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260" w:type="dxa"/>
        <w:tblCellMar>
          <w:top w:w="0" w:type="dxa"/>
          <w:left w:w="0" w:type="dxa"/>
          <w:bottom w:w="0" w:type="dxa"/>
          <w:right w:w="0" w:type="dxa"/>
        </w:tblCellMar>
      </w:tblPr>
      <w:tr>
        <w:trPr>
          <w:trHeight w:val="209"/>
        </w:trPr>
        <w:tc>
          <w:tcPr>
            <w:tcW w:w="1120" w:type="dxa"/>
            <w:vAlign w:val="bottom"/>
          </w:tcPr>
          <w:p>
            <w:pPr>
              <w:spacing w:after="0"/>
              <w:rPr>
                <w:sz w:val="18"/>
                <w:szCs w:val="18"/>
                <w:color w:val="auto"/>
              </w:rPr>
            </w:pPr>
          </w:p>
        </w:tc>
        <w:tc>
          <w:tcPr>
            <w:tcW w:w="8120" w:type="dxa"/>
            <w:vAlign w:val="bottom"/>
          </w:tcPr>
          <w:p>
            <w:pPr>
              <w:jc w:val="center"/>
              <w:ind w:left="285"/>
              <w:spacing w:after="0"/>
              <w:rPr>
                <w:sz w:val="20"/>
                <w:szCs w:val="20"/>
                <w:color w:val="auto"/>
              </w:rPr>
            </w:pPr>
            <w:r>
              <w:rPr>
                <w:rFonts w:ascii="Arial" w:cs="Arial" w:eastAsia="Arial" w:hAnsi="Arial"/>
                <w:sz w:val="17"/>
                <w:szCs w:val="17"/>
                <w:b w:val="1"/>
                <w:bCs w:val="1"/>
                <w:color w:val="auto"/>
              </w:rPr>
              <w:t>UNITED STATES</w:t>
            </w:r>
          </w:p>
        </w:tc>
        <w:tc>
          <w:tcPr>
            <w:tcW w:w="0" w:type="dxa"/>
            <w:vAlign w:val="bottom"/>
          </w:tcPr>
          <w:p>
            <w:pPr>
              <w:spacing w:after="0"/>
              <w:rPr>
                <w:sz w:val="1"/>
                <w:szCs w:val="1"/>
                <w:color w:val="auto"/>
              </w:rPr>
            </w:pPr>
          </w:p>
        </w:tc>
      </w:tr>
      <w:tr>
        <w:trPr>
          <w:trHeight w:val="205"/>
        </w:trPr>
        <w:tc>
          <w:tcPr>
            <w:tcW w:w="1120" w:type="dxa"/>
            <w:vAlign w:val="bottom"/>
          </w:tcPr>
          <w:p>
            <w:pPr>
              <w:spacing w:after="0"/>
              <w:rPr>
                <w:sz w:val="17"/>
                <w:szCs w:val="17"/>
                <w:color w:val="auto"/>
              </w:rPr>
            </w:pPr>
          </w:p>
        </w:tc>
        <w:tc>
          <w:tcPr>
            <w:tcW w:w="8120" w:type="dxa"/>
            <w:vAlign w:val="bottom"/>
          </w:tcPr>
          <w:p>
            <w:pPr>
              <w:jc w:val="center"/>
              <w:ind w:left="285"/>
              <w:spacing w:after="0"/>
              <w:rPr>
                <w:sz w:val="20"/>
                <w:szCs w:val="20"/>
                <w:color w:val="auto"/>
              </w:rPr>
            </w:pPr>
            <w:r>
              <w:rPr>
                <w:rFonts w:ascii="Arial" w:cs="Arial" w:eastAsia="Arial" w:hAnsi="Arial"/>
                <w:sz w:val="17"/>
                <w:szCs w:val="17"/>
                <w:b w:val="1"/>
                <w:bCs w:val="1"/>
                <w:color w:val="auto"/>
              </w:rPr>
              <w:t>SECURITIES AND EXCHANGE COMMISSION</w:t>
            </w:r>
          </w:p>
        </w:tc>
        <w:tc>
          <w:tcPr>
            <w:tcW w:w="0" w:type="dxa"/>
            <w:vAlign w:val="bottom"/>
          </w:tcPr>
          <w:p>
            <w:pPr>
              <w:spacing w:after="0"/>
              <w:rPr>
                <w:sz w:val="1"/>
                <w:szCs w:val="1"/>
                <w:color w:val="auto"/>
              </w:rPr>
            </w:pPr>
          </w:p>
        </w:tc>
      </w:tr>
      <w:tr>
        <w:trPr>
          <w:trHeight w:val="161"/>
        </w:trPr>
        <w:tc>
          <w:tcPr>
            <w:tcW w:w="1120" w:type="dxa"/>
            <w:vAlign w:val="bottom"/>
          </w:tcPr>
          <w:p>
            <w:pPr>
              <w:spacing w:after="0"/>
              <w:rPr>
                <w:sz w:val="13"/>
                <w:szCs w:val="13"/>
                <w:color w:val="auto"/>
              </w:rPr>
            </w:pPr>
          </w:p>
        </w:tc>
        <w:tc>
          <w:tcPr>
            <w:tcW w:w="8120" w:type="dxa"/>
            <w:vAlign w:val="bottom"/>
          </w:tcPr>
          <w:p>
            <w:pPr>
              <w:jc w:val="center"/>
              <w:ind w:left="285"/>
              <w:spacing w:after="0"/>
              <w:rPr>
                <w:sz w:val="20"/>
                <w:szCs w:val="20"/>
                <w:color w:val="auto"/>
              </w:rPr>
            </w:pPr>
            <w:r>
              <w:rPr>
                <w:rFonts w:ascii="Arial" w:cs="Arial" w:eastAsia="Arial" w:hAnsi="Arial"/>
                <w:sz w:val="14"/>
                <w:szCs w:val="14"/>
                <w:b w:val="1"/>
                <w:bCs w:val="1"/>
                <w:color w:val="auto"/>
                <w:w w:val="90"/>
              </w:rPr>
              <w:t>Washington, D.C. 20549</w:t>
            </w:r>
          </w:p>
        </w:tc>
        <w:tc>
          <w:tcPr>
            <w:tcW w:w="0" w:type="dxa"/>
            <w:vAlign w:val="bottom"/>
          </w:tcPr>
          <w:p>
            <w:pPr>
              <w:spacing w:after="0"/>
              <w:rPr>
                <w:sz w:val="1"/>
                <w:szCs w:val="1"/>
                <w:color w:val="auto"/>
              </w:rPr>
            </w:pPr>
          </w:p>
        </w:tc>
      </w:tr>
      <w:tr>
        <w:trPr>
          <w:trHeight w:val="227"/>
        </w:trPr>
        <w:tc>
          <w:tcPr>
            <w:tcW w:w="1120" w:type="dxa"/>
            <w:vAlign w:val="bottom"/>
            <w:vMerge w:val="restart"/>
          </w:tcPr>
          <w:p>
            <w:pPr>
              <w:spacing w:after="0" w:line="141" w:lineRule="exact"/>
              <w:rPr>
                <w:sz w:val="20"/>
                <w:szCs w:val="20"/>
                <w:color w:val="auto"/>
              </w:rPr>
            </w:pPr>
            <w:r>
              <w:rPr>
                <w:rFonts w:ascii="MS PGothic" w:cs="MS PGothic" w:eastAsia="MS PGothic" w:hAnsi="MS PGothic"/>
                <w:sz w:val="14"/>
                <w:szCs w:val="14"/>
                <w:color w:val="auto"/>
              </w:rPr>
              <w:t>☒</w:t>
            </w:r>
          </w:p>
        </w:tc>
        <w:tc>
          <w:tcPr>
            <w:tcW w:w="8120" w:type="dxa"/>
            <w:vAlign w:val="bottom"/>
          </w:tcPr>
          <w:p>
            <w:pPr>
              <w:jc w:val="center"/>
              <w:ind w:left="305"/>
              <w:spacing w:after="0"/>
              <w:rPr>
                <w:sz w:val="20"/>
                <w:szCs w:val="20"/>
                <w:color w:val="auto"/>
              </w:rPr>
            </w:pPr>
            <w:r>
              <w:rPr>
                <w:rFonts w:ascii="Arial" w:cs="Arial" w:eastAsia="Arial" w:hAnsi="Arial"/>
                <w:sz w:val="17"/>
                <w:szCs w:val="17"/>
                <w:b w:val="1"/>
                <w:bCs w:val="1"/>
                <w:color w:val="auto"/>
              </w:rPr>
              <w:t>FORM 10-K</w:t>
            </w:r>
          </w:p>
        </w:tc>
        <w:tc>
          <w:tcPr>
            <w:tcW w:w="0" w:type="dxa"/>
            <w:vAlign w:val="bottom"/>
          </w:tcPr>
          <w:p>
            <w:pPr>
              <w:spacing w:after="0"/>
              <w:rPr>
                <w:sz w:val="1"/>
                <w:szCs w:val="1"/>
                <w:color w:val="auto"/>
              </w:rPr>
            </w:pPr>
          </w:p>
        </w:tc>
      </w:tr>
      <w:tr>
        <w:trPr>
          <w:trHeight w:val="213"/>
        </w:trPr>
        <w:tc>
          <w:tcPr>
            <w:tcW w:w="1120" w:type="dxa"/>
            <w:vAlign w:val="bottom"/>
            <w:vMerge w:val="continue"/>
          </w:tcPr>
          <w:p>
            <w:pPr>
              <w:spacing w:after="0"/>
              <w:rPr>
                <w:sz w:val="18"/>
                <w:szCs w:val="18"/>
                <w:color w:val="auto"/>
              </w:rPr>
            </w:pPr>
          </w:p>
        </w:tc>
        <w:tc>
          <w:tcPr>
            <w:tcW w:w="8120" w:type="dxa"/>
            <w:vAlign w:val="bottom"/>
          </w:tcPr>
          <w:p>
            <w:pPr>
              <w:jc w:val="center"/>
              <w:ind w:left="945"/>
              <w:spacing w:after="0"/>
              <w:rPr>
                <w:sz w:val="20"/>
                <w:szCs w:val="20"/>
                <w:color w:val="auto"/>
              </w:rPr>
            </w:pPr>
            <w:r>
              <w:rPr>
                <w:rFonts w:ascii="Arial" w:cs="Arial" w:eastAsia="Arial" w:hAnsi="Arial"/>
                <w:sz w:val="14"/>
                <w:szCs w:val="14"/>
                <w:b w:val="1"/>
                <w:bCs w:val="1"/>
                <w:color w:val="auto"/>
                <w:w w:val="98"/>
              </w:rPr>
              <w:t>ANNUAL REPORT PURSUANT TO SECTION 13 OR 15(D) OF THE SECURITIES EXCHANGE ACT OF 1934</w:t>
            </w:r>
          </w:p>
        </w:tc>
        <w:tc>
          <w:tcPr>
            <w:tcW w:w="0" w:type="dxa"/>
            <w:vAlign w:val="bottom"/>
          </w:tcPr>
          <w:p>
            <w:pPr>
              <w:spacing w:after="0"/>
              <w:rPr>
                <w:sz w:val="1"/>
                <w:szCs w:val="1"/>
                <w:color w:val="auto"/>
              </w:rPr>
            </w:pPr>
          </w:p>
        </w:tc>
      </w:tr>
      <w:tr>
        <w:trPr>
          <w:trHeight w:val="261"/>
        </w:trPr>
        <w:tc>
          <w:tcPr>
            <w:tcW w:w="1120" w:type="dxa"/>
            <w:vAlign w:val="bottom"/>
          </w:tcPr>
          <w:p>
            <w:pPr>
              <w:spacing w:after="0"/>
              <w:rPr>
                <w:sz w:val="22"/>
                <w:szCs w:val="22"/>
                <w:color w:val="auto"/>
              </w:rPr>
            </w:pPr>
          </w:p>
        </w:tc>
        <w:tc>
          <w:tcPr>
            <w:tcW w:w="8120" w:type="dxa"/>
            <w:vAlign w:val="bottom"/>
          </w:tcPr>
          <w:p>
            <w:pPr>
              <w:jc w:val="center"/>
              <w:ind w:left="285"/>
              <w:spacing w:after="0"/>
              <w:rPr>
                <w:sz w:val="20"/>
                <w:szCs w:val="20"/>
                <w:color w:val="auto"/>
              </w:rPr>
            </w:pPr>
            <w:r>
              <w:rPr>
                <w:rFonts w:ascii="Arial" w:cs="Arial" w:eastAsia="Arial" w:hAnsi="Arial"/>
                <w:sz w:val="14"/>
                <w:szCs w:val="14"/>
                <w:b w:val="1"/>
                <w:bCs w:val="1"/>
                <w:color w:val="auto"/>
                <w:w w:val="89"/>
              </w:rPr>
              <w:t>For the year ended December 31, 2022</w:t>
            </w:r>
          </w:p>
        </w:tc>
        <w:tc>
          <w:tcPr>
            <w:tcW w:w="0" w:type="dxa"/>
            <w:vAlign w:val="bottom"/>
          </w:tcPr>
          <w:p>
            <w:pPr>
              <w:spacing w:after="0"/>
              <w:rPr>
                <w:sz w:val="1"/>
                <w:szCs w:val="1"/>
                <w:color w:val="auto"/>
              </w:rPr>
            </w:pPr>
          </w:p>
        </w:tc>
      </w:tr>
      <w:tr>
        <w:trPr>
          <w:trHeight w:val="182"/>
        </w:trPr>
        <w:tc>
          <w:tcPr>
            <w:tcW w:w="1120" w:type="dxa"/>
            <w:vAlign w:val="bottom"/>
          </w:tcPr>
          <w:p>
            <w:pPr>
              <w:spacing w:after="0"/>
              <w:rPr>
                <w:sz w:val="15"/>
                <w:szCs w:val="15"/>
                <w:color w:val="auto"/>
              </w:rPr>
            </w:pPr>
          </w:p>
        </w:tc>
        <w:tc>
          <w:tcPr>
            <w:tcW w:w="8120" w:type="dxa"/>
            <w:vAlign w:val="bottom"/>
          </w:tcPr>
          <w:p>
            <w:pPr>
              <w:jc w:val="center"/>
              <w:ind w:left="285"/>
              <w:spacing w:after="0"/>
              <w:rPr>
                <w:sz w:val="20"/>
                <w:szCs w:val="20"/>
                <w:color w:val="auto"/>
              </w:rPr>
            </w:pPr>
            <w:r>
              <w:rPr>
                <w:rFonts w:ascii="Arial" w:cs="Arial" w:eastAsia="Arial" w:hAnsi="Arial"/>
                <w:sz w:val="14"/>
                <w:szCs w:val="14"/>
                <w:b w:val="1"/>
                <w:bCs w:val="1"/>
                <w:color w:val="auto"/>
                <w:w w:val="95"/>
              </w:rPr>
              <w:t>OR</w:t>
            </w:r>
          </w:p>
        </w:tc>
        <w:tc>
          <w:tcPr>
            <w:tcW w:w="0" w:type="dxa"/>
            <w:vAlign w:val="bottom"/>
          </w:tcPr>
          <w:p>
            <w:pPr>
              <w:spacing w:after="0"/>
              <w:rPr>
                <w:sz w:val="1"/>
                <w:szCs w:val="1"/>
                <w:color w:val="auto"/>
              </w:rPr>
            </w:pPr>
          </w:p>
        </w:tc>
      </w:tr>
      <w:tr>
        <w:trPr>
          <w:trHeight w:val="223"/>
        </w:trPr>
        <w:tc>
          <w:tcPr>
            <w:tcW w:w="1120" w:type="dxa"/>
            <w:vAlign w:val="bottom"/>
          </w:tcPr>
          <w:p>
            <w:pPr>
              <w:spacing w:after="0" w:line="141" w:lineRule="exact"/>
              <w:rPr>
                <w:sz w:val="20"/>
                <w:szCs w:val="20"/>
                <w:color w:val="auto"/>
              </w:rPr>
            </w:pPr>
            <w:r>
              <w:rPr>
                <w:rFonts w:ascii="MS PGothic" w:cs="MS PGothic" w:eastAsia="MS PGothic" w:hAnsi="MS PGothic"/>
                <w:sz w:val="14"/>
                <w:szCs w:val="14"/>
                <w:color w:val="auto"/>
              </w:rPr>
              <w:t>☐</w:t>
            </w:r>
          </w:p>
        </w:tc>
        <w:tc>
          <w:tcPr>
            <w:tcW w:w="8120" w:type="dxa"/>
            <w:vAlign w:val="bottom"/>
          </w:tcPr>
          <w:p>
            <w:pPr>
              <w:jc w:val="center"/>
              <w:ind w:left="925"/>
              <w:spacing w:after="0"/>
              <w:rPr>
                <w:sz w:val="20"/>
                <w:szCs w:val="20"/>
                <w:color w:val="auto"/>
              </w:rPr>
            </w:pPr>
            <w:r>
              <w:rPr>
                <w:rFonts w:ascii="Arial" w:cs="Arial" w:eastAsia="Arial" w:hAnsi="Arial"/>
                <w:sz w:val="14"/>
                <w:szCs w:val="14"/>
                <w:b w:val="1"/>
                <w:bCs w:val="1"/>
                <w:color w:val="auto"/>
                <w:w w:val="98"/>
              </w:rPr>
              <w:t>TRANSITION REPORT PURSUANT TO SECTION 13 OR 15(D) OF THE SECURITIES EXCHANGE ACT OF 1934</w:t>
            </w:r>
          </w:p>
        </w:tc>
        <w:tc>
          <w:tcPr>
            <w:tcW w:w="0" w:type="dxa"/>
            <w:vAlign w:val="bottom"/>
          </w:tcPr>
          <w:p>
            <w:pPr>
              <w:spacing w:after="0"/>
              <w:rPr>
                <w:sz w:val="1"/>
                <w:szCs w:val="1"/>
                <w:color w:val="auto"/>
              </w:rPr>
            </w:pPr>
          </w:p>
        </w:tc>
      </w:tr>
      <w:tr>
        <w:trPr>
          <w:trHeight w:val="274"/>
        </w:trPr>
        <w:tc>
          <w:tcPr>
            <w:tcW w:w="1120" w:type="dxa"/>
            <w:vAlign w:val="bottom"/>
          </w:tcPr>
          <w:p>
            <w:pPr>
              <w:spacing w:after="0"/>
              <w:rPr>
                <w:sz w:val="23"/>
                <w:szCs w:val="23"/>
                <w:color w:val="auto"/>
              </w:rPr>
            </w:pPr>
          </w:p>
        </w:tc>
        <w:tc>
          <w:tcPr>
            <w:tcW w:w="8120" w:type="dxa"/>
            <w:vAlign w:val="bottom"/>
          </w:tcPr>
          <w:p>
            <w:pPr>
              <w:jc w:val="center"/>
              <w:ind w:left="305"/>
              <w:spacing w:after="0"/>
              <w:rPr>
                <w:sz w:val="20"/>
                <w:szCs w:val="20"/>
                <w:color w:val="auto"/>
              </w:rPr>
            </w:pPr>
            <w:r>
              <w:rPr>
                <w:rFonts w:ascii="Arial" w:cs="Arial" w:eastAsia="Arial" w:hAnsi="Arial"/>
                <w:sz w:val="14"/>
                <w:szCs w:val="14"/>
                <w:b w:val="1"/>
                <w:bCs w:val="1"/>
                <w:color w:val="auto"/>
                <w:w w:val="89"/>
              </w:rPr>
              <w:t>Commission file number 001-34057</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280670</wp:posOffset>
            </wp:positionH>
            <wp:positionV relativeFrom="page">
              <wp:posOffset>503555</wp:posOffset>
            </wp:positionV>
            <wp:extent cx="699579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795" cy="8255"/>
                    </a:xfrm>
                    <a:prstGeom prst="rect">
                      <a:avLst/>
                    </a:prstGeom>
                    <a:noFill/>
                  </pic:spPr>
                </pic:pic>
              </a:graphicData>
            </a:graphic>
          </wp:anchor>
        </w:drawing>
        <w:drawing>
          <wp:anchor simplePos="0" relativeHeight="251657728" behindDoc="1" locked="0" layoutInCell="0" allowOverlap="1">
            <wp:simplePos x="0" y="0"/>
            <wp:positionH relativeFrom="page">
              <wp:posOffset>280670</wp:posOffset>
            </wp:positionH>
            <wp:positionV relativeFrom="page">
              <wp:posOffset>470535</wp:posOffset>
            </wp:positionV>
            <wp:extent cx="699579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795" cy="8255"/>
                    </a:xfrm>
                    <a:prstGeom prst="rect">
                      <a:avLst/>
                    </a:prstGeom>
                    <a:noFill/>
                  </pic:spPr>
                </pic:pic>
              </a:graphicData>
            </a:graphic>
          </wp:anchor>
        </w:drawing>
        <w:drawing>
          <wp:anchor simplePos="0" relativeHeight="251657728" behindDoc="1" locked="0" layoutInCell="0" allowOverlap="1">
            <wp:simplePos x="0" y="0"/>
            <wp:positionH relativeFrom="column">
              <wp:posOffset>2849245</wp:posOffset>
            </wp:positionH>
            <wp:positionV relativeFrom="paragraph">
              <wp:posOffset>106045</wp:posOffset>
            </wp:positionV>
            <wp:extent cx="1842135" cy="5562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42135" cy="5562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3"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AGNC INVESTMENT CORP.</w:t>
      </w:r>
    </w:p>
    <w:p>
      <w:pPr>
        <w:sectPr>
          <w:pgSz w:w="11900" w:h="16838" w:orient="portrait"/>
          <w:cols w:equalWidth="0" w:num="1">
            <w:col w:w="11240"/>
          </w:cols>
          <w:pgMar w:left="320" w:top="879" w:right="339" w:bottom="1440" w:gutter="0" w:footer="0" w:header="0"/>
        </w:sectPr>
      </w:pPr>
    </w:p>
    <w:p>
      <w:pPr>
        <w:spacing w:after="0" w:line="26" w:lineRule="exact"/>
        <w:rPr>
          <w:sz w:val="24"/>
          <w:szCs w:val="24"/>
          <w:color w:val="auto"/>
        </w:rPr>
      </w:pPr>
    </w:p>
    <w:p>
      <w:pPr>
        <w:jc w:val="center"/>
        <w:ind w:left="3860"/>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5" w:lineRule="exact"/>
        <w:rPr>
          <w:sz w:val="24"/>
          <w:szCs w:val="24"/>
          <w:color w:val="auto"/>
        </w:rPr>
      </w:pPr>
    </w:p>
    <w:p>
      <w:pPr>
        <w:ind w:left="3880"/>
        <w:spacing w:after="0"/>
        <w:rPr>
          <w:sz w:val="20"/>
          <w:szCs w:val="20"/>
          <w:color w:val="auto"/>
        </w:rPr>
      </w:pPr>
      <w:r>
        <w:rPr>
          <w:rFonts w:ascii="Arial" w:cs="Arial" w:eastAsia="Arial" w:hAnsi="Arial"/>
          <w:sz w:val="11"/>
          <w:szCs w:val="11"/>
          <w:color w:val="auto"/>
        </w:rPr>
        <w:t>_________________________________________________________</w:t>
      </w:r>
    </w:p>
    <w:p>
      <w:pPr>
        <w:spacing w:after="0" w:line="44" w:lineRule="exact"/>
        <w:rPr>
          <w:sz w:val="24"/>
          <w:szCs w:val="24"/>
          <w:color w:val="auto"/>
        </w:rPr>
      </w:pPr>
    </w:p>
    <w:p>
      <w:pPr>
        <w:jc w:val="center"/>
        <w:ind w:right="1960"/>
        <w:spacing w:after="0"/>
        <w:rPr>
          <w:sz w:val="20"/>
          <w:szCs w:val="20"/>
          <w:color w:val="auto"/>
        </w:rPr>
      </w:pPr>
      <w:r>
        <w:rPr>
          <w:rFonts w:ascii="Arial" w:cs="Arial" w:eastAsia="Arial" w:hAnsi="Arial"/>
          <w:sz w:val="14"/>
          <w:szCs w:val="14"/>
          <w:b w:val="1"/>
          <w:bCs w:val="1"/>
          <w:color w:val="auto"/>
        </w:rPr>
        <w:t>Delaware</w:t>
      </w:r>
    </w:p>
    <w:p>
      <w:pPr>
        <w:spacing w:after="0" w:line="34" w:lineRule="exact"/>
        <w:rPr>
          <w:sz w:val="24"/>
          <w:szCs w:val="24"/>
          <w:color w:val="auto"/>
        </w:rPr>
      </w:pPr>
    </w:p>
    <w:p>
      <w:pPr>
        <w:ind w:left="1800"/>
        <w:spacing w:after="0"/>
        <w:rPr>
          <w:sz w:val="20"/>
          <w:szCs w:val="20"/>
          <w:color w:val="auto"/>
        </w:rPr>
      </w:pPr>
      <w:r>
        <w:rPr>
          <w:rFonts w:ascii="Arial" w:cs="Arial" w:eastAsia="Arial" w:hAnsi="Arial"/>
          <w:sz w:val="14"/>
          <w:szCs w:val="14"/>
          <w:b w:val="1"/>
          <w:bCs w:val="1"/>
          <w:color w:val="auto"/>
        </w:rPr>
        <w:t>(State or Other Jurisdiction of</w:t>
      </w:r>
    </w:p>
    <w:p>
      <w:pPr>
        <w:ind w:left="1780"/>
        <w:spacing w:after="0"/>
        <w:rPr>
          <w:sz w:val="20"/>
          <w:szCs w:val="20"/>
          <w:color w:val="auto"/>
        </w:rPr>
      </w:pPr>
      <w:r>
        <w:rPr>
          <w:rFonts w:ascii="Arial" w:cs="Arial" w:eastAsia="Arial" w:hAnsi="Arial"/>
          <w:sz w:val="14"/>
          <w:szCs w:val="14"/>
          <w:b w:val="1"/>
          <w:bCs w:val="1"/>
          <w:color w:val="auto"/>
        </w:rPr>
        <w:t>Incorporation or Organization)</w:t>
      </w:r>
    </w:p>
    <w:p>
      <w:pPr>
        <w:spacing w:after="0" w:line="97" w:lineRule="exact"/>
        <w:rPr>
          <w:sz w:val="24"/>
          <w:szCs w:val="24"/>
          <w:color w:val="auto"/>
        </w:rPr>
      </w:pPr>
    </w:p>
    <w:p>
      <w:pPr>
        <w:jc w:val="center"/>
        <w:ind w:left="3860"/>
        <w:spacing w:after="0"/>
        <w:rPr>
          <w:sz w:val="20"/>
          <w:szCs w:val="20"/>
          <w:color w:val="auto"/>
        </w:rPr>
      </w:pPr>
      <w:r>
        <w:rPr>
          <w:rFonts w:ascii="Arial" w:cs="Arial" w:eastAsia="Arial" w:hAnsi="Arial"/>
          <w:sz w:val="14"/>
          <w:szCs w:val="14"/>
          <w:b w:val="1"/>
          <w:bCs w:val="1"/>
          <w:color w:val="auto"/>
        </w:rPr>
        <w:t>2 Bethesda Metro Center, 12th Floor</w:t>
      </w:r>
    </w:p>
    <w:p>
      <w:pPr>
        <w:spacing w:after="0" w:line="21" w:lineRule="exact"/>
        <w:rPr>
          <w:sz w:val="24"/>
          <w:szCs w:val="24"/>
          <w:color w:val="auto"/>
        </w:rPr>
      </w:pPr>
    </w:p>
    <w:p>
      <w:pPr>
        <w:jc w:val="center"/>
        <w:ind w:left="3860"/>
        <w:spacing w:after="0"/>
        <w:rPr>
          <w:sz w:val="20"/>
          <w:szCs w:val="20"/>
          <w:color w:val="auto"/>
        </w:rPr>
      </w:pPr>
      <w:r>
        <w:rPr>
          <w:rFonts w:ascii="Arial" w:cs="Arial" w:eastAsia="Arial" w:hAnsi="Arial"/>
          <w:sz w:val="14"/>
          <w:szCs w:val="14"/>
          <w:b w:val="1"/>
          <w:bCs w:val="1"/>
          <w:color w:val="auto"/>
        </w:rPr>
        <w:t>Bethesda, Maryland 20814</w:t>
      </w:r>
    </w:p>
    <w:p>
      <w:pPr>
        <w:spacing w:after="0" w:line="9" w:lineRule="exact"/>
        <w:rPr>
          <w:sz w:val="24"/>
          <w:szCs w:val="24"/>
          <w:color w:val="auto"/>
        </w:rPr>
      </w:pPr>
    </w:p>
    <w:p>
      <w:pPr>
        <w:jc w:val="center"/>
        <w:ind w:left="3860"/>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9" w:lineRule="exact"/>
        <w:rPr>
          <w:sz w:val="24"/>
          <w:szCs w:val="24"/>
          <w:color w:val="auto"/>
        </w:rPr>
      </w:pPr>
    </w:p>
    <w:p>
      <w:pPr>
        <w:jc w:val="center"/>
        <w:ind w:left="3860"/>
        <w:spacing w:after="0"/>
        <w:rPr>
          <w:sz w:val="20"/>
          <w:szCs w:val="20"/>
          <w:color w:val="auto"/>
        </w:rPr>
      </w:pPr>
      <w:r>
        <w:rPr>
          <w:rFonts w:ascii="Arial" w:cs="Arial" w:eastAsia="Arial" w:hAnsi="Arial"/>
          <w:sz w:val="14"/>
          <w:szCs w:val="14"/>
          <w:b w:val="1"/>
          <w:bCs w:val="1"/>
          <w:color w:val="auto"/>
        </w:rPr>
        <w:t>(301) 968-9315</w:t>
      </w:r>
    </w:p>
    <w:p>
      <w:pPr>
        <w:spacing w:after="0" w:line="9" w:lineRule="exact"/>
        <w:rPr>
          <w:sz w:val="24"/>
          <w:szCs w:val="24"/>
          <w:color w:val="auto"/>
        </w:rPr>
      </w:pPr>
    </w:p>
    <w:p>
      <w:pPr>
        <w:jc w:val="center"/>
        <w:ind w:left="3860"/>
        <w:spacing w:after="0"/>
        <w:rPr>
          <w:sz w:val="20"/>
          <w:szCs w:val="20"/>
          <w:color w:val="auto"/>
        </w:rPr>
      </w:pPr>
      <w:r>
        <w:rPr>
          <w:rFonts w:ascii="Arial" w:cs="Arial" w:eastAsia="Arial" w:hAnsi="Arial"/>
          <w:sz w:val="13"/>
          <w:szCs w:val="13"/>
          <w:b w:val="1"/>
          <w:bCs w:val="1"/>
          <w:color w:val="auto"/>
        </w:rPr>
        <w:t>(Registrant’s telephone number, including area code)</w:t>
      </w:r>
    </w:p>
    <w:p>
      <w:pPr>
        <w:spacing w:after="0" w:line="20" w:lineRule="exact"/>
        <w:rPr>
          <w:sz w:val="24"/>
          <w:szCs w:val="24"/>
          <w:color w:val="auto"/>
        </w:rPr>
      </w:pPr>
    </w:p>
    <w:p>
      <w:pPr>
        <w:ind w:left="3900"/>
        <w:spacing w:after="0"/>
        <w:rPr>
          <w:sz w:val="20"/>
          <w:szCs w:val="20"/>
          <w:color w:val="auto"/>
        </w:rPr>
      </w:pPr>
      <w:r>
        <w:rPr>
          <w:rFonts w:ascii="Arial" w:cs="Arial" w:eastAsia="Arial" w:hAnsi="Arial"/>
          <w:sz w:val="10"/>
          <w:szCs w:val="10"/>
          <w:color w:val="auto"/>
        </w:rPr>
        <w:t>_________________________________________________________</w:t>
      </w:r>
    </w:p>
    <w:p>
      <w:pPr>
        <w:spacing w:after="0" w:line="36" w:lineRule="exact"/>
        <w:rPr>
          <w:sz w:val="24"/>
          <w:szCs w:val="24"/>
          <w:color w:val="auto"/>
        </w:rPr>
      </w:pPr>
    </w:p>
    <w:p>
      <w:pPr>
        <w:spacing w:after="0"/>
        <w:rPr>
          <w:sz w:val="20"/>
          <w:szCs w:val="20"/>
          <w:color w:val="auto"/>
        </w:rPr>
      </w:pPr>
      <w:r>
        <w:rPr>
          <w:rFonts w:ascii="Arial" w:cs="Arial" w:eastAsia="Arial" w:hAnsi="Arial"/>
          <w:sz w:val="14"/>
          <w:szCs w:val="14"/>
          <w:color w:val="auto"/>
        </w:rPr>
        <w:t>Securities registered pursuant to Section 12(b) of the Act:</w:t>
      </w:r>
    </w:p>
    <w:p>
      <w:pPr>
        <w:spacing w:after="0" w:line="42" w:lineRule="exact"/>
        <w:rPr>
          <w:sz w:val="24"/>
          <w:szCs w:val="24"/>
          <w:color w:val="auto"/>
        </w:rPr>
      </w:pPr>
    </w:p>
    <w:tbl>
      <w:tblPr>
        <w:tblLayout w:type="fixed"/>
        <w:tblInd w:w="0" w:type="dxa"/>
        <w:tblCellMar>
          <w:top w:w="0" w:type="dxa"/>
          <w:left w:w="0" w:type="dxa"/>
          <w:bottom w:w="0" w:type="dxa"/>
          <w:right w:w="0" w:type="dxa"/>
        </w:tblCellMar>
      </w:tblPr>
      <w:tr>
        <w:trPr>
          <w:trHeight w:val="182"/>
        </w:trPr>
        <w:tc>
          <w:tcPr>
            <w:tcW w:w="57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Title of Each Class</w:t>
            </w:r>
          </w:p>
        </w:tc>
        <w:tc>
          <w:tcPr>
            <w:tcW w:w="1560" w:type="dxa"/>
            <w:vAlign w:val="bottom"/>
          </w:tcPr>
          <w:p>
            <w:pPr>
              <w:jc w:val="center"/>
              <w:spacing w:after="0"/>
              <w:rPr>
                <w:sz w:val="20"/>
                <w:szCs w:val="20"/>
                <w:color w:val="auto"/>
              </w:rPr>
            </w:pPr>
            <w:r>
              <w:rPr>
                <w:rFonts w:ascii="Arial" w:cs="Arial" w:eastAsia="Arial" w:hAnsi="Arial"/>
                <w:sz w:val="14"/>
                <w:szCs w:val="14"/>
                <w:b w:val="1"/>
                <w:bCs w:val="1"/>
                <w:color w:val="auto"/>
                <w:w w:val="91"/>
              </w:rPr>
              <w:t>Trading Symbol(s)</w:t>
            </w:r>
          </w:p>
        </w:tc>
        <w:tc>
          <w:tcPr>
            <w:tcW w:w="0" w:type="dxa"/>
            <w:vAlign w:val="bottom"/>
          </w:tcPr>
          <w:p>
            <w:pPr>
              <w:spacing w:after="0"/>
              <w:rPr>
                <w:sz w:val="1"/>
                <w:szCs w:val="1"/>
                <w:color w:val="auto"/>
              </w:rPr>
            </w:pPr>
          </w:p>
        </w:tc>
      </w:tr>
      <w:tr>
        <w:trPr>
          <w:trHeight w:val="23"/>
        </w:trPr>
        <w:tc>
          <w:tcPr>
            <w:tcW w:w="56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1"/>
        </w:trPr>
        <w:tc>
          <w:tcPr>
            <w:tcW w:w="5640" w:type="dxa"/>
            <w:vAlign w:val="bottom"/>
          </w:tcPr>
          <w:p>
            <w:pPr>
              <w:jc w:val="center"/>
              <w:spacing w:after="0"/>
              <w:rPr>
                <w:sz w:val="20"/>
                <w:szCs w:val="20"/>
                <w:color w:val="auto"/>
              </w:rPr>
            </w:pPr>
            <w:r>
              <w:rPr>
                <w:rFonts w:ascii="Arial" w:cs="Arial" w:eastAsia="Arial" w:hAnsi="Arial"/>
                <w:sz w:val="14"/>
                <w:szCs w:val="14"/>
                <w:color w:val="auto"/>
                <w:w w:val="89"/>
              </w:rPr>
              <w:t>Common Stock, par value $0.01 per share</w:t>
            </w:r>
          </w:p>
        </w:tc>
        <w:tc>
          <w:tcPr>
            <w:tcW w:w="100" w:type="dxa"/>
            <w:vAlign w:val="bottom"/>
          </w:tcPr>
          <w:p>
            <w:pPr>
              <w:spacing w:after="0"/>
              <w:rPr>
                <w:sz w:val="14"/>
                <w:szCs w:val="14"/>
                <w:color w:val="auto"/>
              </w:rPr>
            </w:pPr>
          </w:p>
        </w:tc>
        <w:tc>
          <w:tcPr>
            <w:tcW w:w="1560" w:type="dxa"/>
            <w:vAlign w:val="bottom"/>
          </w:tcPr>
          <w:p>
            <w:pPr>
              <w:jc w:val="center"/>
              <w:spacing w:after="0"/>
              <w:rPr>
                <w:sz w:val="20"/>
                <w:szCs w:val="20"/>
                <w:color w:val="auto"/>
              </w:rPr>
            </w:pPr>
            <w:r>
              <w:rPr>
                <w:rFonts w:ascii="Arial" w:cs="Arial" w:eastAsia="Arial" w:hAnsi="Arial"/>
                <w:sz w:val="14"/>
                <w:szCs w:val="14"/>
                <w:color w:val="auto"/>
                <w:w w:val="98"/>
              </w:rPr>
              <w:t>AGNC</w:t>
            </w:r>
          </w:p>
        </w:tc>
        <w:tc>
          <w:tcPr>
            <w:tcW w:w="0" w:type="dxa"/>
            <w:vAlign w:val="bottom"/>
          </w:tcPr>
          <w:p>
            <w:pPr>
              <w:spacing w:after="0"/>
              <w:rPr>
                <w:sz w:val="1"/>
                <w:szCs w:val="1"/>
                <w:color w:val="auto"/>
              </w:rPr>
            </w:pPr>
          </w:p>
        </w:tc>
      </w:tr>
      <w:tr>
        <w:trPr>
          <w:trHeight w:val="156"/>
        </w:trPr>
        <w:tc>
          <w:tcPr>
            <w:tcW w:w="5740" w:type="dxa"/>
            <w:vAlign w:val="bottom"/>
            <w:gridSpan w:val="2"/>
          </w:tcPr>
          <w:p>
            <w:pPr>
              <w:jc w:val="center"/>
              <w:ind w:right="80"/>
              <w:spacing w:after="0" w:line="156" w:lineRule="exact"/>
              <w:rPr>
                <w:sz w:val="20"/>
                <w:szCs w:val="20"/>
                <w:color w:val="auto"/>
              </w:rPr>
            </w:pPr>
            <w:r>
              <w:rPr>
                <w:rFonts w:ascii="Arial" w:cs="Arial" w:eastAsia="Arial" w:hAnsi="Arial"/>
                <w:sz w:val="14"/>
                <w:szCs w:val="14"/>
                <w:color w:val="auto"/>
                <w:w w:val="89"/>
              </w:rPr>
              <w:t>Depositary shares of 7.000% Series C Fixed-to-Floating Rate Cumulative Redeemable Preferred</w:t>
            </w:r>
          </w:p>
        </w:tc>
        <w:tc>
          <w:tcPr>
            <w:tcW w:w="1560" w:type="dxa"/>
            <w:vAlign w:val="bottom"/>
            <w:vMerge w:val="restart"/>
          </w:tcPr>
          <w:p>
            <w:pPr>
              <w:jc w:val="center"/>
              <w:spacing w:after="0"/>
              <w:rPr>
                <w:sz w:val="20"/>
                <w:szCs w:val="20"/>
                <w:color w:val="auto"/>
              </w:rPr>
            </w:pPr>
            <w:r>
              <w:rPr>
                <w:rFonts w:ascii="Arial" w:cs="Arial" w:eastAsia="Arial" w:hAnsi="Arial"/>
                <w:sz w:val="14"/>
                <w:szCs w:val="14"/>
                <w:color w:val="auto"/>
                <w:w w:val="94"/>
              </w:rPr>
              <w:t>AGNCN</w:t>
            </w:r>
          </w:p>
        </w:tc>
        <w:tc>
          <w:tcPr>
            <w:tcW w:w="0" w:type="dxa"/>
            <w:vAlign w:val="bottom"/>
          </w:tcPr>
          <w:p>
            <w:pPr>
              <w:spacing w:after="0"/>
              <w:rPr>
                <w:sz w:val="1"/>
                <w:szCs w:val="1"/>
                <w:color w:val="auto"/>
              </w:rPr>
            </w:pPr>
          </w:p>
        </w:tc>
      </w:tr>
      <w:tr>
        <w:trPr>
          <w:trHeight w:val="100"/>
        </w:trPr>
        <w:tc>
          <w:tcPr>
            <w:tcW w:w="574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1"/>
              </w:rPr>
              <w:t>Stock</w:t>
            </w:r>
          </w:p>
        </w:tc>
        <w:tc>
          <w:tcPr>
            <w:tcW w:w="15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8"/>
        </w:trPr>
        <w:tc>
          <w:tcPr>
            <w:tcW w:w="5740" w:type="dxa"/>
            <w:vAlign w:val="bottom"/>
            <w:gridSpan w:val="2"/>
            <w:vMerge w:val="continue"/>
          </w:tcPr>
          <w:p>
            <w:pPr>
              <w:spacing w:after="0"/>
              <w:rPr>
                <w:sz w:val="6"/>
                <w:szCs w:val="6"/>
                <w:color w:val="auto"/>
              </w:rPr>
            </w:pPr>
          </w:p>
        </w:tc>
        <w:tc>
          <w:tcPr>
            <w:tcW w:w="1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9"/>
        </w:trPr>
        <w:tc>
          <w:tcPr>
            <w:tcW w:w="574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0"/>
              </w:rPr>
              <w:t>Depositary shares of 6.875% Series D Fixed-to-Floating Rate Cumulative Redeemable Preferred</w:t>
            </w:r>
          </w:p>
        </w:tc>
        <w:tc>
          <w:tcPr>
            <w:tcW w:w="1560" w:type="dxa"/>
            <w:vAlign w:val="bottom"/>
            <w:vMerge w:val="restart"/>
          </w:tcPr>
          <w:p>
            <w:pPr>
              <w:jc w:val="center"/>
              <w:spacing w:after="0"/>
              <w:rPr>
                <w:sz w:val="20"/>
                <w:szCs w:val="20"/>
                <w:color w:val="auto"/>
              </w:rPr>
            </w:pPr>
            <w:r>
              <w:rPr>
                <w:rFonts w:ascii="Arial" w:cs="Arial" w:eastAsia="Arial" w:hAnsi="Arial"/>
                <w:sz w:val="14"/>
                <w:szCs w:val="14"/>
                <w:color w:val="auto"/>
                <w:w w:val="99"/>
              </w:rPr>
              <w:t>AGNCM</w:t>
            </w:r>
          </w:p>
        </w:tc>
        <w:tc>
          <w:tcPr>
            <w:tcW w:w="0" w:type="dxa"/>
            <w:vAlign w:val="bottom"/>
          </w:tcPr>
          <w:p>
            <w:pPr>
              <w:spacing w:after="0"/>
              <w:rPr>
                <w:sz w:val="1"/>
                <w:szCs w:val="1"/>
                <w:color w:val="auto"/>
              </w:rPr>
            </w:pPr>
          </w:p>
        </w:tc>
      </w:tr>
      <w:tr>
        <w:trPr>
          <w:trHeight w:val="100"/>
        </w:trPr>
        <w:tc>
          <w:tcPr>
            <w:tcW w:w="574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1"/>
              </w:rPr>
              <w:t>Stock</w:t>
            </w:r>
          </w:p>
        </w:tc>
        <w:tc>
          <w:tcPr>
            <w:tcW w:w="15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8"/>
        </w:trPr>
        <w:tc>
          <w:tcPr>
            <w:tcW w:w="5740" w:type="dxa"/>
            <w:vAlign w:val="bottom"/>
            <w:gridSpan w:val="2"/>
            <w:vMerge w:val="continue"/>
          </w:tcPr>
          <w:p>
            <w:pPr>
              <w:spacing w:after="0"/>
              <w:rPr>
                <w:sz w:val="6"/>
                <w:szCs w:val="6"/>
                <w:color w:val="auto"/>
              </w:rPr>
            </w:pPr>
          </w:p>
        </w:tc>
        <w:tc>
          <w:tcPr>
            <w:tcW w:w="1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9"/>
        </w:trPr>
        <w:tc>
          <w:tcPr>
            <w:tcW w:w="574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0"/>
              </w:rPr>
              <w:t>Depositary shares of 6.50% Series E Fixed-to-Floating Rate Cumulative Redeemable Preferred</w:t>
            </w:r>
          </w:p>
        </w:tc>
        <w:tc>
          <w:tcPr>
            <w:tcW w:w="1560" w:type="dxa"/>
            <w:vAlign w:val="bottom"/>
            <w:vMerge w:val="restart"/>
          </w:tcPr>
          <w:p>
            <w:pPr>
              <w:jc w:val="center"/>
              <w:spacing w:after="0"/>
              <w:rPr>
                <w:sz w:val="20"/>
                <w:szCs w:val="20"/>
                <w:color w:val="auto"/>
              </w:rPr>
            </w:pPr>
            <w:r>
              <w:rPr>
                <w:rFonts w:ascii="Arial" w:cs="Arial" w:eastAsia="Arial" w:hAnsi="Arial"/>
                <w:sz w:val="14"/>
                <w:szCs w:val="14"/>
                <w:color w:val="auto"/>
                <w:w w:val="93"/>
              </w:rPr>
              <w:t>AGNCO</w:t>
            </w:r>
          </w:p>
        </w:tc>
        <w:tc>
          <w:tcPr>
            <w:tcW w:w="0" w:type="dxa"/>
            <w:vAlign w:val="bottom"/>
          </w:tcPr>
          <w:p>
            <w:pPr>
              <w:spacing w:after="0"/>
              <w:rPr>
                <w:sz w:val="1"/>
                <w:szCs w:val="1"/>
                <w:color w:val="auto"/>
              </w:rPr>
            </w:pPr>
          </w:p>
        </w:tc>
      </w:tr>
      <w:tr>
        <w:trPr>
          <w:trHeight w:val="100"/>
        </w:trPr>
        <w:tc>
          <w:tcPr>
            <w:tcW w:w="574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1"/>
              </w:rPr>
              <w:t>Stock</w:t>
            </w:r>
          </w:p>
        </w:tc>
        <w:tc>
          <w:tcPr>
            <w:tcW w:w="15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8"/>
        </w:trPr>
        <w:tc>
          <w:tcPr>
            <w:tcW w:w="5740" w:type="dxa"/>
            <w:vAlign w:val="bottom"/>
            <w:gridSpan w:val="2"/>
            <w:vMerge w:val="continue"/>
          </w:tcPr>
          <w:p>
            <w:pPr>
              <w:spacing w:after="0"/>
              <w:rPr>
                <w:sz w:val="6"/>
                <w:szCs w:val="6"/>
                <w:color w:val="auto"/>
              </w:rPr>
            </w:pPr>
          </w:p>
        </w:tc>
        <w:tc>
          <w:tcPr>
            <w:tcW w:w="1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9"/>
        </w:trPr>
        <w:tc>
          <w:tcPr>
            <w:tcW w:w="574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89"/>
              </w:rPr>
              <w:t>Depositary shares of 6.125% Series F Fixed-to-Floating Rate Cumulative Redeemable Preferred</w:t>
            </w:r>
          </w:p>
        </w:tc>
        <w:tc>
          <w:tcPr>
            <w:tcW w:w="1560" w:type="dxa"/>
            <w:vAlign w:val="bottom"/>
            <w:vMerge w:val="restart"/>
          </w:tcPr>
          <w:p>
            <w:pPr>
              <w:jc w:val="center"/>
              <w:spacing w:after="0"/>
              <w:rPr>
                <w:sz w:val="20"/>
                <w:szCs w:val="20"/>
                <w:color w:val="auto"/>
              </w:rPr>
            </w:pPr>
            <w:r>
              <w:rPr>
                <w:rFonts w:ascii="Arial" w:cs="Arial" w:eastAsia="Arial" w:hAnsi="Arial"/>
                <w:sz w:val="14"/>
                <w:szCs w:val="14"/>
                <w:color w:val="auto"/>
                <w:w w:val="96"/>
              </w:rPr>
              <w:t>AGNCP</w:t>
            </w:r>
          </w:p>
        </w:tc>
        <w:tc>
          <w:tcPr>
            <w:tcW w:w="0" w:type="dxa"/>
            <w:vAlign w:val="bottom"/>
          </w:tcPr>
          <w:p>
            <w:pPr>
              <w:spacing w:after="0"/>
              <w:rPr>
                <w:sz w:val="1"/>
                <w:szCs w:val="1"/>
                <w:color w:val="auto"/>
              </w:rPr>
            </w:pPr>
          </w:p>
        </w:tc>
      </w:tr>
      <w:tr>
        <w:trPr>
          <w:trHeight w:val="100"/>
        </w:trPr>
        <w:tc>
          <w:tcPr>
            <w:tcW w:w="574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91"/>
              </w:rPr>
              <w:t>Stock</w:t>
            </w:r>
          </w:p>
        </w:tc>
        <w:tc>
          <w:tcPr>
            <w:tcW w:w="15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8"/>
        </w:trPr>
        <w:tc>
          <w:tcPr>
            <w:tcW w:w="5740" w:type="dxa"/>
            <w:vAlign w:val="bottom"/>
            <w:gridSpan w:val="2"/>
            <w:vMerge w:val="continue"/>
          </w:tcPr>
          <w:p>
            <w:pPr>
              <w:spacing w:after="0"/>
              <w:rPr>
                <w:sz w:val="6"/>
                <w:szCs w:val="6"/>
                <w:color w:val="auto"/>
              </w:rPr>
            </w:pPr>
          </w:p>
        </w:tc>
        <w:tc>
          <w:tcPr>
            <w:tcW w:w="1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9"/>
        </w:trPr>
        <w:tc>
          <w:tcPr>
            <w:tcW w:w="5740" w:type="dxa"/>
            <w:vAlign w:val="bottom"/>
            <w:gridSpan w:val="2"/>
          </w:tcPr>
          <w:p>
            <w:pPr>
              <w:jc w:val="center"/>
              <w:ind w:right="140"/>
              <w:spacing w:after="0" w:line="149" w:lineRule="exact"/>
              <w:rPr>
                <w:sz w:val="20"/>
                <w:szCs w:val="20"/>
                <w:color w:val="auto"/>
              </w:rPr>
            </w:pPr>
            <w:r>
              <w:rPr>
                <w:rFonts w:ascii="Arial" w:cs="Arial" w:eastAsia="Arial" w:hAnsi="Arial"/>
                <w:sz w:val="14"/>
                <w:szCs w:val="14"/>
                <w:color w:val="auto"/>
                <w:w w:val="89"/>
              </w:rPr>
              <w:t>Depositary shares of 7.75% Series G Fixed-Rate Reset Cumulative</w:t>
            </w:r>
          </w:p>
        </w:tc>
        <w:tc>
          <w:tcPr>
            <w:tcW w:w="1560" w:type="dxa"/>
            <w:vAlign w:val="bottom"/>
            <w:vMerge w:val="restart"/>
          </w:tcPr>
          <w:p>
            <w:pPr>
              <w:jc w:val="center"/>
              <w:spacing w:after="0"/>
              <w:rPr>
                <w:sz w:val="20"/>
                <w:szCs w:val="20"/>
                <w:color w:val="auto"/>
              </w:rPr>
            </w:pPr>
            <w:r>
              <w:rPr>
                <w:rFonts w:ascii="Arial" w:cs="Arial" w:eastAsia="Arial" w:hAnsi="Arial"/>
                <w:sz w:val="14"/>
                <w:szCs w:val="14"/>
                <w:color w:val="auto"/>
                <w:w w:val="99"/>
              </w:rPr>
              <w:t>AGNCL</w:t>
            </w:r>
          </w:p>
        </w:tc>
        <w:tc>
          <w:tcPr>
            <w:tcW w:w="0" w:type="dxa"/>
            <w:vAlign w:val="bottom"/>
          </w:tcPr>
          <w:p>
            <w:pPr>
              <w:spacing w:after="0"/>
              <w:rPr>
                <w:sz w:val="1"/>
                <w:szCs w:val="1"/>
                <w:color w:val="auto"/>
              </w:rPr>
            </w:pPr>
          </w:p>
        </w:tc>
      </w:tr>
      <w:tr>
        <w:trPr>
          <w:trHeight w:val="100"/>
        </w:trPr>
        <w:tc>
          <w:tcPr>
            <w:tcW w:w="5740" w:type="dxa"/>
            <w:vAlign w:val="bottom"/>
            <w:gridSpan w:val="2"/>
            <w:vMerge w:val="restart"/>
          </w:tcPr>
          <w:p>
            <w:pPr>
              <w:jc w:val="center"/>
              <w:ind w:right="100"/>
              <w:spacing w:after="0"/>
              <w:rPr>
                <w:sz w:val="20"/>
                <w:szCs w:val="20"/>
                <w:color w:val="auto"/>
              </w:rPr>
            </w:pPr>
            <w:r>
              <w:rPr>
                <w:rFonts w:ascii="Arial" w:cs="Arial" w:eastAsia="Arial" w:hAnsi="Arial"/>
                <w:sz w:val="14"/>
                <w:szCs w:val="14"/>
                <w:color w:val="auto"/>
                <w:w w:val="88"/>
              </w:rPr>
              <w:t>Redeemable Preferred Stock</w:t>
            </w:r>
          </w:p>
        </w:tc>
        <w:tc>
          <w:tcPr>
            <w:tcW w:w="15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8"/>
        </w:trPr>
        <w:tc>
          <w:tcPr>
            <w:tcW w:w="5740" w:type="dxa"/>
            <w:vAlign w:val="bottom"/>
            <w:gridSpan w:val="2"/>
            <w:vMerge w:val="continue"/>
          </w:tcPr>
          <w:p>
            <w:pPr>
              <w:spacing w:after="0"/>
              <w:rPr>
                <w:sz w:val="6"/>
                <w:szCs w:val="6"/>
                <w:color w:val="auto"/>
              </w:rPr>
            </w:pPr>
          </w:p>
        </w:tc>
        <w:tc>
          <w:tcPr>
            <w:tcW w:w="15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342" w:lineRule="exact"/>
        <w:rPr>
          <w:sz w:val="24"/>
          <w:szCs w:val="24"/>
          <w:color w:val="auto"/>
        </w:rPr>
      </w:pPr>
    </w:p>
    <w:p>
      <w:pPr>
        <w:jc w:val="center"/>
        <w:ind w:right="2060"/>
        <w:spacing w:after="0"/>
        <w:rPr>
          <w:sz w:val="20"/>
          <w:szCs w:val="20"/>
          <w:color w:val="auto"/>
        </w:rPr>
      </w:pPr>
      <w:r>
        <w:rPr>
          <w:rFonts w:ascii="Arial" w:cs="Arial" w:eastAsia="Arial" w:hAnsi="Arial"/>
          <w:sz w:val="14"/>
          <w:szCs w:val="14"/>
          <w:b w:val="1"/>
          <w:bCs w:val="1"/>
          <w:color w:val="auto"/>
        </w:rPr>
        <w:t>26-1701984</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4"/>
          <w:szCs w:val="14"/>
          <w:b w:val="1"/>
          <w:bCs w:val="1"/>
          <w:color w:val="auto"/>
        </w:rPr>
        <w:t>Identification No.)</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3" w:lineRule="exact"/>
        <w:rPr>
          <w:sz w:val="24"/>
          <w:szCs w:val="24"/>
          <w:color w:val="auto"/>
        </w:rPr>
      </w:pPr>
    </w:p>
    <w:p>
      <w:pPr>
        <w:jc w:val="center"/>
        <w:ind w:right="700"/>
        <w:spacing w:after="0"/>
        <w:rPr>
          <w:sz w:val="20"/>
          <w:szCs w:val="20"/>
          <w:color w:val="auto"/>
        </w:rPr>
      </w:pPr>
      <w:r>
        <w:rPr>
          <w:rFonts w:ascii="Arial" w:cs="Arial" w:eastAsia="Arial" w:hAnsi="Arial"/>
          <w:sz w:val="12"/>
          <w:szCs w:val="12"/>
          <w:b w:val="1"/>
          <w:bCs w:val="1"/>
          <w:color w:val="auto"/>
        </w:rPr>
        <w:t>Name of Exchange on Which Registered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-443230</wp:posOffset>
            </wp:positionH>
            <wp:positionV relativeFrom="paragraph">
              <wp:posOffset>42545</wp:posOffset>
            </wp:positionV>
            <wp:extent cx="24396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439670" cy="8255"/>
                    </a:xfrm>
                    <a:prstGeom prst="rect">
                      <a:avLst/>
                    </a:prstGeom>
                    <a:noFill/>
                  </pic:spPr>
                </pic:pic>
              </a:graphicData>
            </a:graphic>
          </wp:anchor>
        </w:drawing>
      </w:r>
    </w:p>
    <w:p>
      <w:pPr>
        <w:spacing w:after="0" w:line="55" w:lineRule="exact"/>
        <w:rPr>
          <w:sz w:val="24"/>
          <w:szCs w:val="24"/>
          <w:color w:val="auto"/>
        </w:rPr>
      </w:pPr>
    </w:p>
    <w:p>
      <w:pPr>
        <w:jc w:val="center"/>
        <w:ind w:right="700"/>
        <w:spacing w:after="0"/>
        <w:rPr>
          <w:sz w:val="20"/>
          <w:szCs w:val="20"/>
          <w:color w:val="auto"/>
        </w:rPr>
      </w:pPr>
      <w:r>
        <w:rPr>
          <w:rFonts w:ascii="Arial" w:cs="Arial" w:eastAsia="Arial" w:hAnsi="Arial"/>
          <w:sz w:val="14"/>
          <w:szCs w:val="14"/>
          <w:color w:val="auto"/>
        </w:rPr>
        <w:t>The Nasdaq Global Select Market</w:t>
      </w:r>
    </w:p>
    <w:p>
      <w:pPr>
        <w:spacing w:after="0" w:line="100" w:lineRule="exact"/>
        <w:rPr>
          <w:sz w:val="24"/>
          <w:szCs w:val="24"/>
          <w:color w:val="auto"/>
        </w:rPr>
      </w:pPr>
    </w:p>
    <w:p>
      <w:pPr>
        <w:jc w:val="center"/>
        <w:ind w:right="700"/>
        <w:spacing w:after="0"/>
        <w:rPr>
          <w:sz w:val="20"/>
          <w:szCs w:val="20"/>
          <w:color w:val="auto"/>
        </w:rPr>
      </w:pPr>
      <w:r>
        <w:rPr>
          <w:rFonts w:ascii="Arial" w:cs="Arial" w:eastAsia="Arial" w:hAnsi="Arial"/>
          <w:sz w:val="14"/>
          <w:szCs w:val="14"/>
          <w:color w:val="auto"/>
        </w:rPr>
        <w:t>The Nasdaq Global Select Market</w:t>
      </w:r>
    </w:p>
    <w:p>
      <w:pPr>
        <w:spacing w:after="0" w:line="166" w:lineRule="exact"/>
        <w:rPr>
          <w:sz w:val="24"/>
          <w:szCs w:val="24"/>
          <w:color w:val="auto"/>
        </w:rPr>
      </w:pPr>
    </w:p>
    <w:p>
      <w:pPr>
        <w:jc w:val="center"/>
        <w:ind w:right="700"/>
        <w:spacing w:after="0"/>
        <w:rPr>
          <w:sz w:val="20"/>
          <w:szCs w:val="20"/>
          <w:color w:val="auto"/>
        </w:rPr>
      </w:pPr>
      <w:r>
        <w:rPr>
          <w:rFonts w:ascii="Arial" w:cs="Arial" w:eastAsia="Arial" w:hAnsi="Arial"/>
          <w:sz w:val="14"/>
          <w:szCs w:val="14"/>
          <w:color w:val="auto"/>
        </w:rPr>
        <w:t>The Nasdaq Global Select Market</w:t>
      </w:r>
    </w:p>
    <w:p>
      <w:pPr>
        <w:spacing w:after="0" w:line="166" w:lineRule="exact"/>
        <w:rPr>
          <w:sz w:val="24"/>
          <w:szCs w:val="24"/>
          <w:color w:val="auto"/>
        </w:rPr>
      </w:pPr>
    </w:p>
    <w:p>
      <w:pPr>
        <w:jc w:val="center"/>
        <w:ind w:right="700"/>
        <w:spacing w:after="0"/>
        <w:rPr>
          <w:sz w:val="20"/>
          <w:szCs w:val="20"/>
          <w:color w:val="auto"/>
        </w:rPr>
      </w:pPr>
      <w:r>
        <w:rPr>
          <w:rFonts w:ascii="Arial" w:cs="Arial" w:eastAsia="Arial" w:hAnsi="Arial"/>
          <w:sz w:val="14"/>
          <w:szCs w:val="14"/>
          <w:color w:val="auto"/>
        </w:rPr>
        <w:t>The Nasdaq Global Select Market</w:t>
      </w:r>
    </w:p>
    <w:p>
      <w:pPr>
        <w:spacing w:after="0" w:line="166" w:lineRule="exact"/>
        <w:rPr>
          <w:sz w:val="24"/>
          <w:szCs w:val="24"/>
          <w:color w:val="auto"/>
        </w:rPr>
      </w:pPr>
    </w:p>
    <w:p>
      <w:pPr>
        <w:jc w:val="center"/>
        <w:ind w:right="700"/>
        <w:spacing w:after="0"/>
        <w:rPr>
          <w:sz w:val="20"/>
          <w:szCs w:val="20"/>
          <w:color w:val="auto"/>
        </w:rPr>
      </w:pPr>
      <w:r>
        <w:rPr>
          <w:rFonts w:ascii="Arial" w:cs="Arial" w:eastAsia="Arial" w:hAnsi="Arial"/>
          <w:sz w:val="14"/>
          <w:szCs w:val="14"/>
          <w:color w:val="auto"/>
        </w:rPr>
        <w:t>The Nasdaq Global Select Market</w:t>
      </w:r>
    </w:p>
    <w:p>
      <w:pPr>
        <w:spacing w:after="0" w:line="166" w:lineRule="exact"/>
        <w:rPr>
          <w:sz w:val="24"/>
          <w:szCs w:val="24"/>
          <w:color w:val="auto"/>
        </w:rPr>
      </w:pPr>
    </w:p>
    <w:p>
      <w:pPr>
        <w:jc w:val="center"/>
        <w:ind w:right="700"/>
        <w:spacing w:after="0"/>
        <w:rPr>
          <w:sz w:val="20"/>
          <w:szCs w:val="20"/>
          <w:color w:val="auto"/>
        </w:rPr>
      </w:pPr>
      <w:r>
        <w:rPr>
          <w:rFonts w:ascii="Arial" w:cs="Arial" w:eastAsia="Arial" w:hAnsi="Arial"/>
          <w:sz w:val="14"/>
          <w:szCs w:val="14"/>
          <w:color w:val="auto"/>
        </w:rPr>
        <w:t>The Nasdaq Global Select Market</w:t>
      </w:r>
    </w:p>
    <w:p>
      <w:pPr>
        <w:spacing w:after="0" w:line="174" w:lineRule="exact"/>
        <w:rPr>
          <w:sz w:val="24"/>
          <w:szCs w:val="24"/>
          <w:color w:val="auto"/>
        </w:rPr>
      </w:pPr>
    </w:p>
    <w:p>
      <w:pPr>
        <w:sectPr>
          <w:pgSz w:w="11900" w:h="16838" w:orient="portrait"/>
          <w:cols w:equalWidth="0" w:num="2">
            <w:col w:w="7380" w:space="720"/>
            <w:col w:w="3140"/>
          </w:cols>
          <w:pgMar w:left="320" w:top="879" w:right="339" w:bottom="1440" w:gutter="0" w:footer="0" w:header="0"/>
          <w:type w:val="continuous"/>
        </w:sectPr>
      </w:pPr>
    </w:p>
    <w:p>
      <w:pPr>
        <w:ind w:left="3880"/>
        <w:spacing w:after="0"/>
        <w:rPr>
          <w:sz w:val="20"/>
          <w:szCs w:val="20"/>
          <w:color w:val="auto"/>
        </w:rPr>
      </w:pPr>
      <w:r>
        <w:rPr>
          <w:rFonts w:ascii="Arial" w:cs="Arial" w:eastAsia="Arial" w:hAnsi="Arial"/>
          <w:sz w:val="14"/>
          <w:szCs w:val="14"/>
          <w:b w:val="1"/>
          <w:bCs w:val="1"/>
          <w:color w:val="auto"/>
        </w:rPr>
        <w:t>Securities Registered Pursuant to Section 12(g) of the Act: None</w:t>
      </w:r>
    </w:p>
    <w:p>
      <w:pPr>
        <w:spacing w:after="0" w:line="20" w:lineRule="exact"/>
        <w:rPr>
          <w:sz w:val="24"/>
          <w:szCs w:val="24"/>
          <w:color w:val="auto"/>
        </w:rPr>
      </w:pPr>
    </w:p>
    <w:p>
      <w:pPr>
        <w:ind w:left="320"/>
        <w:spacing w:after="0" w:line="161" w:lineRule="exact"/>
        <w:tabs>
          <w:tab w:leader="none" w:pos="6980" w:val="left"/>
        </w:tabs>
        <w:rPr>
          <w:sz w:val="20"/>
          <w:szCs w:val="20"/>
          <w:color w:val="auto"/>
        </w:rPr>
      </w:pPr>
      <w:r>
        <w:rPr>
          <w:rFonts w:ascii="Arial" w:cs="Arial" w:eastAsia="Arial" w:hAnsi="Arial"/>
          <w:sz w:val="14"/>
          <w:szCs w:val="14"/>
          <w:color w:val="auto"/>
        </w:rPr>
        <w:t>Indicate by check mark if the registrant is a well-known seasoned issuer, as defined in Rule 405 of the Securities Act.</w:t>
      </w:r>
      <w:r>
        <w:rPr>
          <w:sz w:val="20"/>
          <w:szCs w:val="20"/>
          <w:color w:val="auto"/>
        </w:rPr>
        <w:tab/>
      </w:r>
      <w:r>
        <w:rPr>
          <w:rFonts w:ascii="Arial" w:cs="Arial" w:eastAsia="Arial" w:hAnsi="Arial"/>
          <w:sz w:val="13"/>
          <w:szCs w:val="13"/>
          <w:color w:val="auto"/>
        </w:rPr>
        <w:t xml:space="preserve">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22" w:lineRule="exact"/>
        <w:rPr>
          <w:sz w:val="24"/>
          <w:szCs w:val="24"/>
          <w:color w:val="auto"/>
        </w:rPr>
      </w:pPr>
    </w:p>
    <w:p>
      <w:pPr>
        <w:ind w:left="320"/>
        <w:spacing w:after="0" w:line="161" w:lineRule="exact"/>
        <w:tabs>
          <w:tab w:leader="none" w:pos="6640" w:val="left"/>
          <w:tab w:leader="none" w:pos="7180" w:val="left"/>
        </w:tabs>
        <w:rPr>
          <w:sz w:val="20"/>
          <w:szCs w:val="20"/>
          <w:color w:val="auto"/>
        </w:rPr>
      </w:pPr>
      <w:r>
        <w:rPr>
          <w:rFonts w:ascii="Arial" w:cs="Arial" w:eastAsia="Arial" w:hAnsi="Arial"/>
          <w:sz w:val="13"/>
          <w:szCs w:val="13"/>
          <w:color w:val="auto"/>
        </w:rPr>
        <w:t>Indicate by check mark if the registrant is not required to file reports pursuant to Section 13 or 15(d) of the Act.</w:t>
      </w:r>
      <w:r>
        <w:rPr>
          <w:sz w:val="20"/>
          <w:szCs w:val="20"/>
          <w:color w:val="auto"/>
        </w:rPr>
        <w:tab/>
      </w:r>
      <w:r>
        <w:rPr>
          <w:rFonts w:ascii="Arial" w:cs="Arial" w:eastAsia="Arial" w:hAnsi="Arial"/>
          <w:sz w:val="14"/>
          <w:szCs w:val="14"/>
          <w:color w:val="auto"/>
        </w:rPr>
        <w:t xml:space="preserve">Yes  </w:t>
      </w:r>
      <w:r>
        <w:rPr>
          <w:rFonts w:ascii="MS PGothic" w:cs="MS PGothic" w:eastAsia="MS PGothic" w:hAnsi="MS PGothic"/>
          <w:sz w:val="14"/>
          <w:szCs w:val="14"/>
          <w:color w:val="auto"/>
        </w:rPr>
        <w:t>☐</w:t>
      </w:r>
      <w:r>
        <w:rPr>
          <w:rFonts w:ascii="Arial" w:cs="Arial" w:eastAsia="Arial" w:hAnsi="Arial"/>
          <w:sz w:val="14"/>
          <w:szCs w:val="14"/>
          <w:color w:val="auto"/>
        </w:rPr>
        <w:tab/>
        <w:t xml:space="preserve">No  </w:t>
      </w:r>
      <w:r>
        <w:rPr>
          <w:rFonts w:ascii="MS PGothic" w:cs="MS PGothic" w:eastAsia="MS PGothic" w:hAnsi="MS PGothic"/>
          <w:sz w:val="14"/>
          <w:szCs w:val="14"/>
          <w:color w:val="auto"/>
        </w:rPr>
        <w:t>☒</w:t>
      </w:r>
    </w:p>
    <w:p>
      <w:pPr>
        <w:spacing w:after="0" w:line="14" w:lineRule="exact"/>
        <w:rPr>
          <w:sz w:val="24"/>
          <w:szCs w:val="24"/>
          <w:color w:val="auto"/>
        </w:rPr>
      </w:pPr>
    </w:p>
    <w:p>
      <w:pPr>
        <w:ind w:right="40" w:firstLine="314"/>
        <w:spacing w:after="0" w:line="177" w:lineRule="exact"/>
        <w:rPr>
          <w:sz w:val="20"/>
          <w:szCs w:val="20"/>
          <w:color w:val="auto"/>
        </w:rPr>
      </w:pPr>
      <w:r>
        <w:rPr>
          <w:rFonts w:ascii="Arial" w:cs="Arial" w:eastAsia="Arial" w:hAnsi="Arial"/>
          <w:sz w:val="14"/>
          <w:szCs w:val="14"/>
          <w:color w:val="auto"/>
        </w:rPr>
        <w:t xml:space="preserve">Indicate by check mark whether the registrant (1) has filed all reports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4"/>
          <w:szCs w:val="14"/>
          <w:color w:val="auto"/>
        </w:rPr>
        <w:t>☐</w:t>
      </w:r>
    </w:p>
    <w:p>
      <w:pPr>
        <w:jc w:val="both"/>
        <w:ind w:firstLine="314"/>
        <w:spacing w:after="0" w:line="170"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x No </w:t>
      </w:r>
      <w:r>
        <w:rPr>
          <w:rFonts w:ascii="MS PGothic" w:cs="MS PGothic" w:eastAsia="MS PGothic" w:hAnsi="MS PGothic"/>
          <w:sz w:val="14"/>
          <w:szCs w:val="14"/>
          <w:color w:val="auto"/>
        </w:rPr>
        <w:t>☐</w:t>
      </w:r>
    </w:p>
    <w:p>
      <w:pPr>
        <w:ind w:right="40" w:firstLine="314"/>
        <w:spacing w:after="0" w:line="254"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w:t>
      </w:r>
    </w:p>
    <w:p>
      <w:pPr>
        <w:spacing w:after="0" w:line="1" w:lineRule="exact"/>
        <w:rPr>
          <w:sz w:val="24"/>
          <w:szCs w:val="24"/>
          <w:color w:val="auto"/>
        </w:rPr>
      </w:pPr>
    </w:p>
    <w:p>
      <w:pPr>
        <w:ind w:left="2300"/>
        <w:spacing w:after="0" w:line="161" w:lineRule="exact"/>
        <w:tabs>
          <w:tab w:leader="none" w:pos="4960" w:val="left"/>
          <w:tab w:leader="none" w:pos="5460" w:val="left"/>
          <w:tab w:leader="none" w:pos="8720" w:val="left"/>
        </w:tabs>
        <w:rPr>
          <w:sz w:val="20"/>
          <w:szCs w:val="20"/>
          <w:color w:val="auto"/>
        </w:rPr>
      </w:pPr>
      <w:r>
        <w:rPr>
          <w:rFonts w:ascii="Arial" w:cs="Arial" w:eastAsia="Arial" w:hAnsi="Arial"/>
          <w:sz w:val="14"/>
          <w:szCs w:val="14"/>
          <w:color w:val="auto"/>
        </w:rPr>
        <w:t>Large accelerated filer</w:t>
      </w:r>
      <w:r>
        <w:rPr>
          <w:sz w:val="20"/>
          <w:szCs w:val="20"/>
          <w:color w:val="auto"/>
        </w:rPr>
        <w:tab/>
      </w:r>
      <w:r>
        <w:rPr>
          <w:rFonts w:ascii="MS PGothic" w:cs="MS PGothic" w:eastAsia="MS PGothic" w:hAnsi="MS PGothic"/>
          <w:sz w:val="14"/>
          <w:szCs w:val="14"/>
          <w:color w:val="auto"/>
        </w:rPr>
        <w:t>☒</w:t>
      </w:r>
      <w:r>
        <w:rPr>
          <w:sz w:val="20"/>
          <w:szCs w:val="20"/>
          <w:color w:val="auto"/>
        </w:rPr>
        <w:tab/>
      </w:r>
      <w:r>
        <w:rPr>
          <w:rFonts w:ascii="Arial" w:cs="Arial" w:eastAsia="Arial" w:hAnsi="Arial"/>
          <w:sz w:val="14"/>
          <w:szCs w:val="14"/>
          <w:color w:val="auto"/>
        </w:rPr>
        <w:t>Accelerated filer</w:t>
      </w:r>
      <w:r>
        <w:rPr>
          <w:sz w:val="20"/>
          <w:szCs w:val="20"/>
          <w:color w:val="auto"/>
        </w:rPr>
        <w:tab/>
      </w:r>
      <w:r>
        <w:rPr>
          <w:rFonts w:ascii="MS PGothic" w:cs="MS PGothic" w:eastAsia="MS PGothic" w:hAnsi="MS PGothic"/>
          <w:sz w:val="12"/>
          <w:szCs w:val="12"/>
          <w:color w:val="auto"/>
        </w:rPr>
        <w:t>☐</w:t>
      </w:r>
    </w:p>
    <w:p>
      <w:pPr>
        <w:spacing w:after="0" w:line="56" w:lineRule="exact"/>
        <w:rPr>
          <w:sz w:val="24"/>
          <w:szCs w:val="24"/>
          <w:color w:val="auto"/>
        </w:rPr>
      </w:pPr>
    </w:p>
    <w:p>
      <w:pPr>
        <w:ind w:left="2300"/>
        <w:spacing w:after="0" w:line="161" w:lineRule="exact"/>
        <w:tabs>
          <w:tab w:leader="none" w:pos="4960" w:val="left"/>
          <w:tab w:leader="none" w:pos="5460" w:val="left"/>
          <w:tab w:leader="none" w:pos="8720" w:val="left"/>
        </w:tabs>
        <w:rPr>
          <w:sz w:val="20"/>
          <w:szCs w:val="20"/>
          <w:color w:val="auto"/>
        </w:rPr>
      </w:pPr>
      <w:r>
        <w:rPr>
          <w:rFonts w:ascii="Arial" w:cs="Arial" w:eastAsia="Arial" w:hAnsi="Arial"/>
          <w:sz w:val="14"/>
          <w:szCs w:val="14"/>
          <w:color w:val="auto"/>
        </w:rPr>
        <w:t>Non-accelerated filer</w:t>
      </w:r>
      <w:r>
        <w:rPr>
          <w:sz w:val="20"/>
          <w:szCs w:val="20"/>
          <w:color w:val="auto"/>
        </w:rPr>
        <w:tab/>
      </w:r>
      <w:r>
        <w:rPr>
          <w:rFonts w:ascii="MS PGothic" w:cs="MS PGothic" w:eastAsia="MS PGothic" w:hAnsi="MS PGothic"/>
          <w:sz w:val="14"/>
          <w:szCs w:val="14"/>
          <w:color w:val="auto"/>
        </w:rPr>
        <w:t>☐</w:t>
      </w:r>
      <w:r>
        <w:rPr>
          <w:sz w:val="20"/>
          <w:szCs w:val="20"/>
          <w:color w:val="auto"/>
        </w:rPr>
        <w:tab/>
      </w:r>
      <w:r>
        <w:rPr>
          <w:rFonts w:ascii="Arial" w:cs="Arial" w:eastAsia="Arial" w:hAnsi="Arial"/>
          <w:sz w:val="14"/>
          <w:szCs w:val="14"/>
          <w:color w:val="auto"/>
        </w:rPr>
        <w:t>Smaller Reporting Company</w:t>
      </w:r>
      <w:r>
        <w:rPr>
          <w:sz w:val="20"/>
          <w:szCs w:val="20"/>
          <w:color w:val="auto"/>
        </w:rPr>
        <w:tab/>
      </w:r>
      <w:r>
        <w:rPr>
          <w:rFonts w:ascii="MS PGothic" w:cs="MS PGothic" w:eastAsia="MS PGothic" w:hAnsi="MS PGothic"/>
          <w:sz w:val="12"/>
          <w:szCs w:val="12"/>
          <w:color w:val="auto"/>
        </w:rPr>
        <w:t>☐</w:t>
      </w:r>
    </w:p>
    <w:p>
      <w:pPr>
        <w:spacing w:after="0" w:line="48" w:lineRule="exact"/>
        <w:rPr>
          <w:sz w:val="24"/>
          <w:szCs w:val="24"/>
          <w:color w:val="auto"/>
        </w:rPr>
      </w:pPr>
    </w:p>
    <w:p>
      <w:pPr>
        <w:ind w:left="2300"/>
        <w:spacing w:after="0" w:line="161" w:lineRule="exact"/>
        <w:tabs>
          <w:tab w:leader="none" w:pos="4960" w:val="left"/>
        </w:tabs>
        <w:rPr>
          <w:sz w:val="20"/>
          <w:szCs w:val="20"/>
          <w:color w:val="auto"/>
        </w:rPr>
      </w:pPr>
      <w:r>
        <w:rPr>
          <w:rFonts w:ascii="Arial" w:cs="Arial" w:eastAsia="Arial" w:hAnsi="Arial"/>
          <w:sz w:val="14"/>
          <w:szCs w:val="14"/>
          <w:color w:val="auto"/>
        </w:rPr>
        <w:t>Emerging growth company</w:t>
      </w:r>
      <w:r>
        <w:rPr>
          <w:sz w:val="20"/>
          <w:szCs w:val="20"/>
          <w:color w:val="auto"/>
        </w:rPr>
        <w:tab/>
      </w:r>
      <w:r>
        <w:rPr>
          <w:rFonts w:ascii="MS PGothic" w:cs="MS PGothic" w:eastAsia="MS PGothic" w:hAnsi="MS PGothic"/>
          <w:sz w:val="12"/>
          <w:szCs w:val="12"/>
          <w:color w:val="auto"/>
        </w:rPr>
        <w:t>☐</w:t>
      </w:r>
    </w:p>
    <w:p>
      <w:pPr>
        <w:spacing w:after="0" w:line="130" w:lineRule="exact"/>
        <w:rPr>
          <w:sz w:val="24"/>
          <w:szCs w:val="24"/>
          <w:color w:val="auto"/>
        </w:rPr>
      </w:pPr>
    </w:p>
    <w:p>
      <w:pPr>
        <w:ind w:right="240" w:firstLine="314"/>
        <w:spacing w:after="0" w:line="176" w:lineRule="exact"/>
        <w:rPr>
          <w:sz w:val="20"/>
          <w:szCs w:val="20"/>
          <w:color w:val="auto"/>
        </w:rPr>
      </w:pPr>
      <w:r>
        <w:rPr>
          <w:rFonts w:ascii="Arial" w:cs="Arial" w:eastAsia="Arial" w:hAnsi="Arial"/>
          <w:sz w:val="14"/>
          <w:szCs w:val="14"/>
          <w:color w:val="auto"/>
        </w:rPr>
        <w:t xml:space="preserve">If an emerging growth company, indicate by check mark if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ind w:right="100" w:firstLine="314"/>
        <w:spacing w:after="0" w:line="170" w:lineRule="exact"/>
        <w:rPr>
          <w:sz w:val="20"/>
          <w:szCs w:val="20"/>
          <w:color w:val="auto"/>
        </w:rPr>
      </w:pPr>
      <w:r>
        <w:rPr>
          <w:rFonts w:ascii="Arial" w:cs="Arial" w:eastAsia="Arial" w:hAnsi="Arial"/>
          <w:sz w:val="14"/>
          <w:szCs w:val="14"/>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4"/>
          <w:szCs w:val="14"/>
          <w:color w:val="auto"/>
        </w:rPr>
        <w:t>☒</w:t>
      </w:r>
    </w:p>
    <w:p>
      <w:pPr>
        <w:ind w:right="160" w:firstLine="314"/>
        <w:spacing w:after="0" w:line="157" w:lineRule="exact"/>
        <w:rPr>
          <w:sz w:val="20"/>
          <w:szCs w:val="20"/>
          <w:color w:val="auto"/>
        </w:rPr>
      </w:pPr>
      <w:r>
        <w:rPr>
          <w:rFonts w:ascii="Arial" w:cs="Arial" w:eastAsia="Arial" w:hAnsi="Arial"/>
          <w:sz w:val="14"/>
          <w:szCs w:val="14"/>
          <w:color w:val="auto"/>
        </w:rPr>
        <w:t xml:space="preserve">If securities are registered pursuant to Section 12(b) of the Act, indicate by check mark whether the financial statements of the registrant included in the filing reflect the correction of an error to previously issued financial statements. </w:t>
      </w:r>
      <w:r>
        <w:rPr>
          <w:rFonts w:ascii="MS PGothic" w:cs="MS PGothic" w:eastAsia="MS PGothic" w:hAnsi="MS PGothic"/>
          <w:sz w:val="14"/>
          <w:szCs w:val="14"/>
          <w:color w:val="auto"/>
        </w:rPr>
        <w:t>☐</w:t>
      </w:r>
    </w:p>
    <w:p>
      <w:pPr>
        <w:spacing w:after="0" w:line="1" w:lineRule="exact"/>
        <w:rPr>
          <w:sz w:val="24"/>
          <w:szCs w:val="24"/>
          <w:color w:val="auto"/>
        </w:rPr>
      </w:pPr>
    </w:p>
    <w:p>
      <w:pPr>
        <w:ind w:right="320" w:firstLine="314"/>
        <w:spacing w:after="0" w:line="154" w:lineRule="exact"/>
        <w:rPr>
          <w:sz w:val="20"/>
          <w:szCs w:val="20"/>
          <w:color w:val="auto"/>
        </w:rPr>
      </w:pPr>
      <w:r>
        <w:rPr>
          <w:rFonts w:ascii="Arial" w:cs="Arial" w:eastAsia="Arial" w:hAnsi="Arial"/>
          <w:sz w:val="14"/>
          <w:szCs w:val="14"/>
          <w:color w:val="auto"/>
        </w:rPr>
        <w:t xml:space="preserve">Indicate by check mark whether any of those error corrections are restatements that required a recovery analysis of incentive-based compensation received by any of the registrant’s executive officers during the relevant recovery period pursuant to §240.10D-1(b). </w:t>
      </w:r>
      <w:r>
        <w:rPr>
          <w:rFonts w:ascii="MS PGothic" w:cs="MS PGothic" w:eastAsia="MS PGothic" w:hAnsi="MS PGothic"/>
          <w:sz w:val="14"/>
          <w:szCs w:val="14"/>
          <w:color w:val="auto"/>
        </w:rPr>
        <w:t>☐</w:t>
      </w:r>
    </w:p>
    <w:p>
      <w:pPr>
        <w:spacing w:after="0" w:line="1" w:lineRule="exact"/>
        <w:rPr>
          <w:sz w:val="24"/>
          <w:szCs w:val="24"/>
          <w:color w:val="auto"/>
        </w:rPr>
      </w:pPr>
    </w:p>
    <w:p>
      <w:pPr>
        <w:ind w:left="320"/>
        <w:spacing w:after="0" w:line="161" w:lineRule="exact"/>
        <w:tabs>
          <w:tab w:leader="none" w:pos="6760" w:val="left"/>
          <w:tab w:leader="none" w:pos="7300" w:val="left"/>
        </w:tabs>
        <w:rPr>
          <w:sz w:val="20"/>
          <w:szCs w:val="20"/>
          <w:color w:val="auto"/>
        </w:rPr>
      </w:pPr>
      <w:r>
        <w:rPr>
          <w:rFonts w:ascii="Arial" w:cs="Arial" w:eastAsia="Arial" w:hAnsi="Arial"/>
          <w:sz w:val="13"/>
          <w:szCs w:val="13"/>
          <w:color w:val="auto"/>
        </w:rPr>
        <w:t>Indicate by check mark whether the registrant is a shell company (as defined in Rule 12b-2 of the Exchange Act).</w:t>
      </w:r>
      <w:r>
        <w:rPr>
          <w:sz w:val="20"/>
          <w:szCs w:val="20"/>
          <w:color w:val="auto"/>
        </w:rPr>
        <w:tab/>
      </w:r>
      <w:r>
        <w:rPr>
          <w:rFonts w:ascii="Arial" w:cs="Arial" w:eastAsia="Arial" w:hAnsi="Arial"/>
          <w:sz w:val="14"/>
          <w:szCs w:val="14"/>
          <w:color w:val="auto"/>
        </w:rPr>
        <w:t xml:space="preserve">Yes </w:t>
      </w:r>
      <w:r>
        <w:rPr>
          <w:rFonts w:ascii="MS PGothic" w:cs="MS PGothic" w:eastAsia="MS PGothic" w:hAnsi="MS PGothic"/>
          <w:sz w:val="14"/>
          <w:szCs w:val="14"/>
          <w:color w:val="auto"/>
        </w:rPr>
        <w:t>☐</w:t>
      </w:r>
      <w:r>
        <w:rPr>
          <w:rFonts w:ascii="Arial" w:cs="Arial" w:eastAsia="Arial" w:hAnsi="Arial"/>
          <w:sz w:val="14"/>
          <w:szCs w:val="14"/>
          <w:color w:val="auto"/>
        </w:rPr>
        <w:tab/>
        <w:t>No x</w:t>
      </w:r>
    </w:p>
    <w:p>
      <w:pPr>
        <w:spacing w:after="0" w:line="14" w:lineRule="exact"/>
        <w:rPr>
          <w:sz w:val="24"/>
          <w:szCs w:val="24"/>
          <w:color w:val="auto"/>
        </w:rPr>
      </w:pPr>
    </w:p>
    <w:p>
      <w:pPr>
        <w:jc w:val="both"/>
        <w:ind w:firstLine="314"/>
        <w:spacing w:after="0" w:line="248" w:lineRule="auto"/>
        <w:rPr>
          <w:sz w:val="20"/>
          <w:szCs w:val="20"/>
          <w:color w:val="auto"/>
        </w:rPr>
      </w:pPr>
      <w:r>
        <w:rPr>
          <w:rFonts w:ascii="Arial" w:cs="Arial" w:eastAsia="Arial" w:hAnsi="Arial"/>
          <w:sz w:val="14"/>
          <w:szCs w:val="14"/>
          <w:color w:val="auto"/>
        </w:rPr>
        <w:t>As of June 30, 2022, the aggregate market value of the Registrant's common stock held by non-affiliates of the Registrant was approximately $4.8 billion based upon the closing price of the Registrant's common stock of $11.07 per share as reported on The Nasdaq Global Select Market on that date. (For this computation, the Registrant has excluded the market value of all shares of its common stock reported as beneficially owned by executive officers and directors of the Registrant and certain other stockholders; such an exclusion shall not be deemed to constitute an admission that any such person is an "affiliate" of the Registrant.)</w:t>
      </w:r>
    </w:p>
    <w:p>
      <w:pPr>
        <w:spacing w:after="0" w:line="1" w:lineRule="exact"/>
        <w:rPr>
          <w:sz w:val="24"/>
          <w:szCs w:val="24"/>
          <w:color w:val="auto"/>
        </w:rPr>
      </w:pPr>
    </w:p>
    <w:p>
      <w:pPr>
        <w:ind w:left="320"/>
        <w:spacing w:after="0"/>
        <w:rPr>
          <w:sz w:val="20"/>
          <w:szCs w:val="20"/>
          <w:color w:val="auto"/>
        </w:rPr>
      </w:pPr>
      <w:r>
        <w:rPr>
          <w:rFonts w:ascii="Arial" w:cs="Arial" w:eastAsia="Arial" w:hAnsi="Arial"/>
          <w:sz w:val="14"/>
          <w:szCs w:val="14"/>
          <w:color w:val="auto"/>
        </w:rPr>
        <w:t>The number of shares of the issuer's common stock, $0.01 par value, outstanding as of February 9, 2023 was 574,656,885.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361950</wp:posOffset>
            </wp:positionV>
            <wp:extent cx="7162165" cy="419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9" w:right="339" w:bottom="1440" w:gutter="0" w:footer="0" w:header="0"/>
          <w:type w:val="continuous"/>
        </w:sectPr>
      </w:pPr>
    </w:p>
    <w:bookmarkStart w:id="1" w:name="page2"/>
    <w:bookmarkEnd w:id="1"/>
    <w:p>
      <w:pPr>
        <w:ind w:firstLine="314"/>
        <w:spacing w:after="0" w:line="259" w:lineRule="auto"/>
        <w:rPr>
          <w:sz w:val="20"/>
          <w:szCs w:val="20"/>
          <w:color w:val="auto"/>
        </w:rPr>
      </w:pPr>
      <w:r>
        <w:rPr>
          <w:rFonts w:ascii="Arial" w:cs="Arial" w:eastAsia="Arial" w:hAnsi="Arial"/>
          <w:sz w:val="14"/>
          <w:szCs w:val="14"/>
          <w:color w:val="auto"/>
        </w:rPr>
        <w:t>DOCUMENTS INCORPORATED BY REFERENCE. The information required by Part III will be incorporated by reference from the Registrant's definitive proxy statement for the 2023 Annual Meeting of Stockholders to be filed with the Securities and Exchange Commission pursuant to Regulation 14A.</w:t>
      </w:r>
    </w:p>
    <w:p>
      <w:pPr>
        <w:spacing w:after="0" w:line="1" w:lineRule="exact"/>
        <w:rPr>
          <w:sz w:val="20"/>
          <w:szCs w:val="20"/>
          <w:color w:val="auto"/>
        </w:rPr>
      </w:pPr>
    </w:p>
    <w:p>
      <w:pPr>
        <w:ind w:left="320"/>
        <w:spacing w:after="0"/>
        <w:rPr>
          <w:sz w:val="20"/>
          <w:szCs w:val="20"/>
          <w:color w:val="auto"/>
        </w:rPr>
      </w:pPr>
      <w:r>
        <w:rPr>
          <w:rFonts w:ascii="Arial" w:cs="Arial" w:eastAsia="Arial" w:hAnsi="Arial"/>
          <w:sz w:val="14"/>
          <w:szCs w:val="14"/>
          <w:color w:val="auto"/>
        </w:rPr>
        <w:t>Certain exhibits previously filed with the Securities and Exchange Commission are incorporated by reference into Part IV of this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472440</wp:posOffset>
            </wp:positionV>
            <wp:extent cx="7162165" cy="419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62165" cy="41910"/>
                    </a:xfrm>
                    <a:prstGeom prst="rect">
                      <a:avLst/>
                    </a:prstGeom>
                    <a:noFill/>
                  </pic:spPr>
                </pic:pic>
              </a:graphicData>
            </a:graphic>
          </wp:anchor>
        </w:drawing>
        <w:drawing>
          <wp:anchor simplePos="0" relativeHeight="251657728" behindDoc="1" locked="0" layoutInCell="0" allowOverlap="1">
            <wp:simplePos x="0" y="0"/>
            <wp:positionH relativeFrom="column">
              <wp:posOffset>201930</wp:posOffset>
            </wp:positionH>
            <wp:positionV relativeFrom="paragraph">
              <wp:posOffset>53975</wp:posOffset>
            </wp:positionV>
            <wp:extent cx="699579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95795" cy="8255"/>
                    </a:xfrm>
                    <a:prstGeom prst="rect">
                      <a:avLst/>
                    </a:prstGeom>
                    <a:noFill/>
                  </pic:spPr>
                </pic:pic>
              </a:graphicData>
            </a:graphic>
          </wp:anchor>
        </w:drawing>
        <w:drawing>
          <wp:anchor simplePos="0" relativeHeight="251657728" behindDoc="1" locked="0" layoutInCell="0" allowOverlap="1">
            <wp:simplePos x="0" y="0"/>
            <wp:positionH relativeFrom="column">
              <wp:posOffset>201930</wp:posOffset>
            </wp:positionH>
            <wp:positionV relativeFrom="paragraph">
              <wp:posOffset>20320</wp:posOffset>
            </wp:positionV>
            <wp:extent cx="699579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795" cy="8255"/>
                    </a:xfrm>
                    <a:prstGeom prst="rect">
                      <a:avLst/>
                    </a:prstGeom>
                    <a:noFill/>
                  </pic:spPr>
                </pic:pic>
              </a:graphicData>
            </a:graphic>
          </wp:anchor>
        </w:drawing>
      </w:r>
    </w:p>
    <w:p>
      <w:pPr>
        <w:sectPr>
          <w:pgSz w:w="11900" w:h="16838" w:orient="portrait"/>
          <w:cols w:equalWidth="0" w:num="1">
            <w:col w:w="11240"/>
          </w:cols>
          <w:pgMar w:left="320" w:top="591"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27"/>
        </w:trPr>
        <w:tc>
          <w:tcPr>
            <w:tcW w:w="5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6640" w:type="dxa"/>
            <w:vAlign w:val="bottom"/>
            <w:gridSpan w:val="8"/>
          </w:tcPr>
          <w:p>
            <w:pPr>
              <w:jc w:val="center"/>
              <w:ind w:right="3060"/>
              <w:spacing w:after="0"/>
              <w:rPr>
                <w:sz w:val="20"/>
                <w:szCs w:val="20"/>
                <w:color w:val="auto"/>
              </w:rPr>
            </w:pPr>
            <w:r>
              <w:rPr>
                <w:rFonts w:ascii="Arial" w:cs="Arial" w:eastAsia="Arial" w:hAnsi="Arial"/>
                <w:sz w:val="17"/>
                <w:szCs w:val="17"/>
                <w:b w:val="1"/>
                <w:bCs w:val="1"/>
                <w:color w:val="auto"/>
              </w:rPr>
              <w:t>AGNC INVESTMENT CORP.</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301"/>
        </w:trPr>
        <w:tc>
          <w:tcPr>
            <w:tcW w:w="5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6640" w:type="dxa"/>
            <w:vAlign w:val="bottom"/>
            <w:gridSpan w:val="8"/>
          </w:tcPr>
          <w:p>
            <w:pPr>
              <w:jc w:val="center"/>
              <w:ind w:right="3060"/>
              <w:spacing w:after="0"/>
              <w:rPr>
                <w:sz w:val="20"/>
                <w:szCs w:val="20"/>
                <w:color w:val="auto"/>
              </w:rPr>
            </w:pPr>
            <w:r>
              <w:rPr>
                <w:rFonts w:ascii="Arial" w:cs="Arial" w:eastAsia="Arial" w:hAnsi="Arial"/>
                <w:sz w:val="17"/>
                <w:szCs w:val="17"/>
                <w:b w:val="1"/>
                <w:bCs w:val="1"/>
                <w:color w:val="auto"/>
              </w:rPr>
              <w:t>TABLE OF CONTENTS</w:t>
            </w: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392"/>
        </w:trPr>
        <w:tc>
          <w:tcPr>
            <w:tcW w:w="1040" w:type="dxa"/>
            <w:vAlign w:val="bottom"/>
            <w:gridSpan w:val="7"/>
          </w:tcPr>
          <w:p>
            <w:pPr>
              <w:spacing w:after="0"/>
              <w:rPr>
                <w:sz w:val="20"/>
                <w:szCs w:val="20"/>
                <w:color w:val="auto"/>
              </w:rPr>
            </w:pPr>
            <w:r>
              <w:rPr>
                <w:rFonts w:ascii="Arial" w:cs="Arial" w:eastAsia="Arial" w:hAnsi="Arial"/>
                <w:sz w:val="17"/>
                <w:szCs w:val="17"/>
                <w:color w:val="0000FF"/>
              </w:rPr>
              <w:t>PART I.</w:t>
            </w: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02"/>
        </w:trPr>
        <w:tc>
          <w:tcPr>
            <w:tcW w:w="500" w:type="dxa"/>
            <w:vAlign w:val="bottom"/>
            <w:tcBorders>
              <w:top w:val="single" w:sz="8" w:color="0000FF"/>
            </w:tcBorders>
          </w:tcPr>
          <w:p>
            <w:pPr>
              <w:spacing w:after="0"/>
              <w:rPr>
                <w:sz w:val="20"/>
                <w:szCs w:val="20"/>
                <w:color w:val="auto"/>
              </w:rPr>
            </w:pPr>
            <w:r>
              <w:rPr>
                <w:rFonts w:ascii="Arial" w:cs="Arial" w:eastAsia="Arial" w:hAnsi="Arial"/>
                <w:sz w:val="17"/>
                <w:szCs w:val="17"/>
                <w:color w:val="0000FF"/>
                <w:w w:val="92"/>
              </w:rPr>
              <w:t>Item 1.</w:t>
            </w:r>
          </w:p>
        </w:tc>
        <w:tc>
          <w:tcPr>
            <w:tcW w:w="60" w:type="dxa"/>
            <w:vAlign w:val="bottom"/>
            <w:tcBorders>
              <w:top w:val="single" w:sz="8" w:color="0000FF"/>
            </w:tcBorders>
          </w:tcPr>
          <w:p>
            <w:pPr>
              <w:spacing w:after="0"/>
              <w:rPr>
                <w:sz w:val="17"/>
                <w:szCs w:val="17"/>
                <w:color w:val="auto"/>
              </w:rPr>
            </w:pPr>
          </w:p>
        </w:tc>
        <w:tc>
          <w:tcPr>
            <w:tcW w:w="480" w:type="dxa"/>
            <w:vAlign w:val="bottom"/>
            <w:gridSpan w:val="5"/>
          </w:tcPr>
          <w:p>
            <w:pPr>
              <w:spacing w:after="0"/>
              <w:rPr>
                <w:sz w:val="17"/>
                <w:szCs w:val="17"/>
                <w:color w:val="auto"/>
              </w:rPr>
            </w:pPr>
          </w:p>
        </w:tc>
        <w:tc>
          <w:tcPr>
            <w:tcW w:w="580" w:type="dxa"/>
            <w:vAlign w:val="bottom"/>
          </w:tcPr>
          <w:p>
            <w:pPr>
              <w:spacing w:after="0"/>
              <w:rPr>
                <w:sz w:val="20"/>
                <w:szCs w:val="20"/>
                <w:color w:val="auto"/>
              </w:rPr>
            </w:pPr>
            <w:r>
              <w:rPr>
                <w:rFonts w:ascii="Arial" w:cs="Arial" w:eastAsia="Arial" w:hAnsi="Arial"/>
                <w:sz w:val="17"/>
                <w:szCs w:val="17"/>
                <w:color w:val="0000FF"/>
                <w:w w:val="78"/>
              </w:rPr>
              <w:t>Business</w:t>
            </w:r>
          </w:p>
        </w:tc>
        <w:tc>
          <w:tcPr>
            <w:tcW w:w="8840" w:type="dxa"/>
            <w:vAlign w:val="bottom"/>
            <w:gridSpan w:val="16"/>
          </w:tcPr>
          <w:p>
            <w:pPr>
              <w:spacing w:after="0"/>
              <w:rPr>
                <w:sz w:val="17"/>
                <w:szCs w:val="17"/>
                <w:color w:val="auto"/>
              </w:rPr>
            </w:pPr>
          </w:p>
        </w:tc>
        <w:tc>
          <w:tcPr>
            <w:tcW w:w="120" w:type="dxa"/>
            <w:vAlign w:val="bottom"/>
            <w:gridSpan w:val="2"/>
          </w:tcPr>
          <w:p>
            <w:pPr>
              <w:jc w:val="center"/>
              <w:ind w:right="40"/>
              <w:spacing w:after="0"/>
              <w:rPr>
                <w:sz w:val="20"/>
                <w:szCs w:val="20"/>
                <w:color w:val="auto"/>
              </w:rPr>
            </w:pPr>
            <w:r>
              <w:rPr>
                <w:rFonts w:ascii="Arial" w:cs="Arial" w:eastAsia="Arial" w:hAnsi="Arial"/>
                <w:sz w:val="17"/>
                <w:szCs w:val="17"/>
                <w:color w:val="0000FF"/>
                <w:w w:val="84"/>
              </w:rPr>
              <w:t>2</w:t>
            </w:r>
          </w:p>
        </w:tc>
      </w:tr>
      <w:tr>
        <w:trPr>
          <w:trHeight w:val="20"/>
        </w:trPr>
        <w:tc>
          <w:tcPr>
            <w:tcW w:w="500" w:type="dxa"/>
            <w:vAlign w:val="bottom"/>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02"/>
        </w:trPr>
        <w:tc>
          <w:tcPr>
            <w:tcW w:w="1040" w:type="dxa"/>
            <w:vAlign w:val="bottom"/>
            <w:gridSpan w:val="7"/>
          </w:tcPr>
          <w:p>
            <w:pPr>
              <w:spacing w:after="0"/>
              <w:rPr>
                <w:sz w:val="20"/>
                <w:szCs w:val="20"/>
                <w:color w:val="auto"/>
              </w:rPr>
            </w:pPr>
            <w:r>
              <w:rPr>
                <w:rFonts w:ascii="Arial" w:cs="Arial" w:eastAsia="Arial" w:hAnsi="Arial"/>
                <w:sz w:val="17"/>
                <w:szCs w:val="17"/>
                <w:color w:val="0000FF"/>
              </w:rPr>
              <w:t>Item 1A.</w:t>
            </w:r>
          </w:p>
        </w:tc>
        <w:tc>
          <w:tcPr>
            <w:tcW w:w="9420" w:type="dxa"/>
            <w:vAlign w:val="bottom"/>
            <w:gridSpan w:val="17"/>
          </w:tcPr>
          <w:p>
            <w:pPr>
              <w:spacing w:after="0"/>
              <w:rPr>
                <w:sz w:val="20"/>
                <w:szCs w:val="20"/>
                <w:color w:val="auto"/>
              </w:rPr>
            </w:pPr>
            <w:r>
              <w:rPr>
                <w:rFonts w:ascii="Arial" w:cs="Arial" w:eastAsia="Arial" w:hAnsi="Arial"/>
                <w:sz w:val="17"/>
                <w:szCs w:val="17"/>
                <w:color w:val="0000FF"/>
              </w:rPr>
              <w:t>Risk Factors</w:t>
            </w:r>
          </w:p>
        </w:tc>
        <w:tc>
          <w:tcPr>
            <w:tcW w:w="120" w:type="dxa"/>
            <w:vAlign w:val="bottom"/>
            <w:gridSpan w:val="2"/>
          </w:tcPr>
          <w:p>
            <w:pPr>
              <w:jc w:val="center"/>
              <w:ind w:right="40"/>
              <w:spacing w:after="0"/>
              <w:rPr>
                <w:sz w:val="20"/>
                <w:szCs w:val="20"/>
                <w:color w:val="auto"/>
              </w:rPr>
            </w:pPr>
            <w:r>
              <w:rPr>
                <w:rFonts w:ascii="Arial" w:cs="Arial" w:eastAsia="Arial" w:hAnsi="Arial"/>
                <w:sz w:val="17"/>
                <w:szCs w:val="17"/>
                <w:color w:val="0000FF"/>
                <w:w w:val="84"/>
              </w:rPr>
              <w:t>7</w:t>
            </w:r>
          </w:p>
        </w:tc>
      </w:tr>
      <w:tr>
        <w:trPr>
          <w:trHeight w:val="20"/>
        </w:trPr>
        <w:tc>
          <w:tcPr>
            <w:tcW w:w="580" w:type="dxa"/>
            <w:vAlign w:val="bottom"/>
            <w:gridSpan w:val="3"/>
            <w:shd w:val="clear" w:color="auto" w:fill="0000FF"/>
          </w:tcPr>
          <w:p>
            <w:pPr>
              <w:spacing w:after="0" w:line="20" w:lineRule="exact"/>
              <w:rPr>
                <w:sz w:val="1"/>
                <w:szCs w:val="1"/>
                <w:color w:val="auto"/>
              </w:rPr>
            </w:pPr>
          </w:p>
        </w:tc>
        <w:tc>
          <w:tcPr>
            <w:tcW w:w="80" w:type="dxa"/>
            <w:vAlign w:val="bottom"/>
            <w:tcBorders>
              <w:left w:val="single" w:sz="8" w:color="0000FF"/>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02"/>
        </w:trPr>
        <w:tc>
          <w:tcPr>
            <w:tcW w:w="580" w:type="dxa"/>
            <w:vAlign w:val="bottom"/>
            <w:tcBorders>
              <w:bottom w:val="single" w:sz="8" w:color="0000FF"/>
            </w:tcBorders>
            <w:gridSpan w:val="3"/>
          </w:tcPr>
          <w:p>
            <w:pPr>
              <w:spacing w:after="0"/>
              <w:rPr>
                <w:sz w:val="20"/>
                <w:szCs w:val="20"/>
                <w:color w:val="auto"/>
              </w:rPr>
            </w:pPr>
            <w:r>
              <w:rPr>
                <w:rFonts w:ascii="Arial" w:cs="Arial" w:eastAsia="Arial" w:hAnsi="Arial"/>
                <w:sz w:val="17"/>
                <w:szCs w:val="17"/>
                <w:color w:val="0000FF"/>
                <w:w w:val="85"/>
              </w:rPr>
              <w:t>Item 1B.</w:t>
            </w:r>
          </w:p>
        </w:tc>
        <w:tc>
          <w:tcPr>
            <w:tcW w:w="460" w:type="dxa"/>
            <w:vAlign w:val="bottom"/>
            <w:gridSpan w:val="4"/>
          </w:tcPr>
          <w:p>
            <w:pPr>
              <w:spacing w:after="0"/>
              <w:rPr>
                <w:sz w:val="17"/>
                <w:szCs w:val="17"/>
                <w:color w:val="auto"/>
              </w:rPr>
            </w:pPr>
          </w:p>
        </w:tc>
        <w:tc>
          <w:tcPr>
            <w:tcW w:w="1980" w:type="dxa"/>
            <w:vAlign w:val="bottom"/>
            <w:tcBorders>
              <w:bottom w:val="single" w:sz="8" w:color="0000FF"/>
            </w:tcBorders>
            <w:gridSpan w:val="8"/>
          </w:tcPr>
          <w:p>
            <w:pPr>
              <w:spacing w:after="0"/>
              <w:rPr>
                <w:sz w:val="20"/>
                <w:szCs w:val="20"/>
                <w:color w:val="auto"/>
              </w:rPr>
            </w:pPr>
            <w:r>
              <w:rPr>
                <w:rFonts w:ascii="Arial" w:cs="Arial" w:eastAsia="Arial" w:hAnsi="Arial"/>
                <w:sz w:val="17"/>
                <w:szCs w:val="17"/>
                <w:color w:val="0000FF"/>
                <w:w w:val="92"/>
              </w:rPr>
              <w:t>Unresolved Staff Comments</w:t>
            </w:r>
          </w:p>
        </w:tc>
        <w:tc>
          <w:tcPr>
            <w:tcW w:w="7440" w:type="dxa"/>
            <w:vAlign w:val="bottom"/>
            <w:gridSpan w:val="9"/>
          </w:tcPr>
          <w:p>
            <w:pPr>
              <w:spacing w:after="0"/>
              <w:rPr>
                <w:sz w:val="17"/>
                <w:szCs w:val="17"/>
                <w:color w:val="auto"/>
              </w:rPr>
            </w:pPr>
          </w:p>
        </w:tc>
        <w:tc>
          <w:tcPr>
            <w:tcW w:w="120" w:type="dxa"/>
            <w:vAlign w:val="bottom"/>
            <w:tcBorders>
              <w:bottom w:val="single" w:sz="8" w:color="0000FF"/>
            </w:tcBorders>
            <w:gridSpan w:val="2"/>
          </w:tcPr>
          <w:p>
            <w:pPr>
              <w:jc w:val="center"/>
              <w:spacing w:after="0"/>
              <w:rPr>
                <w:sz w:val="20"/>
                <w:szCs w:val="20"/>
                <w:color w:val="auto"/>
              </w:rPr>
            </w:pPr>
            <w:r>
              <w:rPr>
                <w:rFonts w:ascii="Arial" w:cs="Arial" w:eastAsia="Arial" w:hAnsi="Arial"/>
                <w:sz w:val="15"/>
                <w:szCs w:val="15"/>
                <w:color w:val="0000FF"/>
                <w:w w:val="71"/>
              </w:rPr>
              <w:t>21</w:t>
            </w:r>
          </w:p>
        </w:tc>
      </w:tr>
      <w:tr>
        <w:trPr>
          <w:trHeight w:val="202"/>
        </w:trPr>
        <w:tc>
          <w:tcPr>
            <w:tcW w:w="500" w:type="dxa"/>
            <w:vAlign w:val="bottom"/>
          </w:tcPr>
          <w:p>
            <w:pPr>
              <w:spacing w:after="0"/>
              <w:rPr>
                <w:sz w:val="20"/>
                <w:szCs w:val="20"/>
                <w:color w:val="auto"/>
              </w:rPr>
            </w:pPr>
            <w:r>
              <w:rPr>
                <w:rFonts w:ascii="Arial" w:cs="Arial" w:eastAsia="Arial" w:hAnsi="Arial"/>
                <w:sz w:val="17"/>
                <w:szCs w:val="17"/>
                <w:color w:val="0000FF"/>
                <w:w w:val="92"/>
              </w:rPr>
              <w:t>Item 2.</w:t>
            </w:r>
          </w:p>
        </w:tc>
        <w:tc>
          <w:tcPr>
            <w:tcW w:w="540" w:type="dxa"/>
            <w:vAlign w:val="bottom"/>
            <w:gridSpan w:val="6"/>
          </w:tcPr>
          <w:p>
            <w:pPr>
              <w:spacing w:after="0"/>
              <w:rPr>
                <w:sz w:val="17"/>
                <w:szCs w:val="17"/>
                <w:color w:val="auto"/>
              </w:rPr>
            </w:pPr>
          </w:p>
        </w:tc>
        <w:tc>
          <w:tcPr>
            <w:tcW w:w="9420" w:type="dxa"/>
            <w:vAlign w:val="bottom"/>
            <w:gridSpan w:val="17"/>
          </w:tcPr>
          <w:p>
            <w:pPr>
              <w:spacing w:after="0"/>
              <w:rPr>
                <w:sz w:val="20"/>
                <w:szCs w:val="20"/>
                <w:color w:val="auto"/>
              </w:rPr>
            </w:pPr>
            <w:r>
              <w:rPr>
                <w:rFonts w:ascii="Arial" w:cs="Arial" w:eastAsia="Arial" w:hAnsi="Arial"/>
                <w:sz w:val="17"/>
                <w:szCs w:val="17"/>
                <w:color w:val="0000FF"/>
              </w:rPr>
              <w:t>Properties</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21</w:t>
            </w:r>
          </w:p>
        </w:tc>
      </w:tr>
      <w:tr>
        <w:trPr>
          <w:trHeight w:val="20"/>
        </w:trPr>
        <w:tc>
          <w:tcPr>
            <w:tcW w:w="500" w:type="dxa"/>
            <w:vAlign w:val="bottom"/>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580" w:type="dxa"/>
            <w:vAlign w:val="bottom"/>
            <w:tcBorders>
              <w:right w:val="single" w:sz="8" w:color="0000FF"/>
            </w:tcBorders>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202"/>
        </w:trPr>
        <w:tc>
          <w:tcPr>
            <w:tcW w:w="500" w:type="dxa"/>
            <w:vAlign w:val="bottom"/>
          </w:tcPr>
          <w:p>
            <w:pPr>
              <w:spacing w:after="0"/>
              <w:rPr>
                <w:sz w:val="20"/>
                <w:szCs w:val="20"/>
                <w:color w:val="auto"/>
              </w:rPr>
            </w:pPr>
            <w:r>
              <w:rPr>
                <w:rFonts w:ascii="Arial" w:cs="Arial" w:eastAsia="Arial" w:hAnsi="Arial"/>
                <w:sz w:val="17"/>
                <w:szCs w:val="17"/>
                <w:color w:val="0000FF"/>
                <w:w w:val="92"/>
              </w:rPr>
              <w:t>Item 3.</w:t>
            </w:r>
          </w:p>
        </w:tc>
        <w:tc>
          <w:tcPr>
            <w:tcW w:w="540" w:type="dxa"/>
            <w:vAlign w:val="bottom"/>
            <w:gridSpan w:val="6"/>
          </w:tcPr>
          <w:p>
            <w:pPr>
              <w:spacing w:after="0"/>
              <w:rPr>
                <w:sz w:val="17"/>
                <w:szCs w:val="17"/>
                <w:color w:val="auto"/>
              </w:rPr>
            </w:pPr>
          </w:p>
        </w:tc>
        <w:tc>
          <w:tcPr>
            <w:tcW w:w="9420" w:type="dxa"/>
            <w:vAlign w:val="bottom"/>
            <w:gridSpan w:val="17"/>
          </w:tcPr>
          <w:p>
            <w:pPr>
              <w:spacing w:after="0"/>
              <w:rPr>
                <w:sz w:val="20"/>
                <w:szCs w:val="20"/>
                <w:color w:val="auto"/>
              </w:rPr>
            </w:pPr>
            <w:r>
              <w:rPr>
                <w:rFonts w:ascii="Arial" w:cs="Arial" w:eastAsia="Arial" w:hAnsi="Arial"/>
                <w:sz w:val="17"/>
                <w:szCs w:val="17"/>
                <w:color w:val="0000FF"/>
              </w:rPr>
              <w:t>Legal Proceedings</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21</w:t>
            </w:r>
          </w:p>
        </w:tc>
      </w:tr>
      <w:tr>
        <w:trPr>
          <w:trHeight w:val="20"/>
        </w:trPr>
        <w:tc>
          <w:tcPr>
            <w:tcW w:w="50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0" w:type="dxa"/>
            <w:vAlign w:val="bottom"/>
            <w:tcBorders>
              <w:left w:val="single" w:sz="8" w:color="0000FF"/>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58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r>
        <w:trPr>
          <w:trHeight w:val="202"/>
        </w:trPr>
        <w:tc>
          <w:tcPr>
            <w:tcW w:w="500" w:type="dxa"/>
            <w:vAlign w:val="bottom"/>
          </w:tcPr>
          <w:p>
            <w:pPr>
              <w:spacing w:after="0"/>
              <w:rPr>
                <w:sz w:val="20"/>
                <w:szCs w:val="20"/>
                <w:color w:val="auto"/>
              </w:rPr>
            </w:pPr>
            <w:r>
              <w:rPr>
                <w:rFonts w:ascii="Arial" w:cs="Arial" w:eastAsia="Arial" w:hAnsi="Arial"/>
                <w:sz w:val="17"/>
                <w:szCs w:val="17"/>
                <w:color w:val="0000FF"/>
                <w:w w:val="92"/>
              </w:rPr>
              <w:t>Item 4.</w:t>
            </w:r>
          </w:p>
        </w:tc>
        <w:tc>
          <w:tcPr>
            <w:tcW w:w="540" w:type="dxa"/>
            <w:vAlign w:val="bottom"/>
            <w:gridSpan w:val="6"/>
          </w:tcPr>
          <w:p>
            <w:pPr>
              <w:spacing w:after="0"/>
              <w:rPr>
                <w:sz w:val="17"/>
                <w:szCs w:val="17"/>
                <w:color w:val="auto"/>
              </w:rPr>
            </w:pPr>
          </w:p>
        </w:tc>
        <w:tc>
          <w:tcPr>
            <w:tcW w:w="9420" w:type="dxa"/>
            <w:vAlign w:val="bottom"/>
            <w:gridSpan w:val="17"/>
          </w:tcPr>
          <w:p>
            <w:pPr>
              <w:spacing w:after="0"/>
              <w:rPr>
                <w:sz w:val="20"/>
                <w:szCs w:val="20"/>
                <w:color w:val="auto"/>
              </w:rPr>
            </w:pPr>
            <w:r>
              <w:rPr>
                <w:rFonts w:ascii="Arial" w:cs="Arial" w:eastAsia="Arial" w:hAnsi="Arial"/>
                <w:sz w:val="17"/>
                <w:szCs w:val="17"/>
                <w:color w:val="0000FF"/>
              </w:rPr>
              <w:t>Mine Safety Disclosures</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21</w:t>
            </w:r>
          </w:p>
        </w:tc>
      </w:tr>
      <w:tr>
        <w:trPr>
          <w:trHeight w:val="20"/>
        </w:trPr>
        <w:tc>
          <w:tcPr>
            <w:tcW w:w="50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0" w:type="dxa"/>
            <w:vAlign w:val="bottom"/>
            <w:tcBorders>
              <w:left w:val="single" w:sz="8" w:color="0000FF"/>
            </w:tcBorders>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58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r>
        <w:trPr>
          <w:trHeight w:val="450"/>
        </w:trPr>
        <w:tc>
          <w:tcPr>
            <w:tcW w:w="1040" w:type="dxa"/>
            <w:vAlign w:val="bottom"/>
            <w:gridSpan w:val="7"/>
          </w:tcPr>
          <w:p>
            <w:pPr>
              <w:spacing w:after="0"/>
              <w:rPr>
                <w:sz w:val="20"/>
                <w:szCs w:val="20"/>
                <w:color w:val="auto"/>
              </w:rPr>
            </w:pPr>
            <w:r>
              <w:rPr>
                <w:rFonts w:ascii="Arial" w:cs="Arial" w:eastAsia="Arial" w:hAnsi="Arial"/>
                <w:sz w:val="17"/>
                <w:szCs w:val="17"/>
                <w:color w:val="0000FF"/>
              </w:rPr>
              <w:t>PART II.</w:t>
            </w: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02"/>
        </w:trPr>
        <w:tc>
          <w:tcPr>
            <w:tcW w:w="500" w:type="dxa"/>
            <w:vAlign w:val="bottom"/>
            <w:tcBorders>
              <w:top w:val="single" w:sz="8" w:color="0000FF"/>
              <w:bottom w:val="single" w:sz="8" w:color="0000FF"/>
            </w:tcBorders>
          </w:tcPr>
          <w:p>
            <w:pPr>
              <w:spacing w:after="0"/>
              <w:rPr>
                <w:sz w:val="20"/>
                <w:szCs w:val="20"/>
                <w:color w:val="auto"/>
              </w:rPr>
            </w:pPr>
            <w:r>
              <w:rPr>
                <w:rFonts w:ascii="Arial" w:cs="Arial" w:eastAsia="Arial" w:hAnsi="Arial"/>
                <w:sz w:val="17"/>
                <w:szCs w:val="17"/>
                <w:color w:val="0000FF"/>
                <w:w w:val="92"/>
              </w:rPr>
              <w:t>Item 5.</w:t>
            </w:r>
          </w:p>
        </w:tc>
        <w:tc>
          <w:tcPr>
            <w:tcW w:w="80" w:type="dxa"/>
            <w:vAlign w:val="bottom"/>
            <w:tcBorders>
              <w:top w:val="single" w:sz="8" w:color="0000FF"/>
            </w:tcBorders>
            <w:gridSpan w:val="2"/>
          </w:tcPr>
          <w:p>
            <w:pPr>
              <w:spacing w:after="0"/>
              <w:rPr>
                <w:sz w:val="17"/>
                <w:szCs w:val="17"/>
                <w:color w:val="auto"/>
              </w:rPr>
            </w:pPr>
          </w:p>
        </w:tc>
        <w:tc>
          <w:tcPr>
            <w:tcW w:w="460" w:type="dxa"/>
            <w:vAlign w:val="bottom"/>
            <w:gridSpan w:val="4"/>
          </w:tcPr>
          <w:p>
            <w:pPr>
              <w:spacing w:after="0"/>
              <w:rPr>
                <w:sz w:val="17"/>
                <w:szCs w:val="17"/>
                <w:color w:val="auto"/>
              </w:rPr>
            </w:pPr>
          </w:p>
        </w:tc>
        <w:tc>
          <w:tcPr>
            <w:tcW w:w="7840" w:type="dxa"/>
            <w:vAlign w:val="bottom"/>
            <w:tcBorders>
              <w:bottom w:val="single" w:sz="8" w:color="0000FF"/>
            </w:tcBorders>
            <w:gridSpan w:val="16"/>
          </w:tcPr>
          <w:p>
            <w:pPr>
              <w:spacing w:after="0"/>
              <w:rPr>
                <w:sz w:val="20"/>
                <w:szCs w:val="20"/>
                <w:color w:val="auto"/>
              </w:rPr>
            </w:pPr>
            <w:r>
              <w:rPr>
                <w:rFonts w:ascii="Arial" w:cs="Arial" w:eastAsia="Arial" w:hAnsi="Arial"/>
                <w:sz w:val="17"/>
                <w:szCs w:val="17"/>
                <w:color w:val="0000FF"/>
                <w:w w:val="92"/>
              </w:rPr>
              <w:t>Market for Registrant's Common Equity, Related Stockholder Matters, and Issuer Purchases of Equity Securities</w:t>
            </w:r>
          </w:p>
        </w:tc>
        <w:tc>
          <w:tcPr>
            <w:tcW w:w="1580" w:type="dxa"/>
            <w:vAlign w:val="bottom"/>
          </w:tcPr>
          <w:p>
            <w:pPr>
              <w:spacing w:after="0"/>
              <w:rPr>
                <w:sz w:val="17"/>
                <w:szCs w:val="17"/>
                <w:color w:val="auto"/>
              </w:rPr>
            </w:pPr>
          </w:p>
        </w:tc>
        <w:tc>
          <w:tcPr>
            <w:tcW w:w="120" w:type="dxa"/>
            <w:vAlign w:val="bottom"/>
            <w:tcBorders>
              <w:bottom w:val="single" w:sz="8" w:color="0000FF"/>
            </w:tcBorders>
            <w:gridSpan w:val="2"/>
          </w:tcPr>
          <w:p>
            <w:pPr>
              <w:jc w:val="center"/>
              <w:spacing w:after="0"/>
              <w:rPr>
                <w:sz w:val="20"/>
                <w:szCs w:val="20"/>
                <w:color w:val="auto"/>
              </w:rPr>
            </w:pPr>
            <w:r>
              <w:rPr>
                <w:rFonts w:ascii="Arial" w:cs="Arial" w:eastAsia="Arial" w:hAnsi="Arial"/>
                <w:sz w:val="15"/>
                <w:szCs w:val="15"/>
                <w:color w:val="0000FF"/>
                <w:w w:val="71"/>
              </w:rPr>
              <w:t>22</w:t>
            </w:r>
          </w:p>
        </w:tc>
      </w:tr>
      <w:tr>
        <w:trPr>
          <w:trHeight w:val="202"/>
        </w:trPr>
        <w:tc>
          <w:tcPr>
            <w:tcW w:w="500" w:type="dxa"/>
            <w:vAlign w:val="bottom"/>
          </w:tcPr>
          <w:p>
            <w:pPr>
              <w:spacing w:after="0"/>
              <w:rPr>
                <w:sz w:val="20"/>
                <w:szCs w:val="20"/>
                <w:color w:val="auto"/>
              </w:rPr>
            </w:pPr>
            <w:r>
              <w:rPr>
                <w:rFonts w:ascii="Arial" w:cs="Arial" w:eastAsia="Arial" w:hAnsi="Arial"/>
                <w:sz w:val="17"/>
                <w:szCs w:val="17"/>
                <w:color w:val="0000FF"/>
                <w:w w:val="92"/>
              </w:rPr>
              <w:t>Item 6.</w:t>
            </w:r>
          </w:p>
        </w:tc>
        <w:tc>
          <w:tcPr>
            <w:tcW w:w="540" w:type="dxa"/>
            <w:vAlign w:val="bottom"/>
            <w:gridSpan w:val="6"/>
          </w:tcPr>
          <w:p>
            <w:pPr>
              <w:spacing w:after="0"/>
              <w:rPr>
                <w:sz w:val="17"/>
                <w:szCs w:val="17"/>
                <w:color w:val="auto"/>
              </w:rPr>
            </w:pPr>
          </w:p>
        </w:tc>
        <w:tc>
          <w:tcPr>
            <w:tcW w:w="9420" w:type="dxa"/>
            <w:vAlign w:val="bottom"/>
            <w:gridSpan w:val="17"/>
          </w:tcPr>
          <w:p>
            <w:pPr>
              <w:spacing w:after="0"/>
              <w:rPr>
                <w:sz w:val="20"/>
                <w:szCs w:val="20"/>
                <w:color w:val="auto"/>
              </w:rPr>
            </w:pPr>
            <w:r>
              <w:rPr>
                <w:rFonts w:ascii="Arial" w:cs="Arial" w:eastAsia="Arial" w:hAnsi="Arial"/>
                <w:sz w:val="17"/>
                <w:szCs w:val="17"/>
                <w:color w:val="0000FF"/>
              </w:rPr>
              <w:t>Selected Financial Data</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23</w:t>
            </w:r>
          </w:p>
        </w:tc>
      </w:tr>
      <w:tr>
        <w:trPr>
          <w:trHeight w:val="20"/>
        </w:trPr>
        <w:tc>
          <w:tcPr>
            <w:tcW w:w="500" w:type="dxa"/>
            <w:vAlign w:val="bottom"/>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680" w:type="dxa"/>
            <w:vAlign w:val="bottom"/>
            <w:tcBorders>
              <w:left w:val="single" w:sz="8" w:color="0000FF"/>
            </w:tcBorders>
            <w:gridSpan w:val="3"/>
            <w:shd w:val="clear" w:color="auto" w:fill="0000FF"/>
          </w:tcPr>
          <w:p>
            <w:pPr>
              <w:spacing w:after="0" w:line="20" w:lineRule="exact"/>
              <w:rPr>
                <w:sz w:val="1"/>
                <w:szCs w:val="1"/>
                <w:color w:val="auto"/>
              </w:rPr>
            </w:pPr>
          </w:p>
        </w:tc>
        <w:tc>
          <w:tcPr>
            <w:tcW w:w="200" w:type="dxa"/>
            <w:vAlign w:val="bottom"/>
            <w:tcBorders>
              <w:left w:val="single" w:sz="8" w:color="0000FF"/>
            </w:tcBorders>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36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202"/>
        </w:trPr>
        <w:tc>
          <w:tcPr>
            <w:tcW w:w="500" w:type="dxa"/>
            <w:vAlign w:val="bottom"/>
          </w:tcPr>
          <w:p>
            <w:pPr>
              <w:spacing w:after="0"/>
              <w:rPr>
                <w:sz w:val="20"/>
                <w:szCs w:val="20"/>
                <w:color w:val="auto"/>
              </w:rPr>
            </w:pPr>
            <w:r>
              <w:rPr>
                <w:rFonts w:ascii="Arial" w:cs="Arial" w:eastAsia="Arial" w:hAnsi="Arial"/>
                <w:sz w:val="17"/>
                <w:szCs w:val="17"/>
                <w:color w:val="0000FF"/>
                <w:w w:val="92"/>
              </w:rPr>
              <w:t>Item 7.</w:t>
            </w:r>
          </w:p>
        </w:tc>
        <w:tc>
          <w:tcPr>
            <w:tcW w:w="540" w:type="dxa"/>
            <w:vAlign w:val="bottom"/>
            <w:gridSpan w:val="6"/>
          </w:tcPr>
          <w:p>
            <w:pPr>
              <w:spacing w:after="0"/>
              <w:rPr>
                <w:sz w:val="17"/>
                <w:szCs w:val="17"/>
                <w:color w:val="auto"/>
              </w:rPr>
            </w:pPr>
          </w:p>
        </w:tc>
        <w:tc>
          <w:tcPr>
            <w:tcW w:w="9420" w:type="dxa"/>
            <w:vAlign w:val="bottom"/>
            <w:gridSpan w:val="17"/>
          </w:tcPr>
          <w:p>
            <w:pPr>
              <w:spacing w:after="0"/>
              <w:rPr>
                <w:sz w:val="20"/>
                <w:szCs w:val="20"/>
                <w:color w:val="auto"/>
              </w:rPr>
            </w:pPr>
            <w:r>
              <w:rPr>
                <w:rFonts w:ascii="Arial" w:cs="Arial" w:eastAsia="Arial" w:hAnsi="Arial"/>
                <w:sz w:val="17"/>
                <w:szCs w:val="17"/>
                <w:color w:val="0000FF"/>
              </w:rPr>
              <w:t>Management's Discussion and Analysis of Financial Condition and Results of Operations</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24</w:t>
            </w:r>
          </w:p>
        </w:tc>
      </w:tr>
      <w:tr>
        <w:trPr>
          <w:trHeight w:val="20"/>
        </w:trPr>
        <w:tc>
          <w:tcPr>
            <w:tcW w:w="500" w:type="dxa"/>
            <w:vAlign w:val="bottom"/>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680" w:type="dxa"/>
            <w:vAlign w:val="bottom"/>
            <w:tcBorders>
              <w:left w:val="single" w:sz="8" w:color="0000FF"/>
            </w:tcBorders>
            <w:gridSpan w:val="3"/>
            <w:shd w:val="clear" w:color="auto" w:fill="0000FF"/>
          </w:tcPr>
          <w:p>
            <w:pPr>
              <w:spacing w:after="0" w:line="20" w:lineRule="exact"/>
              <w:rPr>
                <w:sz w:val="1"/>
                <w:szCs w:val="1"/>
                <w:color w:val="auto"/>
              </w:rPr>
            </w:pPr>
          </w:p>
        </w:tc>
        <w:tc>
          <w:tcPr>
            <w:tcW w:w="200" w:type="dxa"/>
            <w:vAlign w:val="bottom"/>
            <w:tcBorders>
              <w:left w:val="single" w:sz="8" w:color="0000FF"/>
            </w:tcBorders>
            <w:shd w:val="clear" w:color="auto" w:fill="0000FF"/>
          </w:tcPr>
          <w:p>
            <w:pPr>
              <w:spacing w:after="0" w:line="20" w:lineRule="exact"/>
              <w:rPr>
                <w:sz w:val="1"/>
                <w:szCs w:val="1"/>
                <w:color w:val="auto"/>
              </w:rPr>
            </w:pPr>
          </w:p>
        </w:tc>
        <w:tc>
          <w:tcPr>
            <w:tcW w:w="280" w:type="dxa"/>
            <w:vAlign w:val="bottom"/>
            <w:gridSpan w:val="2"/>
            <w:shd w:val="clear" w:color="auto" w:fill="0000FF"/>
          </w:tcPr>
          <w:p>
            <w:pPr>
              <w:spacing w:after="0" w:line="20" w:lineRule="exact"/>
              <w:rPr>
                <w:sz w:val="1"/>
                <w:szCs w:val="1"/>
                <w:color w:val="auto"/>
              </w:rPr>
            </w:pPr>
          </w:p>
        </w:tc>
        <w:tc>
          <w:tcPr>
            <w:tcW w:w="1040" w:type="dxa"/>
            <w:vAlign w:val="bottom"/>
            <w:gridSpan w:val="2"/>
            <w:shd w:val="clear" w:color="auto" w:fill="0000FF"/>
          </w:tcPr>
          <w:p>
            <w:pPr>
              <w:spacing w:after="0" w:line="20" w:lineRule="exact"/>
              <w:rPr>
                <w:sz w:val="1"/>
                <w:szCs w:val="1"/>
                <w:color w:val="auto"/>
              </w:rPr>
            </w:pPr>
          </w:p>
        </w:tc>
        <w:tc>
          <w:tcPr>
            <w:tcW w:w="118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1040" w:type="dxa"/>
            <w:vAlign w:val="bottom"/>
            <w:shd w:val="clear" w:color="auto" w:fill="0000FF"/>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36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202"/>
        </w:trPr>
        <w:tc>
          <w:tcPr>
            <w:tcW w:w="1040" w:type="dxa"/>
            <w:vAlign w:val="bottom"/>
            <w:gridSpan w:val="7"/>
          </w:tcPr>
          <w:p>
            <w:pPr>
              <w:spacing w:after="0"/>
              <w:rPr>
                <w:sz w:val="20"/>
                <w:szCs w:val="20"/>
                <w:color w:val="auto"/>
              </w:rPr>
            </w:pPr>
            <w:r>
              <w:rPr>
                <w:rFonts w:ascii="Arial" w:cs="Arial" w:eastAsia="Arial" w:hAnsi="Arial"/>
                <w:sz w:val="17"/>
                <w:szCs w:val="17"/>
                <w:color w:val="0000FF"/>
              </w:rPr>
              <w:t>Item 7A.</w:t>
            </w:r>
          </w:p>
        </w:tc>
        <w:tc>
          <w:tcPr>
            <w:tcW w:w="9420" w:type="dxa"/>
            <w:vAlign w:val="bottom"/>
            <w:gridSpan w:val="17"/>
          </w:tcPr>
          <w:p>
            <w:pPr>
              <w:spacing w:after="0"/>
              <w:rPr>
                <w:sz w:val="20"/>
                <w:szCs w:val="20"/>
                <w:color w:val="auto"/>
              </w:rPr>
            </w:pPr>
            <w:r>
              <w:rPr>
                <w:rFonts w:ascii="Arial" w:cs="Arial" w:eastAsia="Arial" w:hAnsi="Arial"/>
                <w:sz w:val="17"/>
                <w:szCs w:val="17"/>
                <w:color w:val="0000FF"/>
              </w:rPr>
              <w:t>Quantitative and Qualitative Disclosures About Market Risk</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43</w:t>
            </w:r>
          </w:p>
        </w:tc>
      </w:tr>
      <w:tr>
        <w:trPr>
          <w:trHeight w:val="202"/>
        </w:trPr>
        <w:tc>
          <w:tcPr>
            <w:tcW w:w="500" w:type="dxa"/>
            <w:vAlign w:val="bottom"/>
            <w:tcBorders>
              <w:top w:val="single" w:sz="8" w:color="0000FF"/>
              <w:bottom w:val="single" w:sz="8" w:color="0000FF"/>
            </w:tcBorders>
          </w:tcPr>
          <w:p>
            <w:pPr>
              <w:spacing w:after="0"/>
              <w:rPr>
                <w:sz w:val="20"/>
                <w:szCs w:val="20"/>
                <w:color w:val="auto"/>
              </w:rPr>
            </w:pPr>
            <w:r>
              <w:rPr>
                <w:rFonts w:ascii="Arial" w:cs="Arial" w:eastAsia="Arial" w:hAnsi="Arial"/>
                <w:sz w:val="17"/>
                <w:szCs w:val="17"/>
                <w:color w:val="0000FF"/>
                <w:w w:val="92"/>
              </w:rPr>
              <w:t>Item 8.</w:t>
            </w:r>
          </w:p>
        </w:tc>
        <w:tc>
          <w:tcPr>
            <w:tcW w:w="80" w:type="dxa"/>
            <w:vAlign w:val="bottom"/>
            <w:tcBorders>
              <w:top w:val="single" w:sz="8" w:color="0000FF"/>
            </w:tcBorders>
            <w:gridSpan w:val="2"/>
          </w:tcPr>
          <w:p>
            <w:pPr>
              <w:spacing w:after="0"/>
              <w:rPr>
                <w:sz w:val="17"/>
                <w:szCs w:val="17"/>
                <w:color w:val="auto"/>
              </w:rPr>
            </w:pPr>
          </w:p>
        </w:tc>
        <w:tc>
          <w:tcPr>
            <w:tcW w:w="460" w:type="dxa"/>
            <w:vAlign w:val="bottom"/>
            <w:gridSpan w:val="4"/>
          </w:tcPr>
          <w:p>
            <w:pPr>
              <w:spacing w:after="0"/>
              <w:rPr>
                <w:sz w:val="17"/>
                <w:szCs w:val="17"/>
                <w:color w:val="auto"/>
              </w:rPr>
            </w:pPr>
          </w:p>
        </w:tc>
        <w:tc>
          <w:tcPr>
            <w:tcW w:w="1460" w:type="dxa"/>
            <w:vAlign w:val="bottom"/>
            <w:tcBorders>
              <w:top w:val="single" w:sz="8" w:color="0000FF"/>
              <w:bottom w:val="single" w:sz="8" w:color="0000FF"/>
            </w:tcBorders>
            <w:gridSpan w:val="5"/>
          </w:tcPr>
          <w:p>
            <w:pPr>
              <w:spacing w:after="0"/>
              <w:rPr>
                <w:sz w:val="20"/>
                <w:szCs w:val="20"/>
                <w:color w:val="auto"/>
              </w:rPr>
            </w:pPr>
            <w:r>
              <w:rPr>
                <w:rFonts w:ascii="Arial" w:cs="Arial" w:eastAsia="Arial" w:hAnsi="Arial"/>
                <w:sz w:val="17"/>
                <w:szCs w:val="17"/>
                <w:color w:val="0000FF"/>
                <w:w w:val="90"/>
              </w:rPr>
              <w:t>Financial Statements</w:t>
            </w:r>
          </w:p>
        </w:tc>
        <w:tc>
          <w:tcPr>
            <w:tcW w:w="2760" w:type="dxa"/>
            <w:vAlign w:val="bottom"/>
            <w:tcBorders>
              <w:top w:val="single" w:sz="8" w:color="0000FF"/>
            </w:tcBorders>
            <w:gridSpan w:val="6"/>
          </w:tcPr>
          <w:p>
            <w:pPr>
              <w:spacing w:after="0"/>
              <w:rPr>
                <w:sz w:val="17"/>
                <w:szCs w:val="17"/>
                <w:color w:val="auto"/>
              </w:rPr>
            </w:pPr>
          </w:p>
        </w:tc>
        <w:tc>
          <w:tcPr>
            <w:tcW w:w="5200" w:type="dxa"/>
            <w:vAlign w:val="bottom"/>
            <w:gridSpan w:val="6"/>
          </w:tcPr>
          <w:p>
            <w:pPr>
              <w:spacing w:after="0"/>
              <w:rPr>
                <w:sz w:val="17"/>
                <w:szCs w:val="17"/>
                <w:color w:val="auto"/>
              </w:rPr>
            </w:pPr>
          </w:p>
        </w:tc>
        <w:tc>
          <w:tcPr>
            <w:tcW w:w="120" w:type="dxa"/>
            <w:vAlign w:val="bottom"/>
            <w:tcBorders>
              <w:top w:val="single" w:sz="8" w:color="0000FF"/>
              <w:bottom w:val="single" w:sz="8" w:color="0000FF"/>
            </w:tcBorders>
            <w:gridSpan w:val="2"/>
          </w:tcPr>
          <w:p>
            <w:pPr>
              <w:jc w:val="center"/>
              <w:spacing w:after="0"/>
              <w:rPr>
                <w:sz w:val="20"/>
                <w:szCs w:val="20"/>
                <w:color w:val="auto"/>
              </w:rPr>
            </w:pPr>
            <w:r>
              <w:rPr>
                <w:rFonts w:ascii="Arial" w:cs="Arial" w:eastAsia="Arial" w:hAnsi="Arial"/>
                <w:sz w:val="15"/>
                <w:szCs w:val="15"/>
                <w:color w:val="0000FF"/>
                <w:w w:val="71"/>
              </w:rPr>
              <w:t>47</w:t>
            </w:r>
          </w:p>
        </w:tc>
      </w:tr>
      <w:tr>
        <w:trPr>
          <w:trHeight w:val="202"/>
        </w:trPr>
        <w:tc>
          <w:tcPr>
            <w:tcW w:w="500" w:type="dxa"/>
            <w:vAlign w:val="bottom"/>
          </w:tcPr>
          <w:p>
            <w:pPr>
              <w:spacing w:after="0"/>
              <w:rPr>
                <w:sz w:val="20"/>
                <w:szCs w:val="20"/>
                <w:color w:val="auto"/>
              </w:rPr>
            </w:pPr>
            <w:r>
              <w:rPr>
                <w:rFonts w:ascii="Arial" w:cs="Arial" w:eastAsia="Arial" w:hAnsi="Arial"/>
                <w:sz w:val="17"/>
                <w:szCs w:val="17"/>
                <w:color w:val="0000FF"/>
                <w:w w:val="92"/>
              </w:rPr>
              <w:t>Item 9.</w:t>
            </w:r>
          </w:p>
        </w:tc>
        <w:tc>
          <w:tcPr>
            <w:tcW w:w="540" w:type="dxa"/>
            <w:vAlign w:val="bottom"/>
            <w:gridSpan w:val="6"/>
          </w:tcPr>
          <w:p>
            <w:pPr>
              <w:spacing w:after="0"/>
              <w:rPr>
                <w:sz w:val="17"/>
                <w:szCs w:val="17"/>
                <w:color w:val="auto"/>
              </w:rPr>
            </w:pPr>
          </w:p>
        </w:tc>
        <w:tc>
          <w:tcPr>
            <w:tcW w:w="9420" w:type="dxa"/>
            <w:vAlign w:val="bottom"/>
            <w:gridSpan w:val="17"/>
          </w:tcPr>
          <w:p>
            <w:pPr>
              <w:spacing w:after="0"/>
              <w:rPr>
                <w:sz w:val="20"/>
                <w:szCs w:val="20"/>
                <w:color w:val="auto"/>
              </w:rPr>
            </w:pPr>
            <w:r>
              <w:rPr>
                <w:rFonts w:ascii="Arial" w:cs="Arial" w:eastAsia="Arial" w:hAnsi="Arial"/>
                <w:sz w:val="17"/>
                <w:szCs w:val="17"/>
                <w:color w:val="0000FF"/>
              </w:rPr>
              <w:t>Changes in and Disagreements with Accountants on Accounting and Financial Disclosure</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77</w:t>
            </w:r>
          </w:p>
        </w:tc>
      </w:tr>
      <w:tr>
        <w:trPr>
          <w:trHeight w:val="20"/>
        </w:trPr>
        <w:tc>
          <w:tcPr>
            <w:tcW w:w="500" w:type="dxa"/>
            <w:vAlign w:val="bottom"/>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680" w:type="dxa"/>
            <w:vAlign w:val="bottom"/>
            <w:tcBorders>
              <w:left w:val="single" w:sz="8" w:color="0000FF"/>
            </w:tcBorders>
            <w:gridSpan w:val="3"/>
            <w:shd w:val="clear" w:color="auto" w:fill="0000FF"/>
          </w:tcPr>
          <w:p>
            <w:pPr>
              <w:spacing w:after="0" w:line="20" w:lineRule="exact"/>
              <w:rPr>
                <w:sz w:val="1"/>
                <w:szCs w:val="1"/>
                <w:color w:val="auto"/>
              </w:rPr>
            </w:pPr>
          </w:p>
        </w:tc>
        <w:tc>
          <w:tcPr>
            <w:tcW w:w="480" w:type="dxa"/>
            <w:vAlign w:val="bottom"/>
            <w:tcBorders>
              <w:left w:val="single" w:sz="8" w:color="0000FF"/>
            </w:tcBorders>
            <w:gridSpan w:val="3"/>
            <w:shd w:val="clear" w:color="auto" w:fill="0000FF"/>
          </w:tcPr>
          <w:p>
            <w:pPr>
              <w:spacing w:after="0" w:line="20" w:lineRule="exact"/>
              <w:rPr>
                <w:sz w:val="1"/>
                <w:szCs w:val="1"/>
                <w:color w:val="auto"/>
              </w:rPr>
            </w:pPr>
          </w:p>
        </w:tc>
        <w:tc>
          <w:tcPr>
            <w:tcW w:w="1040" w:type="dxa"/>
            <w:vAlign w:val="bottom"/>
            <w:gridSpan w:val="2"/>
            <w:shd w:val="clear" w:color="auto" w:fill="0000FF"/>
          </w:tcPr>
          <w:p>
            <w:pPr>
              <w:spacing w:after="0" w:line="20" w:lineRule="exact"/>
              <w:rPr>
                <w:sz w:val="1"/>
                <w:szCs w:val="1"/>
                <w:color w:val="auto"/>
              </w:rPr>
            </w:pPr>
          </w:p>
        </w:tc>
        <w:tc>
          <w:tcPr>
            <w:tcW w:w="1180" w:type="dxa"/>
            <w:vAlign w:val="bottom"/>
            <w:shd w:val="clear" w:color="auto" w:fill="0000FF"/>
          </w:tcPr>
          <w:p>
            <w:pPr>
              <w:spacing w:after="0" w:line="20" w:lineRule="exact"/>
              <w:rPr>
                <w:sz w:val="1"/>
                <w:szCs w:val="1"/>
                <w:color w:val="auto"/>
              </w:rPr>
            </w:pPr>
          </w:p>
        </w:tc>
        <w:tc>
          <w:tcPr>
            <w:tcW w:w="1300" w:type="dxa"/>
            <w:vAlign w:val="bottom"/>
            <w:gridSpan w:val="2"/>
            <w:shd w:val="clear" w:color="auto" w:fill="0000FF"/>
          </w:tcPr>
          <w:p>
            <w:pPr>
              <w:spacing w:after="0" w:line="20" w:lineRule="exact"/>
              <w:rPr>
                <w:sz w:val="1"/>
                <w:szCs w:val="1"/>
                <w:color w:val="auto"/>
              </w:rPr>
            </w:pPr>
          </w:p>
        </w:tc>
        <w:tc>
          <w:tcPr>
            <w:tcW w:w="1000" w:type="dxa"/>
            <w:vAlign w:val="bottom"/>
            <w:gridSpan w:val="2"/>
            <w:shd w:val="clear" w:color="auto" w:fill="0000FF"/>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36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202"/>
        </w:trPr>
        <w:tc>
          <w:tcPr>
            <w:tcW w:w="1040" w:type="dxa"/>
            <w:vAlign w:val="bottom"/>
            <w:gridSpan w:val="7"/>
          </w:tcPr>
          <w:p>
            <w:pPr>
              <w:spacing w:after="0"/>
              <w:rPr>
                <w:sz w:val="20"/>
                <w:szCs w:val="20"/>
                <w:color w:val="auto"/>
              </w:rPr>
            </w:pPr>
            <w:r>
              <w:rPr>
                <w:rFonts w:ascii="Arial" w:cs="Arial" w:eastAsia="Arial" w:hAnsi="Arial"/>
                <w:sz w:val="17"/>
                <w:szCs w:val="17"/>
                <w:color w:val="0000FF"/>
              </w:rPr>
              <w:t>Item 9A.</w:t>
            </w:r>
          </w:p>
        </w:tc>
        <w:tc>
          <w:tcPr>
            <w:tcW w:w="9420" w:type="dxa"/>
            <w:vAlign w:val="bottom"/>
            <w:gridSpan w:val="17"/>
          </w:tcPr>
          <w:p>
            <w:pPr>
              <w:spacing w:after="0"/>
              <w:rPr>
                <w:sz w:val="20"/>
                <w:szCs w:val="20"/>
                <w:color w:val="auto"/>
              </w:rPr>
            </w:pPr>
            <w:r>
              <w:rPr>
                <w:rFonts w:ascii="Arial" w:cs="Arial" w:eastAsia="Arial" w:hAnsi="Arial"/>
                <w:sz w:val="17"/>
                <w:szCs w:val="17"/>
                <w:color w:val="0000FF"/>
              </w:rPr>
              <w:t>Controls and Procedures</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77</w:t>
            </w:r>
          </w:p>
        </w:tc>
      </w:tr>
      <w:tr>
        <w:trPr>
          <w:trHeight w:val="202"/>
        </w:trPr>
        <w:tc>
          <w:tcPr>
            <w:tcW w:w="580" w:type="dxa"/>
            <w:vAlign w:val="bottom"/>
            <w:tcBorders>
              <w:top w:val="single" w:sz="8" w:color="0000FF"/>
            </w:tcBorders>
            <w:gridSpan w:val="3"/>
          </w:tcPr>
          <w:p>
            <w:pPr>
              <w:spacing w:after="0"/>
              <w:rPr>
                <w:sz w:val="20"/>
                <w:szCs w:val="20"/>
                <w:color w:val="auto"/>
              </w:rPr>
            </w:pPr>
            <w:r>
              <w:rPr>
                <w:rFonts w:ascii="Arial" w:cs="Arial" w:eastAsia="Arial" w:hAnsi="Arial"/>
                <w:sz w:val="17"/>
                <w:szCs w:val="17"/>
                <w:color w:val="0000FF"/>
                <w:w w:val="85"/>
              </w:rPr>
              <w:t>Item 9B.</w:t>
            </w:r>
          </w:p>
        </w:tc>
        <w:tc>
          <w:tcPr>
            <w:tcW w:w="460" w:type="dxa"/>
            <w:vAlign w:val="bottom"/>
            <w:gridSpan w:val="4"/>
          </w:tcPr>
          <w:p>
            <w:pPr>
              <w:spacing w:after="0"/>
              <w:rPr>
                <w:sz w:val="17"/>
                <w:szCs w:val="17"/>
                <w:color w:val="auto"/>
              </w:rPr>
            </w:pPr>
          </w:p>
        </w:tc>
        <w:tc>
          <w:tcPr>
            <w:tcW w:w="1640" w:type="dxa"/>
            <w:vAlign w:val="bottom"/>
            <w:tcBorders>
              <w:top w:val="single" w:sz="8" w:color="0000FF"/>
            </w:tcBorders>
            <w:gridSpan w:val="6"/>
          </w:tcPr>
          <w:p>
            <w:pPr>
              <w:spacing w:after="0"/>
              <w:rPr>
                <w:sz w:val="20"/>
                <w:szCs w:val="20"/>
                <w:color w:val="auto"/>
              </w:rPr>
            </w:pPr>
            <w:r>
              <w:rPr>
                <w:rFonts w:ascii="Arial" w:cs="Arial" w:eastAsia="Arial" w:hAnsi="Arial"/>
                <w:sz w:val="17"/>
                <w:szCs w:val="17"/>
                <w:color w:val="0000FF"/>
              </w:rPr>
              <w:t>Other Information</w:t>
            </w:r>
          </w:p>
        </w:tc>
        <w:tc>
          <w:tcPr>
            <w:tcW w:w="7780" w:type="dxa"/>
            <w:vAlign w:val="bottom"/>
            <w:gridSpan w:val="11"/>
          </w:tcPr>
          <w:p>
            <w:pPr>
              <w:spacing w:after="0"/>
              <w:rPr>
                <w:sz w:val="17"/>
                <w:szCs w:val="17"/>
                <w:color w:val="auto"/>
              </w:rPr>
            </w:pPr>
          </w:p>
        </w:tc>
        <w:tc>
          <w:tcPr>
            <w:tcW w:w="120" w:type="dxa"/>
            <w:vAlign w:val="bottom"/>
            <w:tcBorders>
              <w:top w:val="single" w:sz="8" w:color="0000FF"/>
            </w:tcBorders>
            <w:gridSpan w:val="2"/>
          </w:tcPr>
          <w:p>
            <w:pPr>
              <w:jc w:val="center"/>
              <w:spacing w:after="0"/>
              <w:rPr>
                <w:sz w:val="20"/>
                <w:szCs w:val="20"/>
                <w:color w:val="auto"/>
              </w:rPr>
            </w:pPr>
            <w:r>
              <w:rPr>
                <w:rFonts w:ascii="Arial" w:cs="Arial" w:eastAsia="Arial" w:hAnsi="Arial"/>
                <w:sz w:val="15"/>
                <w:szCs w:val="15"/>
                <w:color w:val="0000FF"/>
                <w:w w:val="71"/>
              </w:rPr>
              <w:t>78</w:t>
            </w:r>
          </w:p>
        </w:tc>
      </w:tr>
      <w:tr>
        <w:trPr>
          <w:trHeight w:val="20"/>
        </w:trPr>
        <w:tc>
          <w:tcPr>
            <w:tcW w:w="580" w:type="dxa"/>
            <w:vAlign w:val="bottom"/>
            <w:gridSpan w:val="3"/>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58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r>
        <w:trPr>
          <w:trHeight w:val="450"/>
        </w:trPr>
        <w:tc>
          <w:tcPr>
            <w:tcW w:w="1040" w:type="dxa"/>
            <w:vAlign w:val="bottom"/>
            <w:gridSpan w:val="7"/>
          </w:tcPr>
          <w:p>
            <w:pPr>
              <w:spacing w:after="0"/>
              <w:rPr>
                <w:sz w:val="20"/>
                <w:szCs w:val="20"/>
                <w:color w:val="auto"/>
              </w:rPr>
            </w:pPr>
            <w:r>
              <w:rPr>
                <w:rFonts w:ascii="Arial" w:cs="Arial" w:eastAsia="Arial" w:hAnsi="Arial"/>
                <w:sz w:val="17"/>
                <w:szCs w:val="17"/>
                <w:color w:val="0000FF"/>
              </w:rPr>
              <w:t>PART III.</w:t>
            </w: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02"/>
        </w:trPr>
        <w:tc>
          <w:tcPr>
            <w:tcW w:w="680" w:type="dxa"/>
            <w:vAlign w:val="bottom"/>
            <w:tcBorders>
              <w:top w:val="single" w:sz="8" w:color="0000FF"/>
            </w:tcBorders>
            <w:gridSpan w:val="5"/>
          </w:tcPr>
          <w:p>
            <w:pPr>
              <w:spacing w:after="0"/>
              <w:rPr>
                <w:sz w:val="20"/>
                <w:szCs w:val="20"/>
                <w:color w:val="auto"/>
              </w:rPr>
            </w:pPr>
            <w:r>
              <w:rPr>
                <w:rFonts w:ascii="Arial" w:cs="Arial" w:eastAsia="Arial" w:hAnsi="Arial"/>
                <w:sz w:val="17"/>
                <w:szCs w:val="17"/>
                <w:color w:val="0000FF"/>
              </w:rPr>
              <w:t>Item 10.</w:t>
            </w:r>
          </w:p>
        </w:tc>
        <w:tc>
          <w:tcPr>
            <w:tcW w:w="360" w:type="dxa"/>
            <w:vAlign w:val="bottom"/>
            <w:gridSpan w:val="2"/>
          </w:tcPr>
          <w:p>
            <w:pPr>
              <w:spacing w:after="0"/>
              <w:rPr>
                <w:sz w:val="17"/>
                <w:szCs w:val="17"/>
                <w:color w:val="auto"/>
              </w:rPr>
            </w:pPr>
          </w:p>
        </w:tc>
        <w:tc>
          <w:tcPr>
            <w:tcW w:w="9420" w:type="dxa"/>
            <w:vAlign w:val="bottom"/>
            <w:gridSpan w:val="17"/>
          </w:tcPr>
          <w:p>
            <w:pPr>
              <w:spacing w:after="0"/>
              <w:rPr>
                <w:sz w:val="20"/>
                <w:szCs w:val="20"/>
                <w:color w:val="auto"/>
              </w:rPr>
            </w:pPr>
            <w:r>
              <w:rPr>
                <w:rFonts w:ascii="Arial" w:cs="Arial" w:eastAsia="Arial" w:hAnsi="Arial"/>
                <w:sz w:val="17"/>
                <w:szCs w:val="17"/>
                <w:color w:val="0000FF"/>
              </w:rPr>
              <w:t>Directors, Executive Officers and Corporate Governance</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78</w:t>
            </w:r>
          </w:p>
        </w:tc>
      </w:tr>
      <w:tr>
        <w:trPr>
          <w:trHeight w:val="202"/>
        </w:trPr>
        <w:tc>
          <w:tcPr>
            <w:tcW w:w="580" w:type="dxa"/>
            <w:vAlign w:val="bottom"/>
            <w:tcBorders>
              <w:top w:val="single" w:sz="8" w:color="0000FF"/>
            </w:tcBorders>
            <w:gridSpan w:val="3"/>
          </w:tcPr>
          <w:p>
            <w:pPr>
              <w:spacing w:after="0"/>
              <w:rPr>
                <w:sz w:val="20"/>
                <w:szCs w:val="20"/>
                <w:color w:val="auto"/>
              </w:rPr>
            </w:pPr>
            <w:r>
              <w:rPr>
                <w:rFonts w:ascii="Arial" w:cs="Arial" w:eastAsia="Arial" w:hAnsi="Arial"/>
                <w:sz w:val="17"/>
                <w:szCs w:val="17"/>
                <w:color w:val="0000FF"/>
                <w:w w:val="87"/>
              </w:rPr>
              <w:t>Item 11.</w:t>
            </w:r>
          </w:p>
        </w:tc>
        <w:tc>
          <w:tcPr>
            <w:tcW w:w="460" w:type="dxa"/>
            <w:vAlign w:val="bottom"/>
            <w:gridSpan w:val="4"/>
          </w:tcPr>
          <w:p>
            <w:pPr>
              <w:spacing w:after="0"/>
              <w:rPr>
                <w:sz w:val="17"/>
                <w:szCs w:val="17"/>
                <w:color w:val="auto"/>
              </w:rPr>
            </w:pPr>
          </w:p>
        </w:tc>
        <w:tc>
          <w:tcPr>
            <w:tcW w:w="3960" w:type="dxa"/>
            <w:vAlign w:val="bottom"/>
            <w:tcBorders>
              <w:top w:val="single" w:sz="8" w:color="0000FF"/>
            </w:tcBorders>
            <w:gridSpan w:val="10"/>
          </w:tcPr>
          <w:p>
            <w:pPr>
              <w:spacing w:after="0"/>
              <w:rPr>
                <w:sz w:val="20"/>
                <w:szCs w:val="20"/>
                <w:color w:val="auto"/>
              </w:rPr>
            </w:pPr>
            <w:r>
              <w:rPr>
                <w:rFonts w:ascii="Arial" w:cs="Arial" w:eastAsia="Arial" w:hAnsi="Arial"/>
                <w:sz w:val="17"/>
                <w:szCs w:val="17"/>
                <w:color w:val="0000FF"/>
              </w:rPr>
              <w:t>Executive Compensation</w:t>
            </w:r>
          </w:p>
        </w:tc>
        <w:tc>
          <w:tcPr>
            <w:tcW w:w="5460" w:type="dxa"/>
            <w:vAlign w:val="bottom"/>
            <w:gridSpan w:val="7"/>
          </w:tcPr>
          <w:p>
            <w:pPr>
              <w:spacing w:after="0"/>
              <w:rPr>
                <w:sz w:val="17"/>
                <w:szCs w:val="17"/>
                <w:color w:val="auto"/>
              </w:rPr>
            </w:pPr>
          </w:p>
        </w:tc>
        <w:tc>
          <w:tcPr>
            <w:tcW w:w="120" w:type="dxa"/>
            <w:vAlign w:val="bottom"/>
            <w:tcBorders>
              <w:top w:val="single" w:sz="8" w:color="0000FF"/>
            </w:tcBorders>
            <w:gridSpan w:val="2"/>
          </w:tcPr>
          <w:p>
            <w:pPr>
              <w:jc w:val="center"/>
              <w:spacing w:after="0"/>
              <w:rPr>
                <w:sz w:val="20"/>
                <w:szCs w:val="20"/>
                <w:color w:val="auto"/>
              </w:rPr>
            </w:pPr>
            <w:r>
              <w:rPr>
                <w:rFonts w:ascii="Arial" w:cs="Arial" w:eastAsia="Arial" w:hAnsi="Arial"/>
                <w:sz w:val="15"/>
                <w:szCs w:val="15"/>
                <w:color w:val="0000FF"/>
                <w:w w:val="71"/>
              </w:rPr>
              <w:t>78</w:t>
            </w:r>
          </w:p>
        </w:tc>
      </w:tr>
      <w:tr>
        <w:trPr>
          <w:trHeight w:val="20"/>
        </w:trPr>
        <w:tc>
          <w:tcPr>
            <w:tcW w:w="580" w:type="dxa"/>
            <w:vAlign w:val="bottom"/>
            <w:gridSpan w:val="3"/>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160" w:type="dxa"/>
            <w:vAlign w:val="bottom"/>
            <w:tcBorders>
              <w:left w:val="single" w:sz="8" w:color="0000FF"/>
            </w:tcBorders>
            <w:gridSpan w:val="6"/>
            <w:shd w:val="clear" w:color="auto" w:fill="0000FF"/>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480" w:type="dxa"/>
            <w:vAlign w:val="bottom"/>
            <w:gridSpan w:val="3"/>
          </w:tcPr>
          <w:p>
            <w:pPr>
              <w:spacing w:after="0" w:line="20" w:lineRule="exact"/>
              <w:rPr>
                <w:sz w:val="1"/>
                <w:szCs w:val="1"/>
                <w:color w:val="auto"/>
              </w:rPr>
            </w:pPr>
          </w:p>
        </w:tc>
        <w:tc>
          <w:tcPr>
            <w:tcW w:w="1800" w:type="dxa"/>
            <w:vAlign w:val="bottom"/>
            <w:gridSpan w:val="3"/>
          </w:tcPr>
          <w:p>
            <w:pPr>
              <w:spacing w:after="0" w:line="20" w:lineRule="exact"/>
              <w:rPr>
                <w:sz w:val="1"/>
                <w:szCs w:val="1"/>
                <w:color w:val="auto"/>
              </w:rPr>
            </w:pPr>
          </w:p>
        </w:tc>
        <w:tc>
          <w:tcPr>
            <w:tcW w:w="236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202"/>
        </w:trPr>
        <w:tc>
          <w:tcPr>
            <w:tcW w:w="1040" w:type="dxa"/>
            <w:vAlign w:val="bottom"/>
            <w:gridSpan w:val="7"/>
          </w:tcPr>
          <w:p>
            <w:pPr>
              <w:spacing w:after="0"/>
              <w:rPr>
                <w:sz w:val="20"/>
                <w:szCs w:val="20"/>
                <w:color w:val="auto"/>
              </w:rPr>
            </w:pPr>
            <w:r>
              <w:rPr>
                <w:rFonts w:ascii="Arial" w:cs="Arial" w:eastAsia="Arial" w:hAnsi="Arial"/>
                <w:sz w:val="17"/>
                <w:szCs w:val="17"/>
                <w:color w:val="0000FF"/>
              </w:rPr>
              <w:t>Item 12.</w:t>
            </w:r>
          </w:p>
        </w:tc>
        <w:tc>
          <w:tcPr>
            <w:tcW w:w="9420" w:type="dxa"/>
            <w:vAlign w:val="bottom"/>
            <w:gridSpan w:val="17"/>
          </w:tcPr>
          <w:p>
            <w:pPr>
              <w:spacing w:after="0"/>
              <w:rPr>
                <w:sz w:val="20"/>
                <w:szCs w:val="20"/>
                <w:color w:val="auto"/>
              </w:rPr>
            </w:pPr>
            <w:r>
              <w:rPr>
                <w:rFonts w:ascii="Arial" w:cs="Arial" w:eastAsia="Arial" w:hAnsi="Arial"/>
                <w:sz w:val="17"/>
                <w:szCs w:val="17"/>
                <w:color w:val="0000FF"/>
              </w:rPr>
              <w:t>Security Ownership of Certain Beneficial Owners and Management and Related Stockholder Matters</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78</w:t>
            </w:r>
          </w:p>
        </w:tc>
      </w:tr>
      <w:tr>
        <w:trPr>
          <w:trHeight w:val="20"/>
        </w:trPr>
        <w:tc>
          <w:tcPr>
            <w:tcW w:w="580" w:type="dxa"/>
            <w:vAlign w:val="bottom"/>
            <w:gridSpan w:val="3"/>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2200" w:type="dxa"/>
            <w:vAlign w:val="bottom"/>
            <w:tcBorders>
              <w:left w:val="single" w:sz="8" w:color="0000FF"/>
            </w:tcBorders>
            <w:gridSpan w:val="8"/>
            <w:shd w:val="clear" w:color="auto" w:fill="0000FF"/>
          </w:tcPr>
          <w:p>
            <w:pPr>
              <w:spacing w:after="0" w:line="20" w:lineRule="exact"/>
              <w:rPr>
                <w:sz w:val="1"/>
                <w:szCs w:val="1"/>
                <w:color w:val="auto"/>
              </w:rPr>
            </w:pPr>
          </w:p>
        </w:tc>
        <w:tc>
          <w:tcPr>
            <w:tcW w:w="2480" w:type="dxa"/>
            <w:vAlign w:val="bottom"/>
            <w:gridSpan w:val="3"/>
            <w:shd w:val="clear" w:color="auto" w:fill="0000FF"/>
          </w:tcPr>
          <w:p>
            <w:pPr>
              <w:spacing w:after="0" w:line="20" w:lineRule="exact"/>
              <w:rPr>
                <w:sz w:val="1"/>
                <w:szCs w:val="1"/>
                <w:color w:val="auto"/>
              </w:rPr>
            </w:pPr>
          </w:p>
        </w:tc>
        <w:tc>
          <w:tcPr>
            <w:tcW w:w="1800" w:type="dxa"/>
            <w:vAlign w:val="bottom"/>
            <w:gridSpan w:val="3"/>
            <w:shd w:val="clear" w:color="auto" w:fill="0000FF"/>
          </w:tcPr>
          <w:p>
            <w:pPr>
              <w:spacing w:after="0" w:line="20" w:lineRule="exact"/>
              <w:rPr>
                <w:sz w:val="1"/>
                <w:szCs w:val="1"/>
                <w:color w:val="auto"/>
              </w:rPr>
            </w:pPr>
          </w:p>
        </w:tc>
        <w:tc>
          <w:tcPr>
            <w:tcW w:w="236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202"/>
        </w:trPr>
        <w:tc>
          <w:tcPr>
            <w:tcW w:w="1040" w:type="dxa"/>
            <w:vAlign w:val="bottom"/>
            <w:gridSpan w:val="7"/>
          </w:tcPr>
          <w:p>
            <w:pPr>
              <w:spacing w:after="0"/>
              <w:rPr>
                <w:sz w:val="20"/>
                <w:szCs w:val="20"/>
                <w:color w:val="auto"/>
              </w:rPr>
            </w:pPr>
            <w:r>
              <w:rPr>
                <w:rFonts w:ascii="Arial" w:cs="Arial" w:eastAsia="Arial" w:hAnsi="Arial"/>
                <w:sz w:val="17"/>
                <w:szCs w:val="17"/>
                <w:color w:val="0000FF"/>
              </w:rPr>
              <w:t>Item 13.</w:t>
            </w:r>
          </w:p>
        </w:tc>
        <w:tc>
          <w:tcPr>
            <w:tcW w:w="9420" w:type="dxa"/>
            <w:vAlign w:val="bottom"/>
            <w:gridSpan w:val="17"/>
          </w:tcPr>
          <w:p>
            <w:pPr>
              <w:spacing w:after="0"/>
              <w:rPr>
                <w:sz w:val="20"/>
                <w:szCs w:val="20"/>
                <w:color w:val="auto"/>
              </w:rPr>
            </w:pPr>
            <w:r>
              <w:rPr>
                <w:rFonts w:ascii="Arial" w:cs="Arial" w:eastAsia="Arial" w:hAnsi="Arial"/>
                <w:sz w:val="17"/>
                <w:szCs w:val="17"/>
                <w:color w:val="0000FF"/>
              </w:rPr>
              <w:t>Certain Relationships and Related Transactions, and Director Independence</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78</w:t>
            </w:r>
          </w:p>
        </w:tc>
      </w:tr>
      <w:tr>
        <w:trPr>
          <w:trHeight w:val="20"/>
        </w:trPr>
        <w:tc>
          <w:tcPr>
            <w:tcW w:w="580" w:type="dxa"/>
            <w:vAlign w:val="bottom"/>
            <w:gridSpan w:val="3"/>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2200" w:type="dxa"/>
            <w:vAlign w:val="bottom"/>
            <w:tcBorders>
              <w:left w:val="single" w:sz="8" w:color="0000FF"/>
            </w:tcBorders>
            <w:gridSpan w:val="8"/>
            <w:shd w:val="clear" w:color="auto" w:fill="0000FF"/>
          </w:tcPr>
          <w:p>
            <w:pPr>
              <w:spacing w:after="0" w:line="20" w:lineRule="exact"/>
              <w:rPr>
                <w:sz w:val="1"/>
                <w:szCs w:val="1"/>
                <w:color w:val="auto"/>
              </w:rPr>
            </w:pPr>
          </w:p>
        </w:tc>
        <w:tc>
          <w:tcPr>
            <w:tcW w:w="2480" w:type="dxa"/>
            <w:vAlign w:val="bottom"/>
            <w:gridSpan w:val="3"/>
            <w:shd w:val="clear" w:color="auto" w:fill="0000FF"/>
          </w:tcPr>
          <w:p>
            <w:pPr>
              <w:spacing w:after="0" w:line="20" w:lineRule="exact"/>
              <w:rPr>
                <w:sz w:val="1"/>
                <w:szCs w:val="1"/>
                <w:color w:val="auto"/>
              </w:rPr>
            </w:pPr>
          </w:p>
        </w:tc>
        <w:tc>
          <w:tcPr>
            <w:tcW w:w="4160" w:type="dxa"/>
            <w:vAlign w:val="bottom"/>
            <w:tcBorders>
              <w:right w:val="single" w:sz="8" w:color="0000FF"/>
            </w:tcBorders>
            <w:gridSpan w:val="5"/>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202"/>
        </w:trPr>
        <w:tc>
          <w:tcPr>
            <w:tcW w:w="1040" w:type="dxa"/>
            <w:vAlign w:val="bottom"/>
            <w:gridSpan w:val="7"/>
          </w:tcPr>
          <w:p>
            <w:pPr>
              <w:spacing w:after="0"/>
              <w:rPr>
                <w:sz w:val="20"/>
                <w:szCs w:val="20"/>
                <w:color w:val="auto"/>
              </w:rPr>
            </w:pPr>
            <w:r>
              <w:rPr>
                <w:rFonts w:ascii="Arial" w:cs="Arial" w:eastAsia="Arial" w:hAnsi="Arial"/>
                <w:sz w:val="17"/>
                <w:szCs w:val="17"/>
                <w:color w:val="0000FF"/>
              </w:rPr>
              <w:t>Item 14.</w:t>
            </w:r>
          </w:p>
        </w:tc>
        <w:tc>
          <w:tcPr>
            <w:tcW w:w="9420" w:type="dxa"/>
            <w:vAlign w:val="bottom"/>
            <w:gridSpan w:val="17"/>
          </w:tcPr>
          <w:p>
            <w:pPr>
              <w:spacing w:after="0"/>
              <w:rPr>
                <w:sz w:val="20"/>
                <w:szCs w:val="20"/>
                <w:color w:val="auto"/>
              </w:rPr>
            </w:pPr>
            <w:r>
              <w:rPr>
                <w:rFonts w:ascii="Arial" w:cs="Arial" w:eastAsia="Arial" w:hAnsi="Arial"/>
                <w:sz w:val="17"/>
                <w:szCs w:val="17"/>
                <w:color w:val="0000FF"/>
              </w:rPr>
              <w:t>Principal Accounting Fees and Services</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78</w:t>
            </w:r>
          </w:p>
        </w:tc>
      </w:tr>
      <w:tr>
        <w:trPr>
          <w:trHeight w:val="20"/>
        </w:trPr>
        <w:tc>
          <w:tcPr>
            <w:tcW w:w="580" w:type="dxa"/>
            <w:vAlign w:val="bottom"/>
            <w:gridSpan w:val="3"/>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0" w:type="dxa"/>
            <w:vAlign w:val="bottom"/>
            <w:shd w:val="clear" w:color="auto" w:fill="0000FF"/>
          </w:tcPr>
          <w:p>
            <w:pPr>
              <w:spacing w:after="0" w:line="20" w:lineRule="exact"/>
              <w:rPr>
                <w:sz w:val="1"/>
                <w:szCs w:val="1"/>
                <w:color w:val="auto"/>
              </w:rPr>
            </w:pPr>
          </w:p>
        </w:tc>
        <w:tc>
          <w:tcPr>
            <w:tcW w:w="200" w:type="dxa"/>
            <w:vAlign w:val="bottom"/>
            <w:tcBorders>
              <w:left w:val="single" w:sz="8" w:color="0000FF"/>
            </w:tcBorders>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800" w:type="dxa"/>
            <w:vAlign w:val="bottom"/>
            <w:shd w:val="clear" w:color="auto" w:fill="0000FF"/>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58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r>
        <w:trPr>
          <w:trHeight w:val="450"/>
        </w:trPr>
        <w:tc>
          <w:tcPr>
            <w:tcW w:w="1040" w:type="dxa"/>
            <w:vAlign w:val="bottom"/>
            <w:gridSpan w:val="7"/>
          </w:tcPr>
          <w:p>
            <w:pPr>
              <w:spacing w:after="0"/>
              <w:rPr>
                <w:sz w:val="20"/>
                <w:szCs w:val="20"/>
                <w:color w:val="auto"/>
              </w:rPr>
            </w:pPr>
            <w:r>
              <w:rPr>
                <w:rFonts w:ascii="Arial" w:cs="Arial" w:eastAsia="Arial" w:hAnsi="Arial"/>
                <w:sz w:val="17"/>
                <w:szCs w:val="17"/>
                <w:color w:val="0000FF"/>
              </w:rPr>
              <w:t>PART IV.</w:t>
            </w: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02"/>
        </w:trPr>
        <w:tc>
          <w:tcPr>
            <w:tcW w:w="660" w:type="dxa"/>
            <w:vAlign w:val="bottom"/>
            <w:tcBorders>
              <w:top w:val="single" w:sz="8" w:color="0000FF"/>
            </w:tcBorders>
            <w:gridSpan w:val="4"/>
          </w:tcPr>
          <w:p>
            <w:pPr>
              <w:spacing w:after="0"/>
              <w:rPr>
                <w:sz w:val="20"/>
                <w:szCs w:val="20"/>
                <w:color w:val="auto"/>
              </w:rPr>
            </w:pPr>
            <w:r>
              <w:rPr>
                <w:rFonts w:ascii="Arial" w:cs="Arial" w:eastAsia="Arial" w:hAnsi="Arial"/>
                <w:sz w:val="17"/>
                <w:szCs w:val="17"/>
                <w:color w:val="0000FF"/>
              </w:rPr>
              <w:t>Item 15.</w:t>
            </w:r>
          </w:p>
        </w:tc>
        <w:tc>
          <w:tcPr>
            <w:tcW w:w="380" w:type="dxa"/>
            <w:vAlign w:val="bottom"/>
            <w:gridSpan w:val="3"/>
          </w:tcPr>
          <w:p>
            <w:pPr>
              <w:spacing w:after="0"/>
              <w:rPr>
                <w:sz w:val="17"/>
                <w:szCs w:val="17"/>
                <w:color w:val="auto"/>
              </w:rPr>
            </w:pPr>
          </w:p>
        </w:tc>
        <w:tc>
          <w:tcPr>
            <w:tcW w:w="9420" w:type="dxa"/>
            <w:vAlign w:val="bottom"/>
            <w:gridSpan w:val="17"/>
          </w:tcPr>
          <w:p>
            <w:pPr>
              <w:spacing w:after="0"/>
              <w:rPr>
                <w:sz w:val="20"/>
                <w:szCs w:val="20"/>
                <w:color w:val="auto"/>
              </w:rPr>
            </w:pPr>
            <w:r>
              <w:rPr>
                <w:rFonts w:ascii="Arial" w:cs="Arial" w:eastAsia="Arial" w:hAnsi="Arial"/>
                <w:sz w:val="17"/>
                <w:szCs w:val="17"/>
                <w:color w:val="0000FF"/>
              </w:rPr>
              <w:t>Exhibits</w:t>
            </w:r>
          </w:p>
        </w:tc>
        <w:tc>
          <w:tcPr>
            <w:tcW w:w="120" w:type="dxa"/>
            <w:vAlign w:val="bottom"/>
            <w:gridSpan w:val="2"/>
          </w:tcPr>
          <w:p>
            <w:pPr>
              <w:jc w:val="center"/>
              <w:spacing w:after="0"/>
              <w:rPr>
                <w:sz w:val="20"/>
                <w:szCs w:val="20"/>
                <w:color w:val="auto"/>
              </w:rPr>
            </w:pPr>
            <w:r>
              <w:rPr>
                <w:rFonts w:ascii="Arial" w:cs="Arial" w:eastAsia="Arial" w:hAnsi="Arial"/>
                <w:sz w:val="15"/>
                <w:szCs w:val="15"/>
                <w:color w:val="0000FF"/>
                <w:w w:val="71"/>
              </w:rPr>
              <w:t>79</w:t>
            </w:r>
          </w:p>
        </w:tc>
      </w:tr>
      <w:tr>
        <w:trPr>
          <w:trHeight w:val="20"/>
        </w:trPr>
        <w:tc>
          <w:tcPr>
            <w:tcW w:w="580" w:type="dxa"/>
            <w:vAlign w:val="bottom"/>
            <w:gridSpan w:val="3"/>
            <w:shd w:val="clear" w:color="auto" w:fill="0000FF"/>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8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580" w:type="dxa"/>
            <w:vAlign w:val="bottom"/>
            <w:tcBorders>
              <w:right w:val="single" w:sz="8" w:color="0000FF"/>
            </w:tcBorders>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202"/>
        </w:trPr>
        <w:tc>
          <w:tcPr>
            <w:tcW w:w="740" w:type="dxa"/>
            <w:vAlign w:val="bottom"/>
            <w:tcBorders>
              <w:bottom w:val="single" w:sz="8" w:color="0000FF"/>
            </w:tcBorders>
            <w:gridSpan w:val="6"/>
          </w:tcPr>
          <w:p>
            <w:pPr>
              <w:spacing w:after="0"/>
              <w:rPr>
                <w:sz w:val="20"/>
                <w:szCs w:val="20"/>
                <w:color w:val="auto"/>
              </w:rPr>
            </w:pPr>
            <w:r>
              <w:rPr>
                <w:rFonts w:ascii="Arial" w:cs="Arial" w:eastAsia="Arial" w:hAnsi="Arial"/>
                <w:sz w:val="17"/>
                <w:szCs w:val="17"/>
                <w:color w:val="0000FF"/>
                <w:w w:val="88"/>
              </w:rPr>
              <w:t>Signatures</w:t>
            </w:r>
          </w:p>
        </w:tc>
        <w:tc>
          <w:tcPr>
            <w:tcW w:w="3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20" w:type="dxa"/>
            <w:vAlign w:val="bottom"/>
            <w:tcBorders>
              <w:bottom w:val="single" w:sz="8" w:color="0000FF"/>
            </w:tcBorders>
            <w:gridSpan w:val="2"/>
          </w:tcPr>
          <w:p>
            <w:pPr>
              <w:jc w:val="center"/>
              <w:spacing w:after="0"/>
              <w:rPr>
                <w:sz w:val="20"/>
                <w:szCs w:val="20"/>
                <w:color w:val="auto"/>
              </w:rPr>
            </w:pPr>
            <w:r>
              <w:rPr>
                <w:rFonts w:ascii="Arial" w:cs="Arial" w:eastAsia="Arial" w:hAnsi="Arial"/>
                <w:sz w:val="15"/>
                <w:szCs w:val="15"/>
                <w:color w:val="0000FF"/>
                <w:w w:val="71"/>
              </w:rPr>
              <w:t>84</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ind w:left="5560"/>
        <w:spacing w:after="0"/>
        <w:rPr>
          <w:sz w:val="20"/>
          <w:szCs w:val="20"/>
          <w:color w:val="auto"/>
        </w:rPr>
      </w:pPr>
      <w:r>
        <w:rPr>
          <w:rFonts w:ascii="Arial" w:cs="Arial" w:eastAsia="Arial" w:hAnsi="Arial"/>
          <w:sz w:val="17"/>
          <w:szCs w:val="17"/>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70485</wp:posOffset>
            </wp:positionV>
            <wp:extent cx="7162165" cy="419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0580"/>
          </w:cols>
          <w:pgMar w:left="340" w:top="866" w:right="979" w:bottom="1440" w:gutter="0" w:footer="0" w:header="0"/>
        </w:sectPr>
      </w:pPr>
    </w:p>
    <w:bookmarkStart w:id="3" w:name="page4"/>
    <w:bookmarkEnd w:id="3"/>
    <w:p>
      <w:pPr>
        <w:jc w:val="center"/>
        <w:spacing w:after="0"/>
        <w:rPr>
          <w:sz w:val="20"/>
          <w:szCs w:val="20"/>
          <w:color w:val="auto"/>
        </w:rPr>
      </w:pPr>
      <w:r>
        <w:rPr>
          <w:rFonts w:ascii="Arial" w:cs="Arial" w:eastAsia="Arial" w:hAnsi="Arial"/>
          <w:sz w:val="17"/>
          <w:szCs w:val="17"/>
          <w:b w:val="1"/>
          <w:bCs w:val="1"/>
          <w:color w:val="auto"/>
        </w:rPr>
        <w:t>PART I.</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 Business</w:t>
      </w:r>
    </w:p>
    <w:p>
      <w:pPr>
        <w:spacing w:after="0" w:line="176" w:lineRule="exact"/>
        <w:rPr>
          <w:sz w:val="20"/>
          <w:szCs w:val="20"/>
          <w:color w:val="auto"/>
        </w:rPr>
      </w:pPr>
    </w:p>
    <w:p>
      <w:pPr>
        <w:jc w:val="both"/>
        <w:ind w:firstLine="392"/>
        <w:spacing w:after="0" w:line="321" w:lineRule="auto"/>
        <w:rPr>
          <w:sz w:val="20"/>
          <w:szCs w:val="20"/>
          <w:color w:val="auto"/>
        </w:rPr>
      </w:pPr>
      <w:r>
        <w:rPr>
          <w:rFonts w:ascii="Arial" w:cs="Arial" w:eastAsia="Arial" w:hAnsi="Arial"/>
          <w:sz w:val="16"/>
          <w:szCs w:val="16"/>
          <w:color w:val="auto"/>
        </w:rPr>
        <w:t>AGNC Investment Corp. ("AGNC," the "Company," "we," "us" and "our") was organized on January 7, 2008 and commenced operations on May 20, 2008 following the completion of our initial public offering. Our common stock is traded on The Nasdaq Global Select Market under the symbol "AGNC."</w:t>
      </w:r>
    </w:p>
    <w:p>
      <w:pPr>
        <w:spacing w:after="0" w:line="83"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We are a leading provider of private capital to the U.S. housing market, enhancing liquidity in the residential real estate mortgage markets and, in turn, facilitating home ownership in the U.S. We invest primarily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the Federal National Mortgage Association ("Fannie Mae") and the Federal Home Loan Mortgage Corporation ("Freddie Mac," and together with Fannie Mae, the "GSEs"), or by a U.S. Government agency, such as the Government National Mortgage Association ("Ginnie Mae"). We may also invest in other assets related to the housing, mortgage or real estate markets that are not guaranteed by a GSE or U.S. Government agency.</w:t>
      </w:r>
    </w:p>
    <w:p>
      <w:pPr>
        <w:spacing w:after="0" w:line="132"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6"/>
          <w:szCs w:val="16"/>
          <w:color w:val="auto"/>
        </w:rPr>
        <w:t>We operate to qualify to be taxed as a real estate investment trust ("REIT") under the Internal Revenue Code of 1986, as amended (the "Internal Revenue Code"). As a REIT, we are required to distribute annually 90% of our taxable income, and we will generally not be subject to U.S. federal or state corporate income tax to the extent that we distribute all our annual taxable income to our stockholders on a timely basis. It is our intention to distribute 100% of our taxable income within the time limits prescribed by the Internal Revenue Code, which may extend into the subsequent taxable year.</w:t>
      </w:r>
    </w:p>
    <w:p>
      <w:pPr>
        <w:spacing w:after="0" w:line="110"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We are internally managed with the principal objective of providing our stockholders with favorable long-term returns on a risk-adjusted basis through attractive monthly dividends. We generate income from the interest earned on our investments, net of associated borrowing and hedging costs, and net realized gains and losses on our investment and hedging activities. We fund our investments primarily through collateralized borrowings structured as repurchase agreements.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Investment Strategy</w:t>
      </w:r>
    </w:p>
    <w:p>
      <w:pPr>
        <w:spacing w:after="0" w:line="176" w:lineRule="exact"/>
        <w:rPr>
          <w:sz w:val="20"/>
          <w:szCs w:val="20"/>
          <w:color w:val="auto"/>
        </w:rPr>
      </w:pPr>
    </w:p>
    <w:p>
      <w:pPr>
        <w:ind w:left="400"/>
        <w:spacing w:after="0"/>
        <w:rPr>
          <w:sz w:val="20"/>
          <w:szCs w:val="20"/>
          <w:color w:val="auto"/>
        </w:rPr>
      </w:pPr>
      <w:r>
        <w:rPr>
          <w:rFonts w:ascii="Arial" w:cs="Arial" w:eastAsia="Arial" w:hAnsi="Arial"/>
          <w:sz w:val="17"/>
          <w:szCs w:val="17"/>
          <w:color w:val="auto"/>
        </w:rPr>
        <w:t>Our investment strategy is intended to:</w:t>
      </w:r>
    </w:p>
    <w:p>
      <w:pPr>
        <w:spacing w:after="0" w:line="118" w:lineRule="exact"/>
        <w:rPr>
          <w:sz w:val="20"/>
          <w:szCs w:val="20"/>
          <w:color w:val="auto"/>
        </w:rPr>
      </w:pPr>
    </w:p>
    <w:p>
      <w:pPr>
        <w:ind w:left="740" w:hanging="265"/>
        <w:spacing w:after="0"/>
        <w:tabs>
          <w:tab w:leader="none" w:pos="740" w:val="left"/>
        </w:tabs>
        <w:numPr>
          <w:ilvl w:val="0"/>
          <w:numId w:val="1"/>
        </w:numPr>
        <w:rPr>
          <w:rFonts w:ascii="Arial" w:cs="Arial" w:eastAsia="Arial" w:hAnsi="Arial"/>
          <w:sz w:val="17"/>
          <w:szCs w:val="17"/>
          <w:color w:val="auto"/>
        </w:rPr>
      </w:pPr>
      <w:r>
        <w:rPr>
          <w:rFonts w:ascii="Arial" w:cs="Arial" w:eastAsia="Arial" w:hAnsi="Arial"/>
          <w:sz w:val="17"/>
          <w:szCs w:val="17"/>
          <w:color w:val="auto"/>
        </w:rPr>
        <w:t>generate attractive risk-adjusted returns for our stockholders through monthly dividend distributions;</w:t>
      </w:r>
    </w:p>
    <w:p>
      <w:pPr>
        <w:spacing w:after="0" w:line="65" w:lineRule="exact"/>
        <w:rPr>
          <w:rFonts w:ascii="Arial" w:cs="Arial" w:eastAsia="Arial" w:hAnsi="Arial"/>
          <w:sz w:val="17"/>
          <w:szCs w:val="17"/>
          <w:color w:val="auto"/>
        </w:rPr>
      </w:pPr>
    </w:p>
    <w:p>
      <w:pPr>
        <w:ind w:left="740" w:hanging="265"/>
        <w:spacing w:after="0"/>
        <w:tabs>
          <w:tab w:leader="none" w:pos="740" w:val="left"/>
        </w:tabs>
        <w:numPr>
          <w:ilvl w:val="0"/>
          <w:numId w:val="1"/>
        </w:numPr>
        <w:rPr>
          <w:rFonts w:ascii="Arial" w:cs="Arial" w:eastAsia="Arial" w:hAnsi="Arial"/>
          <w:sz w:val="17"/>
          <w:szCs w:val="17"/>
          <w:color w:val="auto"/>
        </w:rPr>
      </w:pPr>
      <w:r>
        <w:rPr>
          <w:rFonts w:ascii="Arial" w:cs="Arial" w:eastAsia="Arial" w:hAnsi="Arial"/>
          <w:sz w:val="17"/>
          <w:szCs w:val="17"/>
          <w:color w:val="auto"/>
        </w:rPr>
        <w:t>manage an investment portfolio consisting primarily of Agency securities;</w:t>
      </w:r>
    </w:p>
    <w:p>
      <w:pPr>
        <w:spacing w:after="0" w:line="65" w:lineRule="exact"/>
        <w:rPr>
          <w:rFonts w:ascii="Arial" w:cs="Arial" w:eastAsia="Arial" w:hAnsi="Arial"/>
          <w:sz w:val="17"/>
          <w:szCs w:val="17"/>
          <w:color w:val="auto"/>
        </w:rPr>
      </w:pPr>
    </w:p>
    <w:p>
      <w:pPr>
        <w:ind w:left="740" w:hanging="265"/>
        <w:spacing w:after="0" w:line="288" w:lineRule="auto"/>
        <w:tabs>
          <w:tab w:leader="none" w:pos="736" w:val="left"/>
        </w:tabs>
        <w:numPr>
          <w:ilvl w:val="0"/>
          <w:numId w:val="1"/>
        </w:numPr>
        <w:rPr>
          <w:rFonts w:ascii="Arial" w:cs="Arial" w:eastAsia="Arial" w:hAnsi="Arial"/>
          <w:sz w:val="17"/>
          <w:szCs w:val="17"/>
          <w:color w:val="auto"/>
        </w:rPr>
      </w:pPr>
      <w:r>
        <w:rPr>
          <w:rFonts w:ascii="Arial" w:cs="Arial" w:eastAsia="Arial" w:hAnsi="Arial"/>
          <w:sz w:val="17"/>
          <w:szCs w:val="17"/>
          <w:color w:val="auto"/>
        </w:rPr>
        <w:t>invest a subset of the portfolio in credit-oriented securities that are not guaranteed by a GSE or U.S. Government agency and other assets related to the housing, mortgage or real estate markets;</w:t>
      </w:r>
    </w:p>
    <w:p>
      <w:pPr>
        <w:spacing w:after="0" w:line="1" w:lineRule="exact"/>
        <w:rPr>
          <w:rFonts w:ascii="Arial" w:cs="Arial" w:eastAsia="Arial" w:hAnsi="Arial"/>
          <w:sz w:val="17"/>
          <w:szCs w:val="17"/>
          <w:color w:val="auto"/>
        </w:rPr>
      </w:pPr>
    </w:p>
    <w:p>
      <w:pPr>
        <w:ind w:left="740" w:hanging="265"/>
        <w:spacing w:after="0"/>
        <w:tabs>
          <w:tab w:leader="none" w:pos="740" w:val="left"/>
        </w:tabs>
        <w:numPr>
          <w:ilvl w:val="0"/>
          <w:numId w:val="1"/>
        </w:numPr>
        <w:rPr>
          <w:rFonts w:ascii="Arial" w:cs="Arial" w:eastAsia="Arial" w:hAnsi="Arial"/>
          <w:sz w:val="17"/>
          <w:szCs w:val="17"/>
          <w:color w:val="auto"/>
        </w:rPr>
      </w:pPr>
      <w:r>
        <w:rPr>
          <w:rFonts w:ascii="Arial" w:cs="Arial" w:eastAsia="Arial" w:hAnsi="Arial"/>
          <w:sz w:val="17"/>
          <w:szCs w:val="17"/>
          <w:color w:val="auto"/>
        </w:rPr>
        <w:t>capitalize on discrepancies in the relative valuations in the Agency and non-Agency securities market;</w:t>
      </w:r>
    </w:p>
    <w:p>
      <w:pPr>
        <w:spacing w:after="0" w:line="65" w:lineRule="exact"/>
        <w:rPr>
          <w:rFonts w:ascii="Arial" w:cs="Arial" w:eastAsia="Arial" w:hAnsi="Arial"/>
          <w:sz w:val="17"/>
          <w:szCs w:val="17"/>
          <w:color w:val="auto"/>
        </w:rPr>
      </w:pPr>
    </w:p>
    <w:p>
      <w:pPr>
        <w:ind w:left="740" w:hanging="265"/>
        <w:spacing w:after="0"/>
        <w:tabs>
          <w:tab w:leader="none" w:pos="740" w:val="left"/>
        </w:tabs>
        <w:numPr>
          <w:ilvl w:val="0"/>
          <w:numId w:val="1"/>
        </w:numPr>
        <w:rPr>
          <w:rFonts w:ascii="Arial" w:cs="Arial" w:eastAsia="Arial" w:hAnsi="Arial"/>
          <w:sz w:val="17"/>
          <w:szCs w:val="17"/>
          <w:color w:val="auto"/>
        </w:rPr>
      </w:pPr>
      <w:r>
        <w:rPr>
          <w:rFonts w:ascii="Arial" w:cs="Arial" w:eastAsia="Arial" w:hAnsi="Arial"/>
          <w:sz w:val="17"/>
          <w:szCs w:val="17"/>
          <w:color w:val="auto"/>
        </w:rPr>
        <w:t>manage financing, interest rate, prepayment, extension and credit risks;</w:t>
      </w:r>
    </w:p>
    <w:p>
      <w:pPr>
        <w:spacing w:after="0" w:line="65" w:lineRule="exact"/>
        <w:rPr>
          <w:rFonts w:ascii="Arial" w:cs="Arial" w:eastAsia="Arial" w:hAnsi="Arial"/>
          <w:sz w:val="17"/>
          <w:szCs w:val="17"/>
          <w:color w:val="auto"/>
        </w:rPr>
      </w:pPr>
    </w:p>
    <w:p>
      <w:pPr>
        <w:ind w:left="740" w:hanging="265"/>
        <w:spacing w:after="0"/>
        <w:tabs>
          <w:tab w:leader="none" w:pos="740" w:val="left"/>
        </w:tabs>
        <w:numPr>
          <w:ilvl w:val="0"/>
          <w:numId w:val="1"/>
        </w:numPr>
        <w:rPr>
          <w:rFonts w:ascii="Arial" w:cs="Arial" w:eastAsia="Arial" w:hAnsi="Arial"/>
          <w:sz w:val="17"/>
          <w:szCs w:val="17"/>
          <w:color w:val="auto"/>
        </w:rPr>
      </w:pPr>
      <w:r>
        <w:rPr>
          <w:rFonts w:ascii="Arial" w:cs="Arial" w:eastAsia="Arial" w:hAnsi="Arial"/>
          <w:sz w:val="17"/>
          <w:szCs w:val="17"/>
          <w:color w:val="auto"/>
        </w:rPr>
        <w:t>continue to qualify as a REIT; and</w:t>
      </w:r>
    </w:p>
    <w:p>
      <w:pPr>
        <w:spacing w:after="0" w:line="65" w:lineRule="exact"/>
        <w:rPr>
          <w:rFonts w:ascii="Arial" w:cs="Arial" w:eastAsia="Arial" w:hAnsi="Arial"/>
          <w:sz w:val="17"/>
          <w:szCs w:val="17"/>
          <w:color w:val="auto"/>
        </w:rPr>
      </w:pPr>
    </w:p>
    <w:p>
      <w:pPr>
        <w:ind w:left="740" w:hanging="265"/>
        <w:spacing w:after="0"/>
        <w:tabs>
          <w:tab w:leader="none" w:pos="740" w:val="left"/>
        </w:tabs>
        <w:numPr>
          <w:ilvl w:val="0"/>
          <w:numId w:val="1"/>
        </w:numPr>
        <w:rPr>
          <w:rFonts w:ascii="Arial" w:cs="Arial" w:eastAsia="Arial" w:hAnsi="Arial"/>
          <w:sz w:val="17"/>
          <w:szCs w:val="17"/>
          <w:color w:val="auto"/>
        </w:rPr>
      </w:pPr>
      <w:r>
        <w:rPr>
          <w:rFonts w:ascii="Arial" w:cs="Arial" w:eastAsia="Arial" w:hAnsi="Arial"/>
          <w:sz w:val="17"/>
          <w:szCs w:val="17"/>
          <w:color w:val="auto"/>
        </w:rPr>
        <w:t>remain exempt from the requirements of the Investment Company Act of 1940 (the "Investment Company Act").</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Targeted Investments</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Agency Securities</w:t>
      </w:r>
    </w:p>
    <w:p>
      <w:pPr>
        <w:spacing w:after="0" w:line="164" w:lineRule="exact"/>
        <w:rPr>
          <w:sz w:val="20"/>
          <w:szCs w:val="20"/>
          <w:color w:val="auto"/>
        </w:rPr>
      </w:pPr>
    </w:p>
    <w:p>
      <w:pPr>
        <w:jc w:val="both"/>
        <w:ind w:left="740" w:hanging="304"/>
        <w:spacing w:after="0" w:line="284" w:lineRule="auto"/>
        <w:tabs>
          <w:tab w:leader="none" w:pos="736"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 xml:space="preserve">Agency Residential Mortgage-Backed Securities. </w:t>
      </w:r>
      <w:r>
        <w:rPr>
          <w:rFonts w:ascii="Arial" w:cs="Arial" w:eastAsia="Arial" w:hAnsi="Arial"/>
          <w:sz w:val="16"/>
          <w:szCs w:val="16"/>
          <w:color w:val="auto"/>
        </w:rPr>
        <w:t>Our primary investments consist of Agency pass-through certificates representing interests in</w:t>
      </w:r>
      <w:r>
        <w:rPr>
          <w:rFonts w:ascii="Arial" w:cs="Arial" w:eastAsia="Arial" w:hAnsi="Arial"/>
          <w:sz w:val="16"/>
          <w:szCs w:val="16"/>
          <w:b w:val="1"/>
          <w:bCs w:val="1"/>
          <w:color w:val="auto"/>
        </w:rPr>
        <w:t xml:space="preserve"> </w:t>
      </w:r>
      <w:r>
        <w:rPr>
          <w:rFonts w:ascii="Arial" w:cs="Arial" w:eastAsia="Arial" w:hAnsi="Arial"/>
          <w:sz w:val="16"/>
          <w:szCs w:val="16"/>
          <w:color w:val="auto"/>
        </w:rPr>
        <w:t>"pools" of mortgage loans secured by residential real property. Monthly payments of principal and interest made by the individual borrowers on the mortgage loans underlying the pools are in effect "passed through" to the security holders, after deducting guarantee and servicer fees. In general, mortgage pass-through certificates distribute cash flows from the underlying collateral on a pro rata basis among the security holders. Security holders also receive guarantor advances of principal and interest for delinquent loans in the mortgage pools. We may also invest in Agency collateralized mortgage obligations ("CMOs"), which are structured instruments backed by a pool of Agency mortgage-backed securities.</w:t>
      </w:r>
    </w:p>
    <w:p>
      <w:pPr>
        <w:spacing w:after="0" w:line="105" w:lineRule="exact"/>
        <w:rPr>
          <w:rFonts w:ascii="Arial" w:cs="Arial" w:eastAsia="Arial" w:hAnsi="Arial"/>
          <w:sz w:val="16"/>
          <w:szCs w:val="16"/>
          <w:color w:val="auto"/>
        </w:rPr>
      </w:pPr>
    </w:p>
    <w:p>
      <w:pPr>
        <w:jc w:val="both"/>
        <w:ind w:left="740" w:hanging="304"/>
        <w:spacing w:after="0" w:line="276" w:lineRule="auto"/>
        <w:tabs>
          <w:tab w:leader="none" w:pos="736" w:val="left"/>
        </w:tabs>
        <w:numPr>
          <w:ilvl w:val="0"/>
          <w:numId w:val="2"/>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To-Be-Announced Forward Contracts ("TBAs"). </w:t>
      </w:r>
      <w:r>
        <w:rPr>
          <w:rFonts w:ascii="Arial" w:cs="Arial" w:eastAsia="Arial" w:hAnsi="Arial"/>
          <w:sz w:val="17"/>
          <w:szCs w:val="17"/>
          <w:color w:val="auto"/>
        </w:rPr>
        <w:t>TBAs are forward contracts to purchase or sell Agency RMBS in the TBA market. TBA</w:t>
      </w:r>
      <w:r>
        <w:rPr>
          <w:rFonts w:ascii="Arial" w:cs="Arial" w:eastAsia="Arial" w:hAnsi="Arial"/>
          <w:sz w:val="17"/>
          <w:szCs w:val="17"/>
          <w:b w:val="1"/>
          <w:bCs w:val="1"/>
          <w:color w:val="auto"/>
        </w:rPr>
        <w:t xml:space="preserve"> </w:t>
      </w:r>
      <w:r>
        <w:rPr>
          <w:rFonts w:ascii="Arial" w:cs="Arial" w:eastAsia="Arial" w:hAnsi="Arial"/>
          <w:sz w:val="17"/>
          <w:szCs w:val="17"/>
          <w:color w:val="auto"/>
        </w:rPr>
        <w:t>contracts specify the coupon rate, issuer, term and face value of the bonds to be delivered, with the actual bonds to be delivered only identified shortly before the TBA settlement date.</w:t>
      </w:r>
    </w:p>
    <w:p>
      <w:pPr>
        <w:spacing w:after="0" w:line="11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Non-Agency Securities</w:t>
      </w:r>
    </w:p>
    <w:p>
      <w:pPr>
        <w:spacing w:after="0" w:line="164" w:lineRule="exact"/>
        <w:rPr>
          <w:sz w:val="20"/>
          <w:szCs w:val="20"/>
          <w:color w:val="auto"/>
        </w:rPr>
      </w:pPr>
    </w:p>
    <w:p>
      <w:pPr>
        <w:ind w:left="740" w:hanging="265"/>
        <w:spacing w:after="0" w:line="295" w:lineRule="auto"/>
        <w:tabs>
          <w:tab w:leader="none" w:pos="736" w:val="left"/>
        </w:tabs>
        <w:numPr>
          <w:ilvl w:val="0"/>
          <w:numId w:val="3"/>
        </w:numPr>
        <w:rPr>
          <w:rFonts w:ascii="Arial" w:cs="Arial" w:eastAsia="Arial" w:hAnsi="Arial"/>
          <w:sz w:val="17"/>
          <w:szCs w:val="17"/>
          <w:color w:val="auto"/>
        </w:rPr>
      </w:pPr>
      <w:r>
        <w:rPr>
          <w:rFonts w:ascii="Arial" w:cs="Arial" w:eastAsia="Arial" w:hAnsi="Arial"/>
          <w:sz w:val="17"/>
          <w:szCs w:val="17"/>
          <w:b w:val="1"/>
          <w:bCs w:val="1"/>
          <w:color w:val="auto"/>
        </w:rPr>
        <w:t xml:space="preserve">Credit Risk Transfer ("CRT") Securities. </w:t>
      </w:r>
      <w:r>
        <w:rPr>
          <w:rFonts w:ascii="Arial" w:cs="Arial" w:eastAsia="Arial" w:hAnsi="Arial"/>
          <w:sz w:val="17"/>
          <w:szCs w:val="17"/>
          <w:color w:val="auto"/>
        </w:rPr>
        <w:t>CRT securities are risk sharing instruments that transfer a portion of the risk associated with credit losses</w:t>
      </w:r>
      <w:r>
        <w:rPr>
          <w:rFonts w:ascii="Arial" w:cs="Arial" w:eastAsia="Arial" w:hAnsi="Arial"/>
          <w:sz w:val="17"/>
          <w:szCs w:val="17"/>
          <w:b w:val="1"/>
          <w:bCs w:val="1"/>
          <w:color w:val="auto"/>
        </w:rPr>
        <w:t xml:space="preserve"> </w:t>
      </w:r>
      <w:r>
        <w:rPr>
          <w:rFonts w:ascii="Arial" w:cs="Arial" w:eastAsia="Arial" w:hAnsi="Arial"/>
          <w:sz w:val="17"/>
          <w:szCs w:val="17"/>
          <w:color w:val="auto"/>
        </w:rPr>
        <w:t>within pools of conventional residential mortgage loans from the GSEs and/or third-</w:t>
      </w: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4" w:name="page5"/>
    <w:bookmarkEnd w:id="4"/>
    <w:p>
      <w:pPr>
        <w:jc w:val="both"/>
        <w:ind w:left="740"/>
        <w:spacing w:after="0" w:line="272" w:lineRule="auto"/>
        <w:rPr>
          <w:sz w:val="20"/>
          <w:szCs w:val="20"/>
          <w:color w:val="auto"/>
        </w:rPr>
      </w:pPr>
      <w:r>
        <w:rPr>
          <w:rFonts w:ascii="Arial" w:cs="Arial" w:eastAsia="Arial" w:hAnsi="Arial"/>
          <w:sz w:val="17"/>
          <w:szCs w:val="17"/>
          <w:color w:val="auto"/>
        </w:rPr>
        <w:t>parties to private investors. Full repayment of the original principal balance of CRT securities is not guaranteed by the GSE or other third-party; rather, "credit risk transfer" is achieved by writing down the outstanding principal balance of the CRT security if credit losses on the related pool of loans exceed certain thresholds.</w:t>
      </w:r>
    </w:p>
    <w:p>
      <w:pPr>
        <w:spacing w:after="0" w:line="114" w:lineRule="exact"/>
        <w:rPr>
          <w:sz w:val="20"/>
          <w:szCs w:val="20"/>
          <w:color w:val="auto"/>
        </w:rPr>
      </w:pPr>
    </w:p>
    <w:p>
      <w:pPr>
        <w:jc w:val="both"/>
        <w:ind w:left="740" w:hanging="265"/>
        <w:spacing w:after="0" w:line="273" w:lineRule="auto"/>
        <w:tabs>
          <w:tab w:leader="none" w:pos="709" w:val="left"/>
        </w:tabs>
        <w:numPr>
          <w:ilvl w:val="0"/>
          <w:numId w:val="4"/>
        </w:numPr>
        <w:rPr>
          <w:rFonts w:ascii="Arial" w:cs="Arial" w:eastAsia="Arial" w:hAnsi="Arial"/>
          <w:sz w:val="16"/>
          <w:szCs w:val="16"/>
          <w:color w:val="auto"/>
        </w:rPr>
      </w:pPr>
      <w:r>
        <w:rPr>
          <w:rFonts w:ascii="Arial" w:cs="Arial" w:eastAsia="Arial" w:hAnsi="Arial"/>
          <w:sz w:val="16"/>
          <w:szCs w:val="16"/>
          <w:b w:val="1"/>
          <w:bCs w:val="1"/>
          <w:color w:val="auto"/>
        </w:rPr>
        <w:t xml:space="preserve">Non-Agency Residential Mortgage-Backed Securities ("Non-Agency RMBS"). </w:t>
      </w:r>
      <w:r>
        <w:rPr>
          <w:rFonts w:ascii="Arial" w:cs="Arial" w:eastAsia="Arial" w:hAnsi="Arial"/>
          <w:sz w:val="16"/>
          <w:szCs w:val="16"/>
          <w:color w:val="auto"/>
        </w:rPr>
        <w:t>Non-Agency RMBS are structured securities backed by pools of</w:t>
      </w:r>
      <w:r>
        <w:rPr>
          <w:rFonts w:ascii="Arial" w:cs="Arial" w:eastAsia="Arial" w:hAnsi="Arial"/>
          <w:sz w:val="16"/>
          <w:szCs w:val="16"/>
          <w:b w:val="1"/>
          <w:bCs w:val="1"/>
          <w:color w:val="auto"/>
        </w:rPr>
        <w:t xml:space="preserve"> </w:t>
      </w:r>
      <w:r>
        <w:rPr>
          <w:rFonts w:ascii="Arial" w:cs="Arial" w:eastAsia="Arial" w:hAnsi="Arial"/>
          <w:sz w:val="16"/>
          <w:szCs w:val="16"/>
          <w:color w:val="auto"/>
        </w:rPr>
        <w:t>residential mortgages packaged and issued by private institutions, such as a commercial bank or non-bank lender. Certain tranches of non-Agency RMBS may benefit from credit enhancement derived from structural elements, such as subordination, over-collateralization or insurance. We may purchase investment grade instruments that benefit from credit enhancement and non-investment grade instruments that are structured to absorb more credit risk. We focus primarily on non-Agency securities where the underlying mortgages are secured by residential properties within the United States, which may be comprised of prime, non-prime, qualified and non-qualified mortgage loans.</w:t>
      </w:r>
    </w:p>
    <w:p>
      <w:pPr>
        <w:spacing w:after="0" w:line="103" w:lineRule="exact"/>
        <w:rPr>
          <w:rFonts w:ascii="Arial" w:cs="Arial" w:eastAsia="Arial" w:hAnsi="Arial"/>
          <w:sz w:val="16"/>
          <w:szCs w:val="16"/>
          <w:color w:val="auto"/>
        </w:rPr>
      </w:pPr>
    </w:p>
    <w:p>
      <w:pPr>
        <w:jc w:val="both"/>
        <w:ind w:left="740" w:hanging="265"/>
        <w:spacing w:after="0" w:line="286" w:lineRule="auto"/>
        <w:tabs>
          <w:tab w:leader="none" w:pos="736" w:val="left"/>
        </w:tabs>
        <w:numPr>
          <w:ilvl w:val="0"/>
          <w:numId w:val="4"/>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Commercial Mortgage-Backed Securities ("CMBS"). </w:t>
      </w:r>
      <w:r>
        <w:rPr>
          <w:rFonts w:ascii="Arial" w:cs="Arial" w:eastAsia="Arial" w:hAnsi="Arial"/>
          <w:sz w:val="16"/>
          <w:szCs w:val="16"/>
          <w:color w:val="auto"/>
        </w:rPr>
        <w:t>CMBS are securities backed by a pool of loans secured by one or more commercial</w:t>
      </w:r>
      <w:r>
        <w:rPr>
          <w:rFonts w:ascii="Arial" w:cs="Arial" w:eastAsia="Arial" w:hAnsi="Arial"/>
          <w:sz w:val="16"/>
          <w:szCs w:val="16"/>
          <w:b w:val="1"/>
          <w:bCs w:val="1"/>
          <w:color w:val="auto"/>
        </w:rPr>
        <w:t xml:space="preserve"> </w:t>
      </w:r>
      <w:r>
        <w:rPr>
          <w:rFonts w:ascii="Arial" w:cs="Arial" w:eastAsia="Arial" w:hAnsi="Arial"/>
          <w:sz w:val="16"/>
          <w:szCs w:val="16"/>
          <w:color w:val="auto"/>
        </w:rPr>
        <w:t>properties. CMBS may also consist of a single loan for a single asset or multiple loans for a group of cross-collateralized assets of a single-borrower. CMBS are typically structured as multiple classes of securities where cash flows are distributed following a predetermined waterfall, which may give priority to selected classes while subordinating other classes. We may invest across the capital structure of these securities. We intend to focus on CMBS where the underlying collateral is secured by commercial properties located within the United States.</w:t>
      </w:r>
    </w:p>
    <w:p>
      <w:pPr>
        <w:spacing w:after="0" w:line="10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Active Portfolio Management Strategy</w:t>
      </w:r>
    </w:p>
    <w:p>
      <w:pPr>
        <w:spacing w:after="0" w:line="176"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We employ an active management strategy designed to achieve our principal objectives of generating attractive risk-adjusted returns and managing our tangible net book value within reasonable bands. As part of our investment strategy, we use leverage on our investment portfolio to increase potential returns to our stockholders. We invest in securities based on our assessment of their relative risk-return profiles and our ability to effectively hedge a portion of the securities' exposure to market risks. The composition of our portfolio and the strategies we use will vary based on our view of prevailing market conditions and the availability of suitable investment, hedging and funding opportunities.</w:t>
      </w:r>
    </w:p>
    <w:p>
      <w:pPr>
        <w:spacing w:after="0" w:line="121"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Financing Strategy</w:t>
      </w:r>
    </w:p>
    <w:p>
      <w:pPr>
        <w:spacing w:after="0" w:line="176"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We finance our investment portfolio primarily through collateralized borrowings structured as repurchase agreements ("repo"). Repurchase agreements involve the sale and a simultaneous agreement to repurchase the transferred assets at a future date. Our borrowings through repurchase transactions are generally short-term and have maturities ranging from one day to one year but may have maturities up to five or more years. Our financing rates are primarily impacted by short-term benchmark rates and liquidity in the Agency repo and short-term funding markets.</w:t>
      </w:r>
    </w:p>
    <w:p>
      <w:pPr>
        <w:spacing w:after="0" w:line="123"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The amount of leverage that we utilize depends on market conditions, our assessment of risk and returns and our ability to borrow sufficient funds on favorable terms to acquire mortgage securities. We generally expect our leverage to be within six to twelve times the amount of our tangible stockholders' equity, but under certain conditions we may operate at leverage levels outside of this range.</w:t>
      </w:r>
    </w:p>
    <w:p>
      <w:pPr>
        <w:spacing w:after="0" w:line="119"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We diversify our funding exposure by entering into repurchase agreements with multiple counterparties. We finance a portion of our investments through our wholly-owned captive broker-dealer subsidiary, Bethesda Securities, LLC ("BES"). BES is a member of the Fixed Income Clearing Corporation ("FICC") and has direct access to bilateral and tri-party repo funding as a Financial Industry Regulatory Authority ("FINRA") member broker-dealer. As an eligible institution, BES also raises repo funding through the General Collateral Finance ("GCF") Repo service offered by the FICC, with the FICC acting as the central counterparty. Thus, through BES, we have greater depth and diversity of funding than solely through traditional bilateral repo, while also lowering our funding cost, reducing our collateral requirements and limiting our counterparty exposure.</w:t>
      </w:r>
    </w:p>
    <w:p>
      <w:pPr>
        <w:spacing w:after="0" w:line="126" w:lineRule="exact"/>
        <w:rPr>
          <w:sz w:val="20"/>
          <w:szCs w:val="20"/>
          <w:color w:val="auto"/>
        </w:rPr>
      </w:pPr>
    </w:p>
    <w:p>
      <w:pPr>
        <w:jc w:val="both"/>
        <w:ind w:firstLine="392"/>
        <w:spacing w:after="0" w:line="279" w:lineRule="auto"/>
        <w:rPr>
          <w:sz w:val="20"/>
          <w:szCs w:val="20"/>
          <w:color w:val="auto"/>
        </w:rPr>
      </w:pPr>
      <w:r>
        <w:rPr>
          <w:rFonts w:ascii="Arial" w:cs="Arial" w:eastAsia="Arial" w:hAnsi="Arial"/>
          <w:sz w:val="16"/>
          <w:szCs w:val="16"/>
          <w:color w:val="auto"/>
        </w:rPr>
        <w:t>We also finance the acquisition of Agency RMBS by entering into TBA dollar roll transactions through which we simultaneously sell a TBA contract for the current month's settlement date and purchase a similar TBA contract for a forward month's settlement date. The TBA contract purchased for the forward settlement date is typically priced at a discount to the TBA contract sold for the current month. The discount, or "price drop", is the economic equivalent of interest income on the underlying Agency RMBS, less an implied financing cost, between the current month and forward month settlement dates. Prior to the forward settlement date, we may choose to roll the position to a later date by entering into an offsetting TBA position, net settling the paired off positions for cash, and simultaneously entering into a similar TBA contract for a new forward settlement date. Hence the discount or price drop from rolling TBA positions forward is commonly referred to as "TBA dollar roll income." We recognize TBA contracts as derivative instruments on our consolidated financial statements at their net carrying value, which is their fair value less the purchase price to be paid or received under the TBA contract. Consequently,</w:t>
      </w: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5" w:name="page6"/>
    <w:bookmarkEnd w:id="5"/>
    <w:p>
      <w:pPr>
        <w:jc w:val="both"/>
        <w:spacing w:after="0" w:line="288" w:lineRule="auto"/>
        <w:rPr>
          <w:sz w:val="20"/>
          <w:szCs w:val="20"/>
          <w:color w:val="auto"/>
        </w:rPr>
      </w:pPr>
      <w:r>
        <w:rPr>
          <w:rFonts w:ascii="Arial" w:cs="Arial" w:eastAsia="Arial" w:hAnsi="Arial"/>
          <w:sz w:val="17"/>
          <w:szCs w:val="17"/>
          <w:color w:val="auto"/>
        </w:rPr>
        <w:t>dollar roll transactions represent a form of off-balance sheet financing. In evaluating our overall leverage, we consider both our on-balance sheet and off-balance sheet financing.</w:t>
      </w:r>
    </w:p>
    <w:p>
      <w:pPr>
        <w:spacing w:after="0" w:line="1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 Management Strategy</w:t>
      </w:r>
    </w:p>
    <w:p>
      <w:pPr>
        <w:spacing w:after="0" w:line="176" w:lineRule="exact"/>
        <w:rPr>
          <w:sz w:val="20"/>
          <w:szCs w:val="20"/>
          <w:color w:val="auto"/>
        </w:rPr>
      </w:pPr>
    </w:p>
    <w:p>
      <w:pPr>
        <w:jc w:val="both"/>
        <w:ind w:firstLine="392"/>
        <w:spacing w:after="0" w:line="278" w:lineRule="auto"/>
        <w:rPr>
          <w:sz w:val="20"/>
          <w:szCs w:val="20"/>
          <w:color w:val="auto"/>
        </w:rPr>
      </w:pPr>
      <w:r>
        <w:rPr>
          <w:rFonts w:ascii="Arial" w:cs="Arial" w:eastAsia="Arial" w:hAnsi="Arial"/>
          <w:sz w:val="16"/>
          <w:szCs w:val="16"/>
          <w:color w:val="auto"/>
        </w:rPr>
        <w:t xml:space="preserve">We are exposed to a variety of market risks, including interest rate, prepayment, extension, spread and credit risks. Our investment strategies are based on our assessment of these risks, our ability to hedge a portion of these risks and our intention to qualify as a REIT. Our hedging strategies are generally not designed to protect our net book value from spread risk, which as a levered investor in mortgage-backed securities is the inherent risk we take that the spread between the market yield on our investments and the benchmark interest rates linked to our interest rate hedges fluctuates. In addition, although we attempt to protect our net book value against moves in interest rates, we may not fully hedge against interest rate, prepayment and extension risks if we believe that bearing such risks enhances our return profile, or if the hedging transaction would negatively impact our REIT status. Our risk management actions may lower our earnings and dividends in the short-term to further our objective of preserving our net book value and maintaining attractive levels of earnings and dividends over the long-term. In addition, some of our hedges are intended to provide protection against larger rate moves and as a result may be relatively ineffective for smaller interest rate changes. For additional explanation of our market risks please refer to Item 7A. </w:t>
      </w:r>
      <w:r>
        <w:rPr>
          <w:rFonts w:ascii="Arial" w:cs="Arial" w:eastAsia="Arial" w:hAnsi="Arial"/>
          <w:sz w:val="16"/>
          <w:szCs w:val="16"/>
          <w:i w:val="1"/>
          <w:iCs w:val="1"/>
          <w:color w:val="auto"/>
        </w:rPr>
        <w:t>Quantitative and Qualitative Disclosures about Market Risk</w:t>
      </w:r>
      <w:r>
        <w:rPr>
          <w:rFonts w:ascii="Arial" w:cs="Arial" w:eastAsia="Arial" w:hAnsi="Arial"/>
          <w:sz w:val="16"/>
          <w:szCs w:val="16"/>
          <w:color w:val="auto"/>
        </w:rPr>
        <w:t xml:space="preserve"> and Item 1A. </w:t>
      </w:r>
      <w:r>
        <w:rPr>
          <w:rFonts w:ascii="Arial" w:cs="Arial" w:eastAsia="Arial" w:hAnsi="Arial"/>
          <w:sz w:val="16"/>
          <w:szCs w:val="16"/>
          <w:i w:val="1"/>
          <w:iCs w:val="1"/>
          <w:color w:val="auto"/>
        </w:rPr>
        <w:t>Risk Factors</w:t>
      </w:r>
      <w:r>
        <w:rPr>
          <w:rFonts w:ascii="Arial" w:cs="Arial" w:eastAsia="Arial" w:hAnsi="Arial"/>
          <w:sz w:val="16"/>
          <w:szCs w:val="16"/>
          <w:color w:val="auto"/>
        </w:rPr>
        <w:t xml:space="preserve"> within this Form 10-K.</w:t>
      </w:r>
    </w:p>
    <w:p>
      <w:pPr>
        <w:spacing w:after="0" w:line="11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Regulatory Requirements</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Exemption from Regulation under the Investment Company Act</w:t>
      </w:r>
    </w:p>
    <w:p>
      <w:pPr>
        <w:spacing w:after="0" w:line="170" w:lineRule="exact"/>
        <w:rPr>
          <w:sz w:val="20"/>
          <w:szCs w:val="20"/>
          <w:color w:val="auto"/>
        </w:rPr>
      </w:pPr>
    </w:p>
    <w:p>
      <w:pPr>
        <w:jc w:val="both"/>
        <w:ind w:firstLine="392"/>
        <w:spacing w:after="0" w:line="278" w:lineRule="auto"/>
        <w:rPr>
          <w:sz w:val="20"/>
          <w:szCs w:val="20"/>
          <w:color w:val="auto"/>
        </w:rPr>
      </w:pPr>
      <w:r>
        <w:rPr>
          <w:rFonts w:ascii="Arial" w:cs="Arial" w:eastAsia="Arial" w:hAnsi="Arial"/>
          <w:sz w:val="16"/>
          <w:szCs w:val="16"/>
          <w:color w:val="auto"/>
        </w:rPr>
        <w:t xml:space="preserve">We conduct our business so as not to become regulated as an investment company under the Investment Company Act, in reliance on the exemption provided by Section 3(c)(5)(C) of the Act. So long as we qualify for this exemption, we will not be subject to leverage and other restrictions imposed on registered investment companies, which would significantly reduce our ability to use leverage. Section 3(c)(5)(C), as interpreted by the staff of the U.S. Securities and Exchange Commission ("SEC"), requires us to invest at least 55% of our assets in "mortgages and other liens on and interest in real estate" or "qualifying real estate interests" ("55% asset test") and at least 80% of our assets in qualifying real estate interests and "real estate-related assets." In satisfying this 55% requirement, based on pronouncements of the SEC staff and in certain instances our own judgment, we treat Agency RMBS issued with respect to an underlying pool of mortgage loans in which we hold all the certificates issued by the pool ("whole pool" securities) as qualifying real estate interests. We typically treat "partial pool" and other mortgage securities where we hold less than all the certificates issued by the pool as real estate-related assets. For additional information regarding our exemption under the Investment Company Act please refer to Item 1A. </w:t>
      </w:r>
      <w:r>
        <w:rPr>
          <w:rFonts w:ascii="Arial" w:cs="Arial" w:eastAsia="Arial" w:hAnsi="Arial"/>
          <w:sz w:val="16"/>
          <w:szCs w:val="16"/>
          <w:i w:val="1"/>
          <w:iCs w:val="1"/>
          <w:color w:val="auto"/>
        </w:rPr>
        <w:t>Risk Factors</w:t>
      </w:r>
      <w:r>
        <w:rPr>
          <w:rFonts w:ascii="Arial" w:cs="Arial" w:eastAsia="Arial" w:hAnsi="Arial"/>
          <w:sz w:val="16"/>
          <w:szCs w:val="16"/>
          <w:color w:val="auto"/>
        </w:rPr>
        <w:t xml:space="preserve"> within this Form 10-K.</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Real Estate Investment Trust Requirements</w:t>
      </w:r>
    </w:p>
    <w:p>
      <w:pPr>
        <w:spacing w:after="0" w:line="170" w:lineRule="exact"/>
        <w:rPr>
          <w:sz w:val="20"/>
          <w:szCs w:val="20"/>
          <w:color w:val="auto"/>
        </w:rPr>
      </w:pPr>
    </w:p>
    <w:p>
      <w:pPr>
        <w:jc w:val="both"/>
        <w:ind w:firstLine="392"/>
        <w:spacing w:after="0" w:line="280" w:lineRule="auto"/>
        <w:rPr>
          <w:sz w:val="20"/>
          <w:szCs w:val="20"/>
          <w:color w:val="auto"/>
        </w:rPr>
      </w:pPr>
      <w:r>
        <w:rPr>
          <w:rFonts w:ascii="Arial" w:cs="Arial" w:eastAsia="Arial" w:hAnsi="Arial"/>
          <w:sz w:val="16"/>
          <w:szCs w:val="16"/>
          <w:color w:val="auto"/>
        </w:rPr>
        <w:t>We have elected to be taxed as a REIT under the Internal Revenue Code. As a REIT, we generally will not be subject to U.S. federal or state corporate income tax on our taxable income to the extent that we distribute annually all our taxable income to stockholders within the time limits prescribed by the Internal Revenue Code. Qualification and taxation as a REIT depend on our ability to continually meet requirements imposed upon REITs by the Internal Revenue Code, including satisfying certain organizational requirements, an annual distribution requirement and quarterly asset and annual income tests. The REIT asset and income tests are significant to our operations as they restrict the extent to which we can invest in certain types of securities and conduct certain hedging activities within the REIT. Consequently, we may be required to limit these activities or conduct them through a taxable REIT subsidiary ("TRS"). We believe that we have been organized and operate in such a manner as to qualify for taxation as a REIT.</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Income Tests:</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7"/>
          <w:szCs w:val="17"/>
          <w:color w:val="auto"/>
        </w:rPr>
        <w:t>To continue to qualify as a REIT, we must satisfy two gross income requirements on an annual basis.</w:t>
      </w:r>
    </w:p>
    <w:p>
      <w:pPr>
        <w:spacing w:after="0" w:line="170" w:lineRule="exact"/>
        <w:rPr>
          <w:sz w:val="20"/>
          <w:szCs w:val="20"/>
          <w:color w:val="auto"/>
        </w:rPr>
      </w:pPr>
    </w:p>
    <w:p>
      <w:pPr>
        <w:ind w:left="640" w:hanging="243"/>
        <w:spacing w:after="0"/>
        <w:tabs>
          <w:tab w:leader="none" w:pos="640" w:val="left"/>
        </w:tabs>
        <w:numPr>
          <w:ilvl w:val="0"/>
          <w:numId w:val="5"/>
        </w:numPr>
        <w:rPr>
          <w:rFonts w:ascii="Arial" w:cs="Arial" w:eastAsia="Arial" w:hAnsi="Arial"/>
          <w:sz w:val="16"/>
          <w:szCs w:val="16"/>
          <w:color w:val="auto"/>
        </w:rPr>
      </w:pPr>
      <w:r>
        <w:rPr>
          <w:rFonts w:ascii="Arial" w:cs="Arial" w:eastAsia="Arial" w:hAnsi="Arial"/>
          <w:sz w:val="16"/>
          <w:szCs w:val="16"/>
          <w:color w:val="auto"/>
        </w:rPr>
        <w:t>At least 75% of our gross income for each taxable year generally must be derived from investments in real property or mortgages on real property.</w:t>
      </w:r>
    </w:p>
    <w:p>
      <w:pPr>
        <w:spacing w:after="0" w:line="181" w:lineRule="exact"/>
        <w:rPr>
          <w:rFonts w:ascii="Arial" w:cs="Arial" w:eastAsia="Arial" w:hAnsi="Arial"/>
          <w:sz w:val="16"/>
          <w:szCs w:val="16"/>
          <w:color w:val="auto"/>
        </w:rPr>
      </w:pPr>
    </w:p>
    <w:p>
      <w:pPr>
        <w:jc w:val="both"/>
        <w:ind w:left="640" w:hanging="243"/>
        <w:spacing w:after="0" w:line="272" w:lineRule="auto"/>
        <w:tabs>
          <w:tab w:leader="none" w:pos="640" w:val="left"/>
        </w:tabs>
        <w:numPr>
          <w:ilvl w:val="0"/>
          <w:numId w:val="5"/>
        </w:numPr>
        <w:rPr>
          <w:rFonts w:ascii="Arial" w:cs="Arial" w:eastAsia="Arial" w:hAnsi="Arial"/>
          <w:sz w:val="17"/>
          <w:szCs w:val="17"/>
          <w:color w:val="auto"/>
        </w:rPr>
      </w:pPr>
      <w:r>
        <w:rPr>
          <w:rFonts w:ascii="Arial" w:cs="Arial" w:eastAsia="Arial" w:hAnsi="Arial"/>
          <w:sz w:val="17"/>
          <w:szCs w:val="17"/>
          <w:color w:val="auto"/>
        </w:rPr>
        <w:t>At least 95% of our gross income in each taxable year generally must be derived from some combination of income that qualifies under the 75% gross income test described above, as well as other dividends, interest, and gains from the sale or disposition of stock or securities, which need not have any relation to real property.</w:t>
      </w:r>
    </w:p>
    <w:p>
      <w:pPr>
        <w:spacing w:after="0" w:line="119"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Interest income from obligations secured by mortgages on real property (such as Agency and non-Agency MBS) generally constitutes qualifying income for purposes of the 75% gross income test described above. There is no direct authority with respect to the qualification of income or gains from TBAs for the 75% gross income test; however, we treat these as qualifying income for this purpose based on an opinion of legal counsel. The treatment of interest income from other real estate</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6" w:name="page7"/>
    <w:bookmarkEnd w:id="6"/>
    <w:p>
      <w:pPr>
        <w:spacing w:after="0" w:line="321" w:lineRule="auto"/>
        <w:rPr>
          <w:sz w:val="20"/>
          <w:szCs w:val="20"/>
          <w:color w:val="auto"/>
        </w:rPr>
      </w:pPr>
      <w:r>
        <w:rPr>
          <w:rFonts w:ascii="Arial" w:cs="Arial" w:eastAsia="Arial" w:hAnsi="Arial"/>
          <w:sz w:val="16"/>
          <w:szCs w:val="16"/>
          <w:color w:val="auto"/>
        </w:rPr>
        <w:t>securities depends on their specific tax structure. Income and gains from instruments that we use to hedge the interest rate risk associated with our borrowings incurred, or to be incurred, to acquire real estate assets will generally be excluded from both gross income tests, provided that specified requirements are met.</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Asset Tests:</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7"/>
          <w:szCs w:val="17"/>
          <w:color w:val="auto"/>
        </w:rPr>
        <w:t>At the close of each calendar quarter, we must satisfy five tests relating to the nature of our assets.</w:t>
      </w:r>
    </w:p>
    <w:p>
      <w:pPr>
        <w:spacing w:after="0" w:line="170" w:lineRule="exact"/>
        <w:rPr>
          <w:sz w:val="20"/>
          <w:szCs w:val="20"/>
          <w:color w:val="auto"/>
        </w:rPr>
      </w:pPr>
    </w:p>
    <w:p>
      <w:pPr>
        <w:jc w:val="both"/>
        <w:ind w:left="640" w:hanging="322"/>
        <w:spacing w:after="0" w:line="267" w:lineRule="auto"/>
        <w:tabs>
          <w:tab w:leader="none" w:pos="640" w:val="left"/>
        </w:tabs>
        <w:numPr>
          <w:ilvl w:val="0"/>
          <w:numId w:val="6"/>
        </w:numPr>
        <w:rPr>
          <w:rFonts w:ascii="Arial" w:cs="Arial" w:eastAsia="Arial" w:hAnsi="Arial"/>
          <w:sz w:val="17"/>
          <w:szCs w:val="17"/>
          <w:color w:val="auto"/>
        </w:rPr>
      </w:pPr>
      <w:r>
        <w:rPr>
          <w:rFonts w:ascii="Arial" w:cs="Arial" w:eastAsia="Arial" w:hAnsi="Arial"/>
          <w:sz w:val="17"/>
          <w:szCs w:val="17"/>
          <w:color w:val="auto"/>
        </w:rPr>
        <w:t>At least 75% of the value of our total assets must be represented by some combination of "real estate assets," cash, cash items, U.S. Government securities, and, under some circumstances, temporary investments in stock or debt instruments purchased with new capital. For this purpose, mortgage-backed securities and mortgage loans are generally treated as "real estate assets." Assets that do not qualify for purposes of the 75% asset test are subject to the additional asset tests described below.</w:t>
      </w:r>
    </w:p>
    <w:p>
      <w:pPr>
        <w:spacing w:after="0" w:line="123" w:lineRule="exact"/>
        <w:rPr>
          <w:rFonts w:ascii="Arial" w:cs="Arial" w:eastAsia="Arial" w:hAnsi="Arial"/>
          <w:sz w:val="17"/>
          <w:szCs w:val="17"/>
          <w:color w:val="auto"/>
        </w:rPr>
      </w:pPr>
    </w:p>
    <w:p>
      <w:pPr>
        <w:ind w:left="640" w:hanging="322"/>
        <w:spacing w:after="0"/>
        <w:tabs>
          <w:tab w:leader="none" w:pos="64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value of any one issuer's securities that we own may not exceed 5% of the value of our total assets.</w:t>
      </w:r>
    </w:p>
    <w:p>
      <w:pPr>
        <w:spacing w:after="0" w:line="170" w:lineRule="exact"/>
        <w:rPr>
          <w:rFonts w:ascii="Arial" w:cs="Arial" w:eastAsia="Arial" w:hAnsi="Arial"/>
          <w:sz w:val="17"/>
          <w:szCs w:val="17"/>
          <w:color w:val="auto"/>
        </w:rPr>
      </w:pPr>
    </w:p>
    <w:p>
      <w:pPr>
        <w:jc w:val="both"/>
        <w:ind w:left="640" w:hanging="322"/>
        <w:spacing w:after="0" w:line="272" w:lineRule="auto"/>
        <w:tabs>
          <w:tab w:leader="none" w:pos="640" w:val="left"/>
        </w:tabs>
        <w:numPr>
          <w:ilvl w:val="0"/>
          <w:numId w:val="6"/>
        </w:numPr>
        <w:rPr>
          <w:rFonts w:ascii="Arial" w:cs="Arial" w:eastAsia="Arial" w:hAnsi="Arial"/>
          <w:sz w:val="17"/>
          <w:szCs w:val="17"/>
          <w:color w:val="auto"/>
        </w:rPr>
      </w:pPr>
      <w:r>
        <w:rPr>
          <w:rFonts w:ascii="Arial" w:cs="Arial" w:eastAsia="Arial" w:hAnsi="Arial"/>
          <w:sz w:val="17"/>
          <w:szCs w:val="17"/>
          <w:color w:val="auto"/>
        </w:rPr>
        <w:t>We may not own more than 10% of any one issuer's outstanding securities, as measured by either voting power or value. The 5% and 10% asset tests do not apply to securities of TRSs and qualified REIT subsidiaries and the 10% asset test does not apply to "straight debt" having specified characteristics and to certain other securities.</w:t>
      </w:r>
    </w:p>
    <w:p>
      <w:pPr>
        <w:spacing w:after="0" w:line="119" w:lineRule="exact"/>
        <w:rPr>
          <w:rFonts w:ascii="Arial" w:cs="Arial" w:eastAsia="Arial" w:hAnsi="Arial"/>
          <w:sz w:val="17"/>
          <w:szCs w:val="17"/>
          <w:color w:val="auto"/>
        </w:rPr>
      </w:pPr>
    </w:p>
    <w:p>
      <w:pPr>
        <w:ind w:left="640" w:hanging="322"/>
        <w:spacing w:after="0"/>
        <w:tabs>
          <w:tab w:leader="none" w:pos="64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aggregate value of all securities of all TRSs that we hold may not exceed 20% of the value of our total assets.</w:t>
      </w:r>
    </w:p>
    <w:p>
      <w:pPr>
        <w:spacing w:after="0" w:line="170" w:lineRule="exact"/>
        <w:rPr>
          <w:rFonts w:ascii="Arial" w:cs="Arial" w:eastAsia="Arial" w:hAnsi="Arial"/>
          <w:sz w:val="17"/>
          <w:szCs w:val="17"/>
          <w:color w:val="auto"/>
        </w:rPr>
      </w:pPr>
    </w:p>
    <w:p>
      <w:pPr>
        <w:ind w:left="640" w:hanging="322"/>
        <w:spacing w:after="0" w:line="288" w:lineRule="auto"/>
        <w:tabs>
          <w:tab w:leader="none" w:pos="640" w:val="left"/>
        </w:tabs>
        <w:numPr>
          <w:ilvl w:val="0"/>
          <w:numId w:val="6"/>
        </w:numPr>
        <w:rPr>
          <w:rFonts w:ascii="Arial" w:cs="Arial" w:eastAsia="Arial" w:hAnsi="Arial"/>
          <w:sz w:val="17"/>
          <w:szCs w:val="17"/>
          <w:color w:val="auto"/>
        </w:rPr>
      </w:pPr>
      <w:r>
        <w:rPr>
          <w:rFonts w:ascii="Arial" w:cs="Arial" w:eastAsia="Arial" w:hAnsi="Arial"/>
          <w:sz w:val="17"/>
          <w:szCs w:val="17"/>
          <w:color w:val="auto"/>
        </w:rPr>
        <w:t>No more than 25% of the total value of our assets may be represented by certain non-mortgage debt instruments issued by publicly offered REITs (even though such debt instruments qualify under the 75% asset test).</w:t>
      </w:r>
    </w:p>
    <w:p>
      <w:pPr>
        <w:spacing w:after="0" w:line="106"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A failure to satisfy the income or asset tests would not immediately cause us to lose our REIT qualification; rather, we could retain our REIT qualification if we were able to satisfy certain relief provisions and pay any applicable penalty taxes and other fines, or, in the case of a failure to satisfy the asset test, eliminate the discrepancy within a 30-day cure period. Please also refer to the "Risks Related to Our Taxation as a REIT" in "Item 1A. Risk Factors" of this Form 10-K for further discussion of REIT qualification requirements and related items.</w:t>
      </w:r>
    </w:p>
    <w:p>
      <w:pPr>
        <w:spacing w:after="0" w:line="12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Regulatory Requirements of our Captive Broker-Dealer Subsidiary</w:t>
      </w:r>
    </w:p>
    <w:p>
      <w:pPr>
        <w:spacing w:after="0" w:line="170"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BES is subject to ongoing membership and regulatory requirements as a member of the FICC and FINRA and as a registered broker-dealer that include but are not limited to trade practices, use and safekeeping of funds and securities, capital structure, recordkeeping and conduct of directors, officers and employees. Additionally, as a self-clearing, registered broker-dealer, BES is subject to minimum net capital requirements. Thus, our ability to access tri-party repo funding through the FICC's GCF Repo service, which represents a significant portion of our total borrowing capacity, is reliant on BES' ability to continually meet FINRA and FICC regulatory and membership requirements.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Human Capital Management</w:t>
      </w:r>
    </w:p>
    <w:p>
      <w:pPr>
        <w:spacing w:after="0" w:line="176" w:lineRule="exact"/>
        <w:rPr>
          <w:sz w:val="20"/>
          <w:szCs w:val="20"/>
          <w:color w:val="auto"/>
        </w:rPr>
      </w:pPr>
    </w:p>
    <w:p>
      <w:pPr>
        <w:jc w:val="both"/>
        <w:ind w:firstLine="392"/>
        <w:spacing w:after="0" w:line="284" w:lineRule="auto"/>
        <w:rPr>
          <w:sz w:val="20"/>
          <w:szCs w:val="20"/>
          <w:color w:val="auto"/>
        </w:rPr>
      </w:pPr>
      <w:r>
        <w:rPr>
          <w:rFonts w:ascii="Arial" w:cs="Arial" w:eastAsia="Arial" w:hAnsi="Arial"/>
          <w:sz w:val="16"/>
          <w:szCs w:val="16"/>
          <w:color w:val="auto"/>
        </w:rPr>
        <w:t>We believe our success as a company ultimately depends on the strength, wellness, and dedication of our workforce. We pride ourselves on robust practices in the area of human capital management that are constantly evolving to meet the needs of our people. As of December 31, 2022, our workforce consisted of 51 full-time employees. We strive to provide each of our highly skilled employees an engaging, rewarding, supportive, and inclusive atmosphere in which to grow professionally. Our competitive and comprehensive benefits package is carefully designed to attract and retain talented personnel. We believe our low voluntary employee turnover and favorable employee survey results are a testament to the success of our human capital management initiatives.</w:t>
      </w:r>
    </w:p>
    <w:p>
      <w:pPr>
        <w:spacing w:after="0" w:line="38"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Employee Turnover Metrics</w:t>
      </w:r>
    </w:p>
    <w:p>
      <w:pPr>
        <w:spacing w:after="0" w:line="24" w:lineRule="exact"/>
        <w:rPr>
          <w:sz w:val="20"/>
          <w:szCs w:val="20"/>
          <w:color w:val="auto"/>
        </w:rPr>
      </w:pPr>
    </w:p>
    <w:tbl>
      <w:tblPr>
        <w:tblLayout w:type="fixed"/>
        <w:tblInd w:w="1380" w:type="dxa"/>
        <w:tblCellMar>
          <w:top w:w="0" w:type="dxa"/>
          <w:left w:w="0" w:type="dxa"/>
          <w:bottom w:w="0" w:type="dxa"/>
          <w:right w:w="0" w:type="dxa"/>
        </w:tblCellMar>
      </w:tblPr>
      <w:tr>
        <w:trPr>
          <w:trHeight w:val="209"/>
        </w:trPr>
        <w:tc>
          <w:tcPr>
            <w:tcW w:w="2240" w:type="dxa"/>
            <w:vAlign w:val="bottom"/>
            <w:tcBorders>
              <w:top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Year</w:t>
            </w:r>
          </w:p>
        </w:tc>
        <w:tc>
          <w:tcPr>
            <w:tcW w:w="1600" w:type="dxa"/>
            <w:vAlign w:val="bottom"/>
            <w:tcBorders>
              <w:top w:val="single" w:sz="8" w:color="auto"/>
            </w:tcBorders>
            <w:gridSpan w:val="2"/>
          </w:tcPr>
          <w:p>
            <w:pPr>
              <w:jc w:val="center"/>
              <w:ind w:right="120"/>
              <w:spacing w:after="0"/>
              <w:rPr>
                <w:sz w:val="20"/>
                <w:szCs w:val="20"/>
                <w:color w:val="auto"/>
              </w:rPr>
            </w:pPr>
            <w:r>
              <w:rPr>
                <w:rFonts w:ascii="Arial" w:cs="Arial" w:eastAsia="Arial" w:hAnsi="Arial"/>
                <w:sz w:val="14"/>
                <w:szCs w:val="14"/>
                <w:b w:val="1"/>
                <w:bCs w:val="1"/>
                <w:color w:val="auto"/>
                <w:w w:val="91"/>
              </w:rPr>
              <w:t>January 1</w:t>
            </w:r>
          </w:p>
        </w:tc>
        <w:tc>
          <w:tcPr>
            <w:tcW w:w="1600" w:type="dxa"/>
            <w:vAlign w:val="bottom"/>
            <w:tcBorders>
              <w:top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87"/>
              </w:rPr>
              <w:t xml:space="preserve">Terminations </w:t>
            </w:r>
            <w:r>
              <w:rPr>
                <w:rFonts w:ascii="Arial" w:cs="Arial" w:eastAsia="Arial" w:hAnsi="Arial"/>
                <w:sz w:val="18"/>
                <w:szCs w:val="18"/>
                <w:b w:val="1"/>
                <w:bCs w:val="1"/>
                <w:color w:val="auto"/>
                <w:w w:val="87"/>
                <w:vertAlign w:val="superscript"/>
              </w:rPr>
              <w:t>1</w:t>
            </w:r>
          </w:p>
        </w:tc>
        <w:tc>
          <w:tcPr>
            <w:tcW w:w="1560" w:type="dxa"/>
            <w:vAlign w:val="bottom"/>
            <w:tcBorders>
              <w:top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91"/>
              </w:rPr>
              <w:t>New Hires</w:t>
            </w:r>
          </w:p>
        </w:tc>
        <w:tc>
          <w:tcPr>
            <w:tcW w:w="1500" w:type="dxa"/>
            <w:vAlign w:val="bottom"/>
            <w:tcBorders>
              <w:top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December 31</w:t>
            </w:r>
          </w:p>
        </w:tc>
      </w:tr>
      <w:tr>
        <w:trPr>
          <w:trHeight w:val="189"/>
        </w:trPr>
        <w:tc>
          <w:tcPr>
            <w:tcW w:w="21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2022</w:t>
            </w:r>
          </w:p>
        </w:tc>
        <w:tc>
          <w:tcPr>
            <w:tcW w:w="120" w:type="dxa"/>
            <w:vAlign w:val="bottom"/>
            <w:tcBorders>
              <w:top w:val="single" w:sz="8" w:color="CCEEFF"/>
            </w:tcBorders>
            <w:shd w:val="clear" w:color="auto" w:fill="CCEEFF"/>
          </w:tcPr>
          <w:p>
            <w:pPr>
              <w:spacing w:after="0"/>
              <w:rPr>
                <w:sz w:val="16"/>
                <w:szCs w:val="16"/>
                <w:color w:val="auto"/>
              </w:rPr>
            </w:pPr>
          </w:p>
        </w:tc>
        <w:tc>
          <w:tcPr>
            <w:tcW w:w="15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50</w:t>
            </w:r>
          </w:p>
        </w:tc>
        <w:tc>
          <w:tcPr>
            <w:tcW w:w="100" w:type="dxa"/>
            <w:vAlign w:val="bottom"/>
            <w:tcBorders>
              <w:top w:val="single" w:sz="8" w:color="CCEEFF"/>
            </w:tcBorders>
            <w:shd w:val="clear" w:color="auto" w:fill="CCEEFF"/>
          </w:tcPr>
          <w:p>
            <w:pPr>
              <w:spacing w:after="0"/>
              <w:rPr>
                <w:sz w:val="16"/>
                <w:szCs w:val="16"/>
                <w:color w:val="auto"/>
              </w:rPr>
            </w:pPr>
          </w:p>
        </w:tc>
        <w:tc>
          <w:tcPr>
            <w:tcW w:w="14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6"/>
              </w:rPr>
              <w:t>-2</w:t>
            </w:r>
          </w:p>
        </w:tc>
        <w:tc>
          <w:tcPr>
            <w:tcW w:w="120" w:type="dxa"/>
            <w:vAlign w:val="bottom"/>
            <w:tcBorders>
              <w:top w:val="single" w:sz="8" w:color="CCEEFF"/>
            </w:tcBorders>
            <w:shd w:val="clear" w:color="auto" w:fill="CCEEFF"/>
          </w:tcPr>
          <w:p>
            <w:pPr>
              <w:spacing w:after="0"/>
              <w:rPr>
                <w:sz w:val="16"/>
                <w:szCs w:val="16"/>
                <w:color w:val="auto"/>
              </w:rPr>
            </w:pPr>
          </w:p>
        </w:tc>
        <w:tc>
          <w:tcPr>
            <w:tcW w:w="14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76"/>
              </w:rPr>
              <w:t>3</w:t>
            </w:r>
          </w:p>
        </w:tc>
        <w:tc>
          <w:tcPr>
            <w:tcW w:w="100" w:type="dxa"/>
            <w:vAlign w:val="bottom"/>
            <w:tcBorders>
              <w:top w:val="single" w:sz="8" w:color="CCEEFF"/>
            </w:tcBorders>
            <w:shd w:val="clear" w:color="auto" w:fill="CCEEFF"/>
          </w:tcPr>
          <w:p>
            <w:pPr>
              <w:spacing w:after="0"/>
              <w:rPr>
                <w:sz w:val="16"/>
                <w:szCs w:val="16"/>
                <w:color w:val="auto"/>
              </w:rPr>
            </w:pPr>
          </w:p>
        </w:tc>
        <w:tc>
          <w:tcPr>
            <w:tcW w:w="15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51</w:t>
            </w:r>
          </w:p>
        </w:tc>
      </w:tr>
      <w:tr>
        <w:trPr>
          <w:trHeight w:val="187"/>
        </w:trPr>
        <w:tc>
          <w:tcPr>
            <w:tcW w:w="2120" w:type="dxa"/>
            <w:vAlign w:val="bottom"/>
          </w:tcPr>
          <w:p>
            <w:pPr>
              <w:ind w:left="20"/>
              <w:spacing w:after="0"/>
              <w:rPr>
                <w:sz w:val="20"/>
                <w:szCs w:val="20"/>
                <w:color w:val="auto"/>
              </w:rPr>
            </w:pPr>
            <w:r>
              <w:rPr>
                <w:rFonts w:ascii="Arial" w:cs="Arial" w:eastAsia="Arial" w:hAnsi="Arial"/>
                <w:sz w:val="14"/>
                <w:szCs w:val="14"/>
                <w:color w:val="auto"/>
              </w:rPr>
              <w:t>2021</w:t>
            </w:r>
          </w:p>
        </w:tc>
        <w:tc>
          <w:tcPr>
            <w:tcW w:w="120" w:type="dxa"/>
            <w:vAlign w:val="bottom"/>
          </w:tcPr>
          <w:p>
            <w:pPr>
              <w:spacing w:after="0"/>
              <w:rPr>
                <w:sz w:val="16"/>
                <w:szCs w:val="16"/>
                <w:color w:val="auto"/>
              </w:rPr>
            </w:pPr>
          </w:p>
        </w:tc>
        <w:tc>
          <w:tcPr>
            <w:tcW w:w="1500" w:type="dxa"/>
            <w:vAlign w:val="bottom"/>
          </w:tcPr>
          <w:p>
            <w:pPr>
              <w:jc w:val="center"/>
              <w:spacing w:after="0"/>
              <w:rPr>
                <w:sz w:val="20"/>
                <w:szCs w:val="20"/>
                <w:color w:val="auto"/>
              </w:rPr>
            </w:pPr>
            <w:r>
              <w:rPr>
                <w:rFonts w:ascii="Arial" w:cs="Arial" w:eastAsia="Arial" w:hAnsi="Arial"/>
                <w:sz w:val="14"/>
                <w:szCs w:val="14"/>
                <w:color w:val="auto"/>
                <w:w w:val="89"/>
              </w:rPr>
              <w:t>50</w:t>
            </w:r>
          </w:p>
        </w:tc>
        <w:tc>
          <w:tcPr>
            <w:tcW w:w="100" w:type="dxa"/>
            <w:vAlign w:val="bottom"/>
          </w:tcPr>
          <w:p>
            <w:pPr>
              <w:spacing w:after="0"/>
              <w:rPr>
                <w:sz w:val="16"/>
                <w:szCs w:val="16"/>
                <w:color w:val="auto"/>
              </w:rPr>
            </w:pPr>
          </w:p>
        </w:tc>
        <w:tc>
          <w:tcPr>
            <w:tcW w:w="1480" w:type="dxa"/>
            <w:vAlign w:val="bottom"/>
          </w:tcPr>
          <w:p>
            <w:pPr>
              <w:jc w:val="center"/>
              <w:spacing w:after="0"/>
              <w:rPr>
                <w:sz w:val="20"/>
                <w:szCs w:val="20"/>
                <w:color w:val="auto"/>
              </w:rPr>
            </w:pPr>
            <w:r>
              <w:rPr>
                <w:rFonts w:ascii="Arial" w:cs="Arial" w:eastAsia="Arial" w:hAnsi="Arial"/>
                <w:sz w:val="14"/>
                <w:szCs w:val="14"/>
                <w:color w:val="auto"/>
                <w:w w:val="96"/>
              </w:rPr>
              <w:t>-2</w:t>
            </w:r>
          </w:p>
        </w:tc>
        <w:tc>
          <w:tcPr>
            <w:tcW w:w="120" w:type="dxa"/>
            <w:vAlign w:val="bottom"/>
          </w:tcPr>
          <w:p>
            <w:pPr>
              <w:spacing w:after="0"/>
              <w:rPr>
                <w:sz w:val="16"/>
                <w:szCs w:val="16"/>
                <w:color w:val="auto"/>
              </w:rPr>
            </w:pPr>
          </w:p>
        </w:tc>
        <w:tc>
          <w:tcPr>
            <w:tcW w:w="1460" w:type="dxa"/>
            <w:vAlign w:val="bottom"/>
          </w:tcPr>
          <w:p>
            <w:pPr>
              <w:jc w:val="center"/>
              <w:spacing w:after="0"/>
              <w:rPr>
                <w:sz w:val="20"/>
                <w:szCs w:val="20"/>
                <w:color w:val="auto"/>
              </w:rPr>
            </w:pPr>
            <w:r>
              <w:rPr>
                <w:rFonts w:ascii="Arial" w:cs="Arial" w:eastAsia="Arial" w:hAnsi="Arial"/>
                <w:sz w:val="14"/>
                <w:szCs w:val="14"/>
                <w:color w:val="auto"/>
                <w:w w:val="76"/>
              </w:rPr>
              <w:t>2</w:t>
            </w:r>
          </w:p>
        </w:tc>
        <w:tc>
          <w:tcPr>
            <w:tcW w:w="100" w:type="dxa"/>
            <w:vAlign w:val="bottom"/>
          </w:tcPr>
          <w:p>
            <w:pPr>
              <w:spacing w:after="0"/>
              <w:rPr>
                <w:sz w:val="16"/>
                <w:szCs w:val="16"/>
                <w:color w:val="auto"/>
              </w:rPr>
            </w:pPr>
          </w:p>
        </w:tc>
        <w:tc>
          <w:tcPr>
            <w:tcW w:w="1500" w:type="dxa"/>
            <w:vAlign w:val="bottom"/>
          </w:tcPr>
          <w:p>
            <w:pPr>
              <w:jc w:val="center"/>
              <w:spacing w:after="0"/>
              <w:rPr>
                <w:sz w:val="20"/>
                <w:szCs w:val="20"/>
                <w:color w:val="auto"/>
              </w:rPr>
            </w:pPr>
            <w:r>
              <w:rPr>
                <w:rFonts w:ascii="Arial" w:cs="Arial" w:eastAsia="Arial" w:hAnsi="Arial"/>
                <w:sz w:val="14"/>
                <w:szCs w:val="14"/>
                <w:color w:val="auto"/>
                <w:w w:val="89"/>
              </w:rPr>
              <w:t>50</w:t>
            </w:r>
          </w:p>
        </w:tc>
      </w:tr>
      <w:tr>
        <w:trPr>
          <w:trHeight w:val="205"/>
        </w:trPr>
        <w:tc>
          <w:tcPr>
            <w:tcW w:w="2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2020</w:t>
            </w:r>
          </w:p>
        </w:tc>
        <w:tc>
          <w:tcPr>
            <w:tcW w:w="120" w:type="dxa"/>
            <w:vAlign w:val="bottom"/>
            <w:shd w:val="clear" w:color="auto" w:fill="CCEEFF"/>
          </w:tcPr>
          <w:p>
            <w:pPr>
              <w:spacing w:after="0"/>
              <w:rPr>
                <w:sz w:val="17"/>
                <w:szCs w:val="17"/>
                <w:color w:val="auto"/>
              </w:rPr>
            </w:pPr>
          </w:p>
        </w:tc>
        <w:tc>
          <w:tcPr>
            <w:tcW w:w="15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51</w:t>
            </w:r>
          </w:p>
        </w:tc>
        <w:tc>
          <w:tcPr>
            <w:tcW w:w="100" w:type="dxa"/>
            <w:vAlign w:val="bottom"/>
            <w:shd w:val="clear" w:color="auto" w:fill="CCEEFF"/>
          </w:tcPr>
          <w:p>
            <w:pPr>
              <w:spacing w:after="0"/>
              <w:rPr>
                <w:sz w:val="17"/>
                <w:szCs w:val="17"/>
                <w:color w:val="auto"/>
              </w:rPr>
            </w:pP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-1</w:t>
            </w:r>
          </w:p>
        </w:tc>
        <w:tc>
          <w:tcPr>
            <w:tcW w:w="120" w:type="dxa"/>
            <w:vAlign w:val="bottom"/>
            <w:shd w:val="clear" w:color="auto" w:fill="CCEEFF"/>
          </w:tcPr>
          <w:p>
            <w:pPr>
              <w:spacing w:after="0"/>
              <w:rPr>
                <w:sz w:val="17"/>
                <w:szCs w:val="17"/>
                <w:color w:val="auto"/>
              </w:rPr>
            </w:pPr>
          </w:p>
        </w:tc>
        <w:tc>
          <w:tcPr>
            <w:tcW w:w="14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0</w:t>
            </w:r>
          </w:p>
        </w:tc>
        <w:tc>
          <w:tcPr>
            <w:tcW w:w="100" w:type="dxa"/>
            <w:vAlign w:val="bottom"/>
            <w:shd w:val="clear" w:color="auto" w:fill="CCEEFF"/>
          </w:tcPr>
          <w:p>
            <w:pPr>
              <w:spacing w:after="0"/>
              <w:rPr>
                <w:sz w:val="17"/>
                <w:szCs w:val="17"/>
                <w:color w:val="auto"/>
              </w:rPr>
            </w:pPr>
          </w:p>
        </w:tc>
        <w:tc>
          <w:tcPr>
            <w:tcW w:w="15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50</w:t>
            </w:r>
          </w:p>
        </w:tc>
      </w:tr>
    </w:tbl>
    <w:p>
      <w:pPr>
        <w:spacing w:after="0" w:line="82"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tabs>
          <w:tab w:leader="none" w:pos="640" w:val="left"/>
        </w:tabs>
        <w:numPr>
          <w:ilvl w:val="0"/>
          <w:numId w:val="7"/>
        </w:numPr>
        <w:rPr>
          <w:rFonts w:ascii="Arial" w:cs="Arial" w:eastAsia="Arial" w:hAnsi="Arial"/>
          <w:sz w:val="14"/>
          <w:szCs w:val="14"/>
          <w:color w:val="auto"/>
        </w:rPr>
      </w:pPr>
      <w:r>
        <w:rPr>
          <w:rFonts w:ascii="Arial" w:cs="Arial" w:eastAsia="Arial" w:hAnsi="Arial"/>
          <w:sz w:val="14"/>
          <w:szCs w:val="14"/>
          <w:color w:val="auto"/>
        </w:rPr>
        <w:t>Employee terminations include voluntary and involuntary terminations.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Employee Communications and Engagement</w:t>
      </w:r>
    </w:p>
    <w:p>
      <w:pPr>
        <w:spacing w:after="0" w:line="170"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We recognize the importance of ongoing open communication and engagement with our employees, and we greatly value their input. We regularly engage with our employees in a variety of ways through ongoing direct engagement with each member of our staff, anonymous annual employee surveys and regular town hall meetings. Our anonymous employee surveys</w:t>
      </w: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7" w:name="page8"/>
    <w:bookmarkEnd w:id="7"/>
    <w:p>
      <w:pPr>
        <w:jc w:val="both"/>
        <w:spacing w:after="0" w:line="263" w:lineRule="auto"/>
        <w:rPr>
          <w:sz w:val="20"/>
          <w:szCs w:val="20"/>
          <w:color w:val="auto"/>
        </w:rPr>
      </w:pPr>
      <w:r>
        <w:rPr>
          <w:rFonts w:ascii="Arial" w:cs="Arial" w:eastAsia="Arial" w:hAnsi="Arial"/>
          <w:sz w:val="17"/>
          <w:szCs w:val="17"/>
          <w:color w:val="auto"/>
        </w:rPr>
        <w:t>are an important component of our employee engagement that provide a means of assessing job satisfaction, engagement, and specific concerns of our employees. To enhance the candor and comfort of our employees, we use outside vendors that provide verbatim comments and analysis of engagement levels on an anonymous basis. In 2021, AGNC received the Great Place to Work™ certification in recognition of employee engagement efforts. The prestigious certification was based entirely on feedback from employees through an extensive anonymous survey about their experiences working at AGNC, during which 98% of our employees said AGNC is a great place to work. Our Board and management use the results of our surveys and ongoing feedback to implement various ideas and recommendations received from employees.</w:t>
      </w:r>
    </w:p>
    <w:p>
      <w:pPr>
        <w:spacing w:after="0" w:line="12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Workplace Culture and Ethics</w:t>
      </w:r>
    </w:p>
    <w:p>
      <w:pPr>
        <w:spacing w:after="0" w:line="170" w:lineRule="exact"/>
        <w:rPr>
          <w:sz w:val="20"/>
          <w:szCs w:val="20"/>
          <w:color w:val="auto"/>
        </w:rPr>
      </w:pPr>
    </w:p>
    <w:p>
      <w:pPr>
        <w:jc w:val="both"/>
        <w:ind w:firstLine="392"/>
        <w:spacing w:after="0" w:line="280" w:lineRule="auto"/>
        <w:rPr>
          <w:sz w:val="20"/>
          <w:szCs w:val="20"/>
          <w:color w:val="auto"/>
        </w:rPr>
      </w:pPr>
      <w:r>
        <w:rPr>
          <w:rFonts w:ascii="Arial" w:cs="Arial" w:eastAsia="Arial" w:hAnsi="Arial"/>
          <w:sz w:val="16"/>
          <w:szCs w:val="16"/>
          <w:color w:val="auto"/>
        </w:rPr>
        <w:t>Our corporate culture promotes open and honest communication, fair treatment, collegiality and high ethics and compliance standards. Our Code of Ethics and Conduct ("Code of Conduct") applies to all directors, officers and employees and provides clear expectations and guidance to facilitate appropriate decisioning. Our Code of Conduct covers topics such as compliance with securities laws, conflicts of interest, giving and receiving gifts, discrimination, harassment, privacy, appropriate use of Company assets, protecting confidential information, and reporting Code of Conduct violations (including through an anonymous third-party hotline). All employees are required to affirm their understanding of these standards on at least an annual basis. In 2022, we conducted mandatory compliance training on the Code of Conduct, insider trading, whistleblower protections and anti-harassment. Our executive officers and human resources department maintain "open door" policies, and any form of retaliation for bona fide reporting of Code of Conduct violations is expressly prohibited.</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Employee Development</w:t>
      </w:r>
    </w:p>
    <w:p>
      <w:pPr>
        <w:spacing w:after="0" w:line="170" w:lineRule="exact"/>
        <w:rPr>
          <w:sz w:val="20"/>
          <w:szCs w:val="20"/>
          <w:color w:val="auto"/>
        </w:rPr>
      </w:pPr>
    </w:p>
    <w:p>
      <w:pPr>
        <w:jc w:val="both"/>
        <w:ind w:firstLine="392"/>
        <w:spacing w:after="0" w:line="280" w:lineRule="auto"/>
        <w:rPr>
          <w:sz w:val="20"/>
          <w:szCs w:val="20"/>
          <w:color w:val="auto"/>
        </w:rPr>
      </w:pPr>
      <w:r>
        <w:rPr>
          <w:rFonts w:ascii="Arial" w:cs="Arial" w:eastAsia="Arial" w:hAnsi="Arial"/>
          <w:sz w:val="16"/>
          <w:szCs w:val="16"/>
          <w:color w:val="auto"/>
        </w:rPr>
        <w:t>We have a number of policies and programs to further the professional development of our employees. These include our professional certification and continuing education policy, reimbursement for any supervisor-approved courses for our employees, and memberships to organizations, such as the Mortgage Bankers Association, which includes free access to educational webinars. We also conduct periodic "Lunch and Learn" seminars and offer a formal mentoring program for employees to receive direct one-on-one career guidance and cross-functional experience across various operations. Our employees also have the opportunity to lead and/or participate in employee-led initiatives, such as our employee-led Volunteerism &amp; Community Outreach Committee, which is responsible for implementing and leading new volunteer opportunities, as well as identifying ways the Company can have a positive impact on the community. These initiatives have advanced unique and professional skill sets throughout the organization.</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Diversity and Inclusion</w:t>
      </w:r>
    </w:p>
    <w:p>
      <w:pPr>
        <w:spacing w:after="0" w:line="170"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Central to our core values is that every individual deserves respect and equal treatment, regardless of gender, race, ethnicity, age, disability, sexual orientation, gender identity, cultural background or religious belief. We strive to have a diverse workforce and an inclusive and welcoming work environment that is free from wrongful discrimination. We have long maintained policies against discrimination and harassment in our workplace, and we periodically conduct workplace trainings and workshops attended by all employees related to these topics, including unconscious bias and anti-harassment training. Although we have a relatively small workforce and low turnover rate, our recruitment and hiring practices attempt to ensure the diversity of applicant pools for posted job openings. We also seek to engage our employees and provide them opportunities on a non-discriminatory and inclusive basis. As of December 31, 2022, 39% of our employees were women and 31% were ethnically diverse.</w:t>
      </w:r>
    </w:p>
    <w:p>
      <w:pPr>
        <w:spacing w:after="0" w:line="13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Compensation and Benefits</w:t>
      </w:r>
    </w:p>
    <w:p>
      <w:pPr>
        <w:spacing w:after="0" w:line="170" w:lineRule="exact"/>
        <w:rPr>
          <w:sz w:val="20"/>
          <w:szCs w:val="20"/>
          <w:color w:val="auto"/>
        </w:rPr>
      </w:pPr>
    </w:p>
    <w:p>
      <w:pPr>
        <w:jc w:val="both"/>
        <w:ind w:firstLine="392"/>
        <w:spacing w:after="0" w:line="280" w:lineRule="auto"/>
        <w:rPr>
          <w:sz w:val="20"/>
          <w:szCs w:val="20"/>
          <w:color w:val="auto"/>
        </w:rPr>
      </w:pPr>
      <w:r>
        <w:rPr>
          <w:rFonts w:ascii="Arial" w:cs="Arial" w:eastAsia="Arial" w:hAnsi="Arial"/>
          <w:sz w:val="16"/>
          <w:szCs w:val="16"/>
          <w:color w:val="auto"/>
        </w:rPr>
        <w:t>We seek to attract and retain the most talented employees in our industry by offering competitive compensation and benefits. Our pay-for-performance compensation philosophy is based on rewarding each employee’s individual contributions through a combination of fixed and variable pay elements. Each employee receives a total compensation package that includes base salary, short-term incentives in the form of an annual cash bonus and long-term equity incentives in the form of time-vesting and/or performance-vesting restricted stock units. The proportion of each employee’s variable incentive versus fixed-based elements of their compensation is directly correlated to the individual’s level of responsibility and role in the organization. Generally, higher level employees have higher proportions of variable incentive-based compensation in their target mix. Similarly, within the incentive-based elements, the proportion of long-term incentive-based elements generally corresponds to the individual’s role and level of responsibility in the organization.</w:t>
      </w:r>
    </w:p>
    <w:p>
      <w:pPr>
        <w:spacing w:after="0" w:line="118" w:lineRule="exact"/>
        <w:rPr>
          <w:sz w:val="20"/>
          <w:szCs w:val="20"/>
          <w:color w:val="auto"/>
        </w:rPr>
      </w:pPr>
    </w:p>
    <w:p>
      <w:pPr>
        <w:jc w:val="both"/>
        <w:ind w:firstLine="392"/>
        <w:spacing w:after="0" w:line="313" w:lineRule="auto"/>
        <w:rPr>
          <w:sz w:val="20"/>
          <w:szCs w:val="20"/>
          <w:color w:val="auto"/>
        </w:rPr>
      </w:pPr>
      <w:r>
        <w:rPr>
          <w:rFonts w:ascii="Arial" w:cs="Arial" w:eastAsia="Arial" w:hAnsi="Arial"/>
          <w:sz w:val="15"/>
          <w:szCs w:val="15"/>
          <w:color w:val="auto"/>
        </w:rPr>
        <w:t>As the success of our business is fundamentally connected to the well-being of our people, we offer benefits that support their physical, financial and emotional well-being. We provide our employees with access to flexible, comprehensive and convenient medical coverage intended to meet their needs and the needs of their families. In addition to standard medical coverage, we offer employees dental and vision coverage, health savings and flexible spending accounts, paid time off, parental leave and adoption assistance, voluntary short-term and long-term disability insurance, term life insurance, employee assistance</w:t>
      </w: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8" w:name="page9"/>
    <w:bookmarkEnd w:id="8"/>
    <w:p>
      <w:pPr>
        <w:jc w:val="both"/>
        <w:spacing w:after="0" w:line="321" w:lineRule="auto"/>
        <w:rPr>
          <w:sz w:val="20"/>
          <w:szCs w:val="20"/>
          <w:color w:val="auto"/>
        </w:rPr>
      </w:pPr>
      <w:r>
        <w:rPr>
          <w:rFonts w:ascii="Arial" w:cs="Arial" w:eastAsia="Arial" w:hAnsi="Arial"/>
          <w:sz w:val="16"/>
          <w:szCs w:val="16"/>
          <w:color w:val="auto"/>
        </w:rPr>
        <w:t>programs, and other benefits. We also believe in the long-term financial wellness of our employees, and to foster maximum savings rates by our employees we offer a 401(k) Savings Plan with Company matching contributions of 100% up to 6% of each employee’s eligible compensation, subject to IRS limits.</w:t>
      </w:r>
    </w:p>
    <w:p>
      <w:pPr>
        <w:spacing w:after="0" w:line="83"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COVID-19; Workforce Safety; and Hybrid Work Model</w:t>
      </w:r>
    </w:p>
    <w:p>
      <w:pPr>
        <w:spacing w:after="0" w:line="170" w:lineRule="exact"/>
        <w:rPr>
          <w:sz w:val="20"/>
          <w:szCs w:val="20"/>
          <w:color w:val="auto"/>
        </w:rPr>
      </w:pPr>
    </w:p>
    <w:p>
      <w:pPr>
        <w:jc w:val="both"/>
        <w:ind w:firstLine="392"/>
        <w:spacing w:after="0" w:line="284" w:lineRule="auto"/>
        <w:rPr>
          <w:sz w:val="20"/>
          <w:szCs w:val="20"/>
          <w:color w:val="auto"/>
        </w:rPr>
      </w:pPr>
      <w:r>
        <w:rPr>
          <w:rFonts w:ascii="Arial" w:cs="Arial" w:eastAsia="Arial" w:hAnsi="Arial"/>
          <w:sz w:val="16"/>
          <w:szCs w:val="16"/>
          <w:color w:val="auto"/>
        </w:rPr>
        <w:t>To protect the health and safety of our workforce, during the COVID-19 pandemic (the "Pandemic" or "COVID-19"), we shifted to a fully remote work-from-home environment prior to any jurisdiction’s mandate to do so. Based in part on employee survey results conducted after the onset of the Pandemic, in 2021, we commenced a gradual return to in-office work, with employees having the choice to work in the office subject to safety protocols or to continue working remotely. In 2022, we implemented a hybrid model through which employees are able to split hours between the office and remote work. We hold regular town hall meetings (typically quarterly) to ensure sufficient company-wide communication with our workforce in light of our hybrid working model.</w:t>
      </w:r>
    </w:p>
    <w:p>
      <w:pPr>
        <w:spacing w:after="0" w:line="10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Competition</w:t>
      </w:r>
    </w:p>
    <w:p>
      <w:pPr>
        <w:spacing w:after="0" w:line="163"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6"/>
          <w:szCs w:val="16"/>
          <w:color w:val="auto"/>
        </w:rPr>
        <w:t>Our success depends, in large part, on our ability to acquire assets at favorable spreads over our borrowing costs. In acquiring mortgage assets, we compete with a variety of other investors, including other mortgage REITs, government entities, banks, specialty finance companies, public and private funds, insurance companies and other financial institutions, who may have competitive advantages over us as to the price they are willing to pay due to factors such as a lower cost of funds, access to funding sources not available to us or a lack of REIT and Investment Company Act regulatory constraints.</w:t>
      </w:r>
    </w:p>
    <w:p>
      <w:pPr>
        <w:spacing w:after="0" w:line="10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Corporate Information</w:t>
      </w:r>
    </w:p>
    <w:p>
      <w:pPr>
        <w:spacing w:after="0" w:line="176" w:lineRule="exact"/>
        <w:rPr>
          <w:sz w:val="20"/>
          <w:szCs w:val="20"/>
          <w:color w:val="auto"/>
        </w:rPr>
      </w:pPr>
    </w:p>
    <w:p>
      <w:pPr>
        <w:ind w:left="400"/>
        <w:spacing w:after="0"/>
        <w:rPr>
          <w:sz w:val="20"/>
          <w:szCs w:val="20"/>
          <w:color w:val="auto"/>
        </w:rPr>
      </w:pPr>
      <w:r>
        <w:rPr>
          <w:rFonts w:ascii="Arial" w:cs="Arial" w:eastAsia="Arial" w:hAnsi="Arial"/>
          <w:sz w:val="17"/>
          <w:szCs w:val="17"/>
          <w:color w:val="auto"/>
        </w:rPr>
        <w:t>Our executive offices are located at Two Bethesda Metro Center, 12</w:t>
      </w:r>
      <w:r>
        <w:rPr>
          <w:rFonts w:ascii="Arial" w:cs="Arial" w:eastAsia="Arial" w:hAnsi="Arial"/>
          <w:sz w:val="22"/>
          <w:szCs w:val="22"/>
          <w:color w:val="auto"/>
          <w:vertAlign w:val="superscript"/>
        </w:rPr>
        <w:t>th</w:t>
      </w:r>
      <w:r>
        <w:rPr>
          <w:rFonts w:ascii="Arial" w:cs="Arial" w:eastAsia="Arial" w:hAnsi="Arial"/>
          <w:sz w:val="17"/>
          <w:szCs w:val="17"/>
          <w:color w:val="auto"/>
        </w:rPr>
        <w:t xml:space="preserve"> Floor, Bethesda, MD 20814 and our telephone number is (301) 968-9315.</w:t>
      </w:r>
    </w:p>
    <w:p>
      <w:pPr>
        <w:spacing w:after="0" w:line="113"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 xml:space="preserve">We make available our Annual Reports on Form 10-K, quarterly reports on Form 10-Q, current reports on Form 8-K and amendments to such reports as well as our Code of Ethics and Conduct on our internet website at </w:t>
      </w:r>
      <w:r>
        <w:rPr>
          <w:rFonts w:ascii="Arial" w:cs="Arial" w:eastAsia="Arial" w:hAnsi="Arial"/>
          <w:sz w:val="17"/>
          <w:szCs w:val="17"/>
          <w:u w:val="single" w:color="auto"/>
          <w:color w:val="auto"/>
        </w:rPr>
        <w:t>www.AGNC.com.</w:t>
      </w:r>
      <w:r>
        <w:rPr>
          <w:rFonts w:ascii="Arial" w:cs="Arial" w:eastAsia="Arial" w:hAnsi="Arial"/>
          <w:sz w:val="17"/>
          <w:szCs w:val="17"/>
          <w:color w:val="auto"/>
        </w:rPr>
        <w:t xml:space="preserve"> These reports are also available on the SEC internet website at </w:t>
      </w:r>
      <w:r>
        <w:rPr>
          <w:rFonts w:ascii="Arial" w:cs="Arial" w:eastAsia="Arial" w:hAnsi="Arial"/>
          <w:sz w:val="17"/>
          <w:szCs w:val="17"/>
          <w:u w:val="single" w:color="auto"/>
          <w:color w:val="auto"/>
        </w:rPr>
        <w:t>www.sec.gov</w:t>
      </w:r>
      <w:r>
        <w:rPr>
          <w:rFonts w:ascii="Arial" w:cs="Arial" w:eastAsia="Arial" w:hAnsi="Arial"/>
          <w:sz w:val="17"/>
          <w:szCs w:val="17"/>
          <w:color w:val="auto"/>
        </w:rPr>
        <w:t>.</w:t>
      </w:r>
    </w:p>
    <w:p>
      <w:pPr>
        <w:spacing w:after="0" w:line="11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1A. </w:t>
      </w:r>
      <w:r>
        <w:rPr>
          <w:rFonts w:ascii="Arial" w:cs="Arial" w:eastAsia="Arial" w:hAnsi="Arial"/>
          <w:sz w:val="17"/>
          <w:szCs w:val="17"/>
          <w:b w:val="1"/>
          <w:bCs w:val="1"/>
          <w:i w:val="1"/>
          <w:iCs w:val="1"/>
          <w:color w:val="auto"/>
        </w:rPr>
        <w:t>Risk Factors</w:t>
      </w:r>
    </w:p>
    <w:p>
      <w:pPr>
        <w:spacing w:after="0" w:line="176" w:lineRule="exact"/>
        <w:rPr>
          <w:sz w:val="20"/>
          <w:szCs w:val="20"/>
          <w:color w:val="auto"/>
        </w:rPr>
      </w:pPr>
    </w:p>
    <w:p>
      <w:pPr>
        <w:jc w:val="both"/>
        <w:ind w:firstLine="392"/>
        <w:spacing w:after="0" w:line="284" w:lineRule="auto"/>
        <w:rPr>
          <w:sz w:val="20"/>
          <w:szCs w:val="20"/>
          <w:color w:val="auto"/>
        </w:rPr>
      </w:pPr>
      <w:r>
        <w:rPr>
          <w:rFonts w:ascii="Arial" w:cs="Arial" w:eastAsia="Arial" w:hAnsi="Arial"/>
          <w:sz w:val="16"/>
          <w:szCs w:val="16"/>
          <w:color w:val="auto"/>
        </w:rPr>
        <w:t>You should carefully consider the risks described below and all other information contained in this Annual Report on Form 10-K, including our annual consolidated financial statements and the related notes thereto before deciding to purchase our securities. Any of the following risks could materially affect our business, financial condition or results of operations. If that happens, the trading price of our securities could decline, and you may lose all or part of your investment. The risks and uncertainties described below are not the only ones facing us. Additional risks and uncertainties not presently known to us, or not presently deemed material by us, may also impair our operations and performance. Our risk factors discussed below are classified among:</w:t>
      </w:r>
    </w:p>
    <w:p>
      <w:pPr>
        <w:spacing w:after="0" w:line="61" w:lineRule="exact"/>
        <w:rPr>
          <w:sz w:val="20"/>
          <w:szCs w:val="20"/>
          <w:color w:val="auto"/>
        </w:rPr>
      </w:pPr>
    </w:p>
    <w:p>
      <w:pPr>
        <w:ind w:left="620" w:hanging="223"/>
        <w:spacing w:after="0"/>
        <w:tabs>
          <w:tab w:leader="none" w:pos="620" w:val="left"/>
        </w:tabs>
        <w:numPr>
          <w:ilvl w:val="0"/>
          <w:numId w:val="8"/>
        </w:numPr>
        <w:rPr>
          <w:rFonts w:ascii="Arial" w:cs="Arial" w:eastAsia="Arial" w:hAnsi="Arial"/>
          <w:sz w:val="17"/>
          <w:szCs w:val="17"/>
          <w:color w:val="auto"/>
        </w:rPr>
      </w:pPr>
      <w:r>
        <w:rPr>
          <w:rFonts w:ascii="Arial" w:cs="Arial" w:eastAsia="Arial" w:hAnsi="Arial"/>
          <w:sz w:val="17"/>
          <w:szCs w:val="17"/>
          <w:color w:val="auto"/>
        </w:rPr>
        <w:t>risks related to our investment and portfolio management activities;</w:t>
      </w:r>
    </w:p>
    <w:p>
      <w:pPr>
        <w:spacing w:after="0" w:line="25" w:lineRule="exact"/>
        <w:rPr>
          <w:rFonts w:ascii="Arial" w:cs="Arial" w:eastAsia="Arial" w:hAnsi="Arial"/>
          <w:sz w:val="17"/>
          <w:szCs w:val="17"/>
          <w:color w:val="auto"/>
        </w:rPr>
      </w:pPr>
    </w:p>
    <w:p>
      <w:pPr>
        <w:ind w:left="620" w:hanging="223"/>
        <w:spacing w:after="0"/>
        <w:tabs>
          <w:tab w:leader="none" w:pos="620" w:val="left"/>
        </w:tabs>
        <w:numPr>
          <w:ilvl w:val="0"/>
          <w:numId w:val="8"/>
        </w:numPr>
        <w:rPr>
          <w:rFonts w:ascii="Arial" w:cs="Arial" w:eastAsia="Arial" w:hAnsi="Arial"/>
          <w:sz w:val="17"/>
          <w:szCs w:val="17"/>
          <w:color w:val="auto"/>
        </w:rPr>
      </w:pPr>
      <w:r>
        <w:rPr>
          <w:rFonts w:ascii="Arial" w:cs="Arial" w:eastAsia="Arial" w:hAnsi="Arial"/>
          <w:sz w:val="17"/>
          <w:szCs w:val="17"/>
          <w:color w:val="auto"/>
        </w:rPr>
        <w:t>risks related to our financing and hedging activities;</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8"/>
        </w:numPr>
        <w:rPr>
          <w:rFonts w:ascii="Arial" w:cs="Arial" w:eastAsia="Arial" w:hAnsi="Arial"/>
          <w:sz w:val="17"/>
          <w:szCs w:val="17"/>
          <w:color w:val="auto"/>
        </w:rPr>
      </w:pPr>
      <w:r>
        <w:rPr>
          <w:rFonts w:ascii="Arial" w:cs="Arial" w:eastAsia="Arial" w:hAnsi="Arial"/>
          <w:sz w:val="17"/>
          <w:szCs w:val="17"/>
          <w:color w:val="auto"/>
        </w:rPr>
        <w:t>risks related to our business operations;</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8"/>
        </w:numPr>
        <w:rPr>
          <w:rFonts w:ascii="Arial" w:cs="Arial" w:eastAsia="Arial" w:hAnsi="Arial"/>
          <w:sz w:val="17"/>
          <w:szCs w:val="17"/>
          <w:color w:val="auto"/>
        </w:rPr>
      </w:pPr>
      <w:r>
        <w:rPr>
          <w:rFonts w:ascii="Arial" w:cs="Arial" w:eastAsia="Arial" w:hAnsi="Arial"/>
          <w:sz w:val="17"/>
          <w:szCs w:val="17"/>
          <w:color w:val="auto"/>
        </w:rPr>
        <w:t>legislative and regulatory risks; and</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8"/>
        </w:numPr>
        <w:rPr>
          <w:rFonts w:ascii="Arial" w:cs="Arial" w:eastAsia="Arial" w:hAnsi="Arial"/>
          <w:sz w:val="17"/>
          <w:szCs w:val="17"/>
          <w:color w:val="auto"/>
        </w:rPr>
      </w:pPr>
      <w:r>
        <w:rPr>
          <w:rFonts w:ascii="Arial" w:cs="Arial" w:eastAsia="Arial" w:hAnsi="Arial"/>
          <w:sz w:val="17"/>
          <w:szCs w:val="17"/>
          <w:color w:val="auto"/>
        </w:rPr>
        <w:t>risks related to our common stock.</w:t>
      </w:r>
    </w:p>
    <w:p>
      <w:pPr>
        <w:spacing w:after="0" w:line="15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Investment and Portfolio Management Activities</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Spread risk is inherent to our business as a levered investor in Agency RMBS.</w:t>
      </w:r>
    </w:p>
    <w:p>
      <w:pPr>
        <w:spacing w:after="0" w:line="170" w:lineRule="exact"/>
        <w:rPr>
          <w:sz w:val="20"/>
          <w:szCs w:val="20"/>
          <w:color w:val="auto"/>
        </w:rPr>
      </w:pPr>
    </w:p>
    <w:p>
      <w:pPr>
        <w:jc w:val="both"/>
        <w:ind w:firstLine="392"/>
        <w:spacing w:after="0" w:line="284" w:lineRule="auto"/>
        <w:rPr>
          <w:sz w:val="20"/>
          <w:szCs w:val="20"/>
          <w:color w:val="auto"/>
        </w:rPr>
      </w:pPr>
      <w:r>
        <w:rPr>
          <w:rFonts w:ascii="Arial" w:cs="Arial" w:eastAsia="Arial" w:hAnsi="Arial"/>
          <w:sz w:val="16"/>
          <w:szCs w:val="16"/>
          <w:color w:val="auto"/>
        </w:rPr>
        <w:t>When the market spread between the yield on our assets and the yield on benchmark interest rates linked to our interest rate hedges widens, our tangible net book value will typically decline. We refer to this as "spread risk". As a levered investor primarily in fixed-rate Agency RMBS, spread risk is an inherent component of our business. Although we use hedging instruments to attempt to protect against moves in interest rates, our hedges will typically not protect us against spread risk. Spreads may widen due to numerous factors, including due to actual or expected monetary policy actions by U.S. and foreign central banks, increased market volatility, a decline in market liquidity and changes in investor return requirements and sentiment.</w:t>
      </w:r>
    </w:p>
    <w:p>
      <w:pPr>
        <w:spacing w:after="0" w:line="11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Fed’s participation in the Agency mortgage market could have an adverse effect on our Agency RMBS investments.</w:t>
      </w:r>
    </w:p>
    <w:p>
      <w:pPr>
        <w:spacing w:after="0" w:line="170"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The Federal Reserve (the "Fed") first used large-scale asset purchases of U.S. Treasury securities and Agency RMBS, known as quantitative easing, or QE, during the 2008-2009 global financial crisis in an attempt to stabilize financial markets</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9" w:name="page10"/>
    <w:bookmarkEnd w:id="9"/>
    <w:p>
      <w:pPr>
        <w:jc w:val="both"/>
        <w:spacing w:after="0" w:line="297" w:lineRule="auto"/>
        <w:rPr>
          <w:sz w:val="20"/>
          <w:szCs w:val="20"/>
          <w:color w:val="auto"/>
        </w:rPr>
      </w:pPr>
      <w:r>
        <w:rPr>
          <w:rFonts w:ascii="Arial" w:cs="Arial" w:eastAsia="Arial" w:hAnsi="Arial"/>
          <w:sz w:val="16"/>
          <w:szCs w:val="16"/>
          <w:color w:val="auto"/>
        </w:rPr>
        <w:t>and stimulate a sustained economic recovery. In its most recent QE round, resulting from the Covid-19 financial crisis, the Fed’s balance sheet more than doubled from $4.2 trillion in March 2020 to $8.9 trillion in May 2022, with its holdings of Agency RMBS increasing to nearly a third of all outstanding Agency RMBS, when it announced that it would begin to reduce its holdings over time by not reinvesting proceeds of principal repayments, subject to monthly caps.</w:t>
      </w:r>
    </w:p>
    <w:p>
      <w:pPr>
        <w:spacing w:after="0" w:line="101" w:lineRule="exact"/>
        <w:rPr>
          <w:sz w:val="20"/>
          <w:szCs w:val="20"/>
          <w:color w:val="auto"/>
        </w:rPr>
      </w:pPr>
    </w:p>
    <w:p>
      <w:pPr>
        <w:jc w:val="both"/>
        <w:ind w:firstLine="392"/>
        <w:spacing w:after="0" w:line="282" w:lineRule="auto"/>
        <w:rPr>
          <w:sz w:val="20"/>
          <w:szCs w:val="20"/>
          <w:color w:val="auto"/>
        </w:rPr>
      </w:pPr>
      <w:r>
        <w:rPr>
          <w:rFonts w:ascii="Arial" w:cs="Arial" w:eastAsia="Arial" w:hAnsi="Arial"/>
          <w:sz w:val="16"/>
          <w:szCs w:val="16"/>
          <w:color w:val="auto"/>
        </w:rPr>
        <w:t>The Fed's participation in the Agency RMBS market can have a material impact on the mortgage market, altering the available supply, price and returns on Agency RMBS. Its involvement in the mortgage market can result in increased market volatility and amplify the effects of market related risks on our financial condition. Generally, when the Fed conducts large-scale asset purchases, Agency RMBS values increase and mortgage spreads tighten, benefiting our tangible net book value, while the return potential on new asset purchases typically declines. Conversely, actual or anticipated reductions of Fed asset purchases or its outright sale of assets, would generally be expected to result in a decline in asset values and wider mortgage spreads to benchmark interest rates, negatively impacting our tangible net book value, while the return potential on new asset purchases would typically increase.</w:t>
      </w:r>
    </w:p>
    <w:p>
      <w:pPr>
        <w:spacing w:after="0" w:line="114"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Although the Fed has stated its preference for a passive reduction of its balance sheet through mortgage prepayment activity, there is no guarantee that it will not conduct outright asset sales in the future. Assets sales, or a more rapid unwinding of its balance sheet than anticipated, could result in increased market volatility, reduced liquidity and an increase in Agency RMBS spreads to benchmark interest rates, causing a material decline in our tangible net book and negatively impacting our financial position.</w:t>
      </w:r>
    </w:p>
    <w:p>
      <w:pPr>
        <w:spacing w:after="0" w:line="12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active portfolio management strategy may expose us to greater losses and lower returns than compared to passive strategies.</w:t>
      </w:r>
    </w:p>
    <w:p>
      <w:pPr>
        <w:spacing w:after="0" w:line="157"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We employ an active management strategy; therefore, the composition of our investment portfolio, leverage ratio and hedge composition will vary as we believe changes to market conditions warrant. We may realize significant investment gains or losses when we sell investments that we no longer believe provide attractive risk-adjusted returns or when we believe more attractive alternatives are available. We may also be incorrect in our assessment of market conditions and select an investment portfolio, leverage levels and terms, and hedge composition that generate lower returns than a more static management strategy. Furthermore, because of our active strategy, investors may be unable to assess changes in our financial position solely by observing changes in the mortgage market.</w:t>
      </w:r>
    </w:p>
    <w:p>
      <w:pPr>
        <w:spacing w:after="0" w:line="12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 decline in the fair value of our assets may adversely affect our financial condition and make it costlier to finance our assets.</w:t>
      </w:r>
    </w:p>
    <w:p>
      <w:pPr>
        <w:spacing w:after="0" w:line="170"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Our investment securities are reported at fair value on our consolidated balance sheet, with changes in fair value reported in net income or other comprehensive income. Therefore, a decline in the fair value of our assets reduces our total comprehensive income and adversely affects our financial position. We use our investments as collateral for our financing arrangements and certain hedge transactions; consequently, a decline in fair value, or perceived market uncertainty about the value of our assets, could reduce the amount of our unencumbered assets, subject us to margin calls and could make it more difficult for us to maintain our compliance with the terms of our financing agreements, and it could reduce our ability to purchase additional investments or to renew or replace our existing borrowings as they mature. As a result, we could be required to sell assets at adverse prices and our ability to maintain or grow our total comprehensive income could be reduced.</w:t>
      </w:r>
    </w:p>
    <w:p>
      <w:pPr>
        <w:spacing w:after="0" w:line="132"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Asset values can decline for a variety of reasons. Since we primarily invest in long-term fixed rate securities, our investment portfolio is particularly sensitive to changes in longer-term interest rates. A decline in market liquidity can also have a significant impact on asset values and increase price volatility. Numerous factors can reduce market liquidity, including macro-economic conditions, market uncertainty, changes in investor sentiment resulting in redemptions from fixed income funds, a decline in global money flows into U.S. fixed income markets, and regulatory capital requirements that limit banks' and other financial institutions' ability to act as market makers. Fed monetary policy and the unwinding of its balance sheet could also have a negative impact on asset values and market liquidity, especially if the unwinding occurs more rapidly than anticipated.</w:t>
      </w:r>
    </w:p>
    <w:p>
      <w:pPr>
        <w:spacing w:after="0" w:line="12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Changes in prepayment rates may adversely affect the return on our investments.</w:t>
      </w:r>
    </w:p>
    <w:p>
      <w:pPr>
        <w:spacing w:after="0" w:line="170" w:lineRule="exact"/>
        <w:rPr>
          <w:sz w:val="20"/>
          <w:szCs w:val="20"/>
          <w:color w:val="auto"/>
        </w:rPr>
      </w:pPr>
    </w:p>
    <w:p>
      <w:pPr>
        <w:jc w:val="both"/>
        <w:ind w:firstLine="392"/>
        <w:spacing w:after="0" w:line="313" w:lineRule="auto"/>
        <w:rPr>
          <w:sz w:val="20"/>
          <w:szCs w:val="20"/>
          <w:color w:val="auto"/>
        </w:rPr>
      </w:pPr>
      <w:r>
        <w:rPr>
          <w:rFonts w:ascii="Arial" w:cs="Arial" w:eastAsia="Arial" w:hAnsi="Arial"/>
          <w:sz w:val="15"/>
          <w:szCs w:val="15"/>
          <w:color w:val="auto"/>
        </w:rPr>
        <w:t>Our investment portfolio includes securities backed by pools of mortgage loans, which receive payments related to the underlying mortgage loans. When borrowers prepay their mortgage loans at rates faster or slower than anticipated, it exposes us to prepayment or extension risk. Generally, prepayments increase during periods of falling mortgage interest rates and decrease during periods of rising mortgage interest rates, but other factors can also affect the rate of prepayments, including loan age and size, loan-to-value ratios, housing price trends, general economic conditions and GSE buyouts of delinquent loans.</w:t>
      </w: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10" w:name="page11"/>
    <w:bookmarkEnd w:id="10"/>
    <w:p>
      <w:pPr>
        <w:jc w:val="both"/>
        <w:ind w:firstLine="392"/>
        <w:spacing w:after="0" w:line="264" w:lineRule="auto"/>
        <w:rPr>
          <w:sz w:val="20"/>
          <w:szCs w:val="20"/>
          <w:color w:val="auto"/>
        </w:rPr>
      </w:pPr>
      <w:r>
        <w:rPr>
          <w:rFonts w:ascii="Arial" w:cs="Arial" w:eastAsia="Arial" w:hAnsi="Arial"/>
          <w:sz w:val="17"/>
          <w:szCs w:val="17"/>
          <w:color w:val="auto"/>
        </w:rPr>
        <w:t>If our assets prepay at a faster rate than anticipated, we may be unable to reinvest the repayments at acceptable yields. If the proceeds are reinvested at lower yields than our existing assets, our net interest margins would be negatively impacted. We also amortize or accrete into interest income any premiums and discounts we pay or receive at purchase relative to the stated principal of our assets over their projected lives using the effective interest method. If the actual and estimated future prepayment experience differs from our prior estimates, we are required to record an adjustment to interest income for the impact of the cumulative difference in the effective yield, which could negatively affect our interest income.</w:t>
      </w:r>
    </w:p>
    <w:p>
      <w:pPr>
        <w:spacing w:after="0" w:line="127"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If our assets prepay at a slower rate than anticipated, our assets could extend beyond their expected maturity, and we may have to finance our investments at potentially higher costs without the ability to reinvest principal into higher yielding securities. Additionally, if prepayment rates decrease due to a rising interest rate environment, the average life or duration of our fixed-rate assets would extend, but our interest rate swap maturities would remain fixed and, therefore, cover a smaller percentage of our funding exposure. This situation may also cause the market value of our assets to decline, while most of our hedging instruments would not receive any incremental offsetting gains.</w:t>
      </w:r>
    </w:p>
    <w:p>
      <w:pPr>
        <w:spacing w:after="0" w:line="127" w:lineRule="exact"/>
        <w:rPr>
          <w:sz w:val="20"/>
          <w:szCs w:val="20"/>
          <w:color w:val="auto"/>
        </w:rPr>
      </w:pPr>
    </w:p>
    <w:p>
      <w:pPr>
        <w:jc w:val="both"/>
        <w:ind w:firstLine="392"/>
        <w:spacing w:after="0" w:line="297" w:lineRule="auto"/>
        <w:rPr>
          <w:sz w:val="20"/>
          <w:szCs w:val="20"/>
          <w:color w:val="auto"/>
        </w:rPr>
      </w:pPr>
      <w:r>
        <w:rPr>
          <w:rFonts w:ascii="Arial" w:cs="Arial" w:eastAsia="Arial" w:hAnsi="Arial"/>
          <w:sz w:val="16"/>
          <w:szCs w:val="16"/>
          <w:color w:val="auto"/>
        </w:rPr>
        <w:t>To the extent that actual rates of prepayment differ from our expectations, our operating results could be adversely affected, and we could be forced to sell assets to maintain adequate liquidity, which could cause us to incur realized losses. In addition, should significant prepayments occur, there is no certainty that we will be able to identify acceptable new investments, which could reduce our invested capital or result in us investing in less favorable securities.</w:t>
      </w:r>
    </w:p>
    <w:p>
      <w:pPr>
        <w:spacing w:after="0" w:line="101"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Prepayment rates are difficult to predict, and market conditions and other factors impacting mortgage origination channels may disrupt the historical correlation between interest rate changes and prepayment trends.</w:t>
      </w:r>
    </w:p>
    <w:p>
      <w:pPr>
        <w:spacing w:after="0" w:line="106"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Our success depends in part on our ability to predict prepayment behavior over a variety of economic conditions. As part of our overall portfolio risk management, we analyze interest rate changes and prepayment trends to assess their effects on our investment portfolio. Our analysis is largely based on predictive models and reliance on historical correlations between interest rates and other factors and the rate of prepayments. However, unprecedented events, market dislocations, advances in origination channel technologies and other factors may impair the usefulness of these historical correlations or render them completely invalid, reducing our ability to accurately predict future prepayment activity. Other factors beyond interest rates also impact the rate of prepayments and may be difficult to predict, such as housing turnover, lending conditions and the availability of credit to homeowners, and GSE buyouts of delinquent loans from the underlying mortgage pool.</w:t>
      </w:r>
    </w:p>
    <w:p>
      <w:pPr>
        <w:spacing w:after="0" w:line="132"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The analytical models and third-party data that we rely on to manage our portfolio and conduct our business objectives may be incorrect, misleading or incomplete.</w:t>
      </w:r>
    </w:p>
    <w:p>
      <w:pPr>
        <w:spacing w:after="0" w:line="106"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6"/>
          <w:szCs w:val="16"/>
          <w:color w:val="auto"/>
        </w:rPr>
        <w:t>We use analytical models, data and other information to value our assets and assess potential investment opportunities in connection with our risk management and hedging activities. We may source our models and data from third-parties or develop them internally. Models are dependent on multiple assumptions and inputs. Models typically also assume a static portfolio. If either the models, their underlying assumptions or data inputs prove to be incorrect, misleading or incomplete, any decisions we make in reliance on such information may be faulty and expose us to potential risks.</w:t>
      </w:r>
    </w:p>
    <w:p>
      <w:pPr>
        <w:spacing w:after="0" w:line="110" w:lineRule="exact"/>
        <w:rPr>
          <w:sz w:val="20"/>
          <w:szCs w:val="20"/>
          <w:color w:val="auto"/>
        </w:rPr>
      </w:pPr>
    </w:p>
    <w:p>
      <w:pPr>
        <w:jc w:val="both"/>
        <w:ind w:firstLine="392"/>
        <w:spacing w:after="0" w:line="280" w:lineRule="auto"/>
        <w:rPr>
          <w:sz w:val="20"/>
          <w:szCs w:val="20"/>
          <w:color w:val="auto"/>
        </w:rPr>
      </w:pPr>
      <w:r>
        <w:rPr>
          <w:rFonts w:ascii="Arial" w:cs="Arial" w:eastAsia="Arial" w:hAnsi="Arial"/>
          <w:sz w:val="16"/>
          <w:szCs w:val="16"/>
          <w:color w:val="auto"/>
        </w:rPr>
        <w:t>Many of the analytical models we use are predictive in nature, such as mortgage prepayment and default models. The use of predictive models has inherent risks and may incorrectly forecast future behavior, leading to potential losses. Furthermore, since predictive models are usually constructed based on historical trends using data supplied by third parties, the success of relying on such models depends heavily on the accuracy and reliability of the supplied historical data. Additionally, multiple factors could disrupt the relationships between data and historical trends, reducing the ability of our models to predict future outcomes, or even render them invalid. We are at greater risk of this occurring during periods of high volatility or unanticipated and/or unprecedented financial or economic events, including any actual or anticipated shifts in Fed policy resulting from these events. Consequently, actual results could differ materially from our projections. Moreover, use of different models could result in materially different projections.</w:t>
      </w:r>
    </w:p>
    <w:p>
      <w:pPr>
        <w:spacing w:after="0" w:line="118"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Analytical models and third-party data used to analyze credit sensitive assets also expose us to the risk that the (i) collateral cash flows and/or liability structures may be incorrectly modeled, or may be modeled based on simplifying assumptions that lead to errors; (ii) information about collateral may be incorrect, incomplete or misleading; (iii) collateral or bond historical performance (such as historical prepayments, defaults, cash flows, etc.) may be incorrectly reported, or subject to interpretation (e.g., different issuers may report delinquency statistics based on different definitions of what constitutes a delinquent loan); or (iv) collateral or bond information may be outdated, in which case the models may contain incorrect assumptions as to what has occurred since the date information was last updated.</w:t>
      </w:r>
    </w:p>
    <w:p>
      <w:pPr>
        <w:spacing w:after="0" w:line="126"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Models may also include LIBOR as an input. Thus, the transition away from LIBOR may require changes to the models and/or impair the historical relationships patterned within these models as a result of less historical data than is currently available for LIBOR.</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11" w:name="page12"/>
    <w:bookmarkEnd w:id="11"/>
    <w:p>
      <w:pPr>
        <w:jc w:val="both"/>
        <w:spacing w:after="0" w:line="288" w:lineRule="auto"/>
        <w:rPr>
          <w:sz w:val="20"/>
          <w:szCs w:val="20"/>
          <w:color w:val="auto"/>
        </w:rPr>
      </w:pPr>
      <w:r>
        <w:rPr>
          <w:rFonts w:ascii="Arial" w:cs="Arial" w:eastAsia="Arial" w:hAnsi="Arial"/>
          <w:sz w:val="17"/>
          <w:szCs w:val="17"/>
          <w:b w:val="1"/>
          <w:bCs w:val="1"/>
          <w:i w:val="1"/>
          <w:iCs w:val="1"/>
          <w:color w:val="auto"/>
        </w:rPr>
        <w:t>The fair value of our investments may not be readily determinable or may be materially different from the value that we ultimately realize upon their disposal.</w:t>
      </w:r>
    </w:p>
    <w:p>
      <w:pPr>
        <w:spacing w:after="0" w:line="106" w:lineRule="exact"/>
        <w:rPr>
          <w:sz w:val="20"/>
          <w:szCs w:val="20"/>
          <w:color w:val="auto"/>
        </w:rPr>
      </w:pPr>
    </w:p>
    <w:p>
      <w:pPr>
        <w:jc w:val="both"/>
        <w:ind w:firstLine="392"/>
        <w:spacing w:after="0" w:line="278" w:lineRule="auto"/>
        <w:rPr>
          <w:sz w:val="20"/>
          <w:szCs w:val="20"/>
          <w:color w:val="auto"/>
        </w:rPr>
      </w:pPr>
      <w:r>
        <w:rPr>
          <w:rFonts w:ascii="Arial" w:cs="Arial" w:eastAsia="Arial" w:hAnsi="Arial"/>
          <w:sz w:val="16"/>
          <w:szCs w:val="16"/>
          <w:color w:val="auto"/>
        </w:rPr>
        <w:t xml:space="preserve">We measure the fair value of our investments in accordance with guidance set forth in Accounting Standards Codification Topic 820, </w:t>
      </w:r>
      <w:r>
        <w:rPr>
          <w:rFonts w:ascii="Arial" w:cs="Arial" w:eastAsia="Arial" w:hAnsi="Arial"/>
          <w:sz w:val="16"/>
          <w:szCs w:val="16"/>
          <w:i w:val="1"/>
          <w:iCs w:val="1"/>
          <w:color w:val="auto"/>
        </w:rPr>
        <w:t>Fair Value</w:t>
      </w:r>
      <w:r>
        <w:rPr>
          <w:rFonts w:ascii="Arial" w:cs="Arial" w:eastAsia="Arial" w:hAnsi="Arial"/>
          <w:sz w:val="16"/>
          <w:szCs w:val="16"/>
          <w:color w:val="auto"/>
        </w:rPr>
        <w:t xml:space="preserve"> </w:t>
      </w:r>
      <w:r>
        <w:rPr>
          <w:rFonts w:ascii="Arial" w:cs="Arial" w:eastAsia="Arial" w:hAnsi="Arial"/>
          <w:sz w:val="16"/>
          <w:szCs w:val="16"/>
          <w:i w:val="1"/>
          <w:iCs w:val="1"/>
          <w:color w:val="auto"/>
        </w:rPr>
        <w:t>Measurements and Disclosures</w:t>
      </w:r>
      <w:r>
        <w:rPr>
          <w:rFonts w:ascii="Arial" w:cs="Arial" w:eastAsia="Arial" w:hAnsi="Arial"/>
          <w:sz w:val="16"/>
          <w:szCs w:val="16"/>
          <w:color w:val="auto"/>
        </w:rPr>
        <w:t>. Fair value is only an estimate based on good faith judgment of the price at which an investment can be sold since market prices</w:t>
      </w:r>
      <w:r>
        <w:rPr>
          <w:rFonts w:ascii="Arial" w:cs="Arial" w:eastAsia="Arial" w:hAnsi="Arial"/>
          <w:sz w:val="16"/>
          <w:szCs w:val="16"/>
          <w:i w:val="1"/>
          <w:iCs w:val="1"/>
          <w:color w:val="auto"/>
        </w:rPr>
        <w:t xml:space="preserve"> </w:t>
      </w:r>
      <w:r>
        <w:rPr>
          <w:rFonts w:ascii="Arial" w:cs="Arial" w:eastAsia="Arial" w:hAnsi="Arial"/>
          <w:sz w:val="16"/>
          <w:szCs w:val="16"/>
          <w:color w:val="auto"/>
        </w:rPr>
        <w:t>of investments can only be determined by negotiation between a willing buyer and seller. Our determination of the fair value of our investments includes inputs provided by pricing services and third-party dealers. Valuations of certain investments in which we invest may be difficult to obtain or unreliable. In general, pricing services and dealers heavily disclaim their valuations and we do not have recourse against them in the event of inaccurate price quotes or other inputs used to determine the fair value of our investments. Depending on the complexity and illiquidity of a security, valuations of the same security can vary substantially from one pricing source to another. Moreover, values can fluctuate significantly, even over short periods of time. For these reasons, the fair value at which our investments are recorded may not be an accurate indication of their realizable value. The ultimate realization of the value of an asset depends on economic and other conditions that are beyond our control. Consequently, if we were to sell an asset, particularly through a forced liquidation, the realized value may be less than the amount at which the asset is recorded, which would negatively affect our results of operations and financial condition.</w:t>
      </w:r>
    </w:p>
    <w:p>
      <w:pPr>
        <w:spacing w:after="0" w:line="117"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The mortgage loans referenced by our CRT securities or that underlie our non-Agency securities may be or could become subject to delinquency or foreclosure, which could result in significant losses to us.</w:t>
      </w:r>
    </w:p>
    <w:p>
      <w:pPr>
        <w:spacing w:after="0" w:line="106"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Investments in credit-oriented securities, such as CRT securities and non-Agency MBS, where repayment of principal and interest is not guaranteed by a GSE or U.S. Government agency, subject us to the potential risk of loss of principal and/or interest due to delinquency, foreclosure and related losses on the underlying mortgage loans.</w:t>
      </w:r>
    </w:p>
    <w:p>
      <w:pPr>
        <w:spacing w:after="0" w:line="119"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CRT securities are risk sharing instruments issued by Fannie Mae and Freddie Mac, and similarly structured transactions arranged by third-party market participants, that are designed to synthetically transfer mortgage credit risk from the issuing entity to private investors. The transactions are structured as unguaranteed bonds whose principal payments are determined by the delinquency and prepayment experience of a reference pool of mortgages guaranteed by Fannie Mae or Freddie Mac. An investor in CRT securities bears the risk that the borrowers in the reference pool of loans may default on their obligations to make full and timely payments of principal and interest.</w:t>
      </w:r>
    </w:p>
    <w:p>
      <w:pPr>
        <w:spacing w:after="0" w:line="127" w:lineRule="exact"/>
        <w:rPr>
          <w:sz w:val="20"/>
          <w:szCs w:val="20"/>
          <w:color w:val="auto"/>
        </w:rPr>
      </w:pPr>
    </w:p>
    <w:p>
      <w:pPr>
        <w:jc w:val="both"/>
        <w:ind w:firstLine="392"/>
        <w:spacing w:after="0" w:line="284" w:lineRule="auto"/>
        <w:rPr>
          <w:sz w:val="20"/>
          <w:szCs w:val="20"/>
          <w:color w:val="auto"/>
        </w:rPr>
      </w:pPr>
      <w:r>
        <w:rPr>
          <w:rFonts w:ascii="Arial" w:cs="Arial" w:eastAsia="Arial" w:hAnsi="Arial"/>
          <w:sz w:val="16"/>
          <w:szCs w:val="16"/>
          <w:color w:val="auto"/>
        </w:rPr>
        <w:t>Residential mortgage loans underlying non-Agency RMBS are secured by residential property and are subject to risks of delinquency, foreclosure and loss. The ability of a borrower to repay a loan secured by residential property is dependent upon the income or assets of the borrower. Many factors could impair a borrower's ability to repay the loan, including loss of employment, divorce, illness, acts of God, acts of war or terrorism, adverse changes in economic and market conditions, changes in laws and regulations, changes in fiscal policies and zoning ordinances, costs of remediation and liabilities associated with environmental conditions such as mold, and the potential for uninsured or under-insured property losses.</w:t>
      </w:r>
    </w:p>
    <w:p>
      <w:pPr>
        <w:spacing w:after="0" w:line="114" w:lineRule="exact"/>
        <w:rPr>
          <w:sz w:val="20"/>
          <w:szCs w:val="20"/>
          <w:color w:val="auto"/>
        </w:rPr>
      </w:pPr>
    </w:p>
    <w:p>
      <w:pPr>
        <w:jc w:val="both"/>
        <w:ind w:firstLine="392"/>
        <w:spacing w:after="0" w:line="304" w:lineRule="auto"/>
        <w:rPr>
          <w:sz w:val="20"/>
          <w:szCs w:val="20"/>
          <w:color w:val="auto"/>
        </w:rPr>
      </w:pPr>
      <w:r>
        <w:rPr>
          <w:rFonts w:ascii="Arial" w:cs="Arial" w:eastAsia="Arial" w:hAnsi="Arial"/>
          <w:sz w:val="15"/>
          <w:szCs w:val="15"/>
          <w:color w:val="auto"/>
        </w:rPr>
        <w:t>Commercial mortgage loans underlying CMBS are generally secured by multifamily or other commercial properties and are subject to risks of delinquency and foreclosure and risks of loss that are greater than similar risks associated with loans made on the security of residential property. The ability of a borrower to repay a loan secured by an income-producing property typically is dependent primarily upon the successful operation of such property rather than upon the existence of independent income or assets of the borrower. If the net operating income of the property is reduced, the borrower's ability to repay the loan may be impaired. Net operating income of an income producing property can be affected by numerous factors, such as: occupancy rates, tenant mix, success of tenant businesses, property management decisions, property location and condition, changes in economic or operating conditions and other factors.</w:t>
      </w:r>
    </w:p>
    <w:p>
      <w:pPr>
        <w:spacing w:after="0" w:line="101" w:lineRule="exact"/>
        <w:rPr>
          <w:sz w:val="20"/>
          <w:szCs w:val="20"/>
          <w:color w:val="auto"/>
        </w:rPr>
      </w:pPr>
    </w:p>
    <w:p>
      <w:pPr>
        <w:jc w:val="both"/>
        <w:ind w:firstLine="392"/>
        <w:spacing w:after="0" w:line="278" w:lineRule="auto"/>
        <w:rPr>
          <w:sz w:val="20"/>
          <w:szCs w:val="20"/>
          <w:color w:val="auto"/>
        </w:rPr>
      </w:pPr>
      <w:r>
        <w:rPr>
          <w:rFonts w:ascii="Arial" w:cs="Arial" w:eastAsia="Arial" w:hAnsi="Arial"/>
          <w:sz w:val="16"/>
          <w:szCs w:val="16"/>
          <w:color w:val="auto"/>
        </w:rPr>
        <w:t>Geographic concentration of our assets can expose us to greater risk of default and loss. Repayments by borrowers and the market value of the related assets underlying our investments are affected by national as well as local and regional economic and other conditions. As a result, concentrations of investments tied to geographic regions increase the risk that adverse economic conditions or other developments affecting a region could increase the frequency and severity of losses on our investments. Additionally, assets in certain regional areas may be more susceptible to certain hazards (such as earthquakes, widespread fires, rising sea levels, disease, floods, drought, hurricanes and certain climate risks) than properties in other areas; for example, assets located in coastal states may be more susceptible to hurricanes or sea level rise than properties in other parts of the country. Areas affected by these types of events often experience disruptions in travel, transportation and tourism, loss of jobs, a decrease in consumer activity, and a decline in real estate-related investments, and their economies may not recover sufficiently to support income producing real estate at pre-event levels. These types of occurrences may increase over time or become more severe due to changes in weather patterns and other climate changes.</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12" w:name="page13"/>
    <w:bookmarkEnd w:id="12"/>
    <w:p>
      <w:pPr>
        <w:spacing w:after="0"/>
        <w:rPr>
          <w:sz w:val="20"/>
          <w:szCs w:val="20"/>
          <w:color w:val="auto"/>
        </w:rPr>
      </w:pPr>
      <w:r>
        <w:rPr>
          <w:rFonts w:ascii="Arial" w:cs="Arial" w:eastAsia="Arial" w:hAnsi="Arial"/>
          <w:sz w:val="17"/>
          <w:szCs w:val="17"/>
          <w:b w:val="1"/>
          <w:bCs w:val="1"/>
          <w:i w:val="1"/>
          <w:iCs w:val="1"/>
          <w:color w:val="auto"/>
        </w:rPr>
        <w:t>Private mortgage insurance may not cover losses on loans referenced by our CRT securities and underlying our non-Agency RMBS.</w:t>
      </w:r>
    </w:p>
    <w:p>
      <w:pPr>
        <w:spacing w:after="0" w:line="170"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In certain instances, mortgage loans referenced by our CRT securities or underlying our non-Agency RMBS may have private mortgage insurance. However, this insurance may not cover some or all of our potential loss if a loan defaults. This may occur, for example, because it is frequently structured to absorb only a portion of the loss; the insurance provider rescinds or denies coverage; or the insurer's failure to satisfy its obligations under the insurance contract, whether due to breach of contract or to an insurer's insolvency.</w:t>
      </w:r>
    </w:p>
    <w:p>
      <w:pPr>
        <w:spacing w:after="0" w:line="12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Changes in credit spreads may adversely affect our profitability.</w:t>
      </w:r>
    </w:p>
    <w:p>
      <w:pPr>
        <w:spacing w:after="0" w:line="170"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A significant component of the fair value of CRT and non-Agency securities and other credit risk-oriented investments is attributable to the credit spread, or the difference between the value of the credit instrument and the value of a financial instrument with similar interest rate exposure, but with no credit risk, such as a U.S. Treasury note. Credit spreads can be highly volatile and may fluctuate due to changes in economic conditions, liquidity, investor demand and other factors. Credits spreads typically widen in times of increased market uncertainty or when economic conditions have or are expected to deteriorate. Credit spreads may also widen due to actual or anticipated rating downgrades on the securities or similar securities. Hedging fair value changes associated with credit spreads can be inefficient and our hedging strategies are generally not designed to mitigate credit spread risk. Consequently, changes in credit spreads could adversely affect our profitability and financial condition.</w:t>
      </w:r>
    </w:p>
    <w:p>
      <w:pPr>
        <w:spacing w:after="0" w:line="132"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We may be unable to acquire desirable investments due to competition, a reduction in the supply of new production Agency RMBS having the specific attributes we seek, and other factors.</w:t>
      </w:r>
    </w:p>
    <w:p>
      <w:pPr>
        <w:spacing w:after="0" w:line="106" w:lineRule="exact"/>
        <w:rPr>
          <w:sz w:val="20"/>
          <w:szCs w:val="20"/>
          <w:color w:val="auto"/>
        </w:rPr>
      </w:pPr>
    </w:p>
    <w:p>
      <w:pPr>
        <w:jc w:val="both"/>
        <w:ind w:firstLine="392"/>
        <w:spacing w:after="0" w:line="299" w:lineRule="auto"/>
        <w:rPr>
          <w:sz w:val="20"/>
          <w:szCs w:val="20"/>
          <w:color w:val="auto"/>
        </w:rPr>
      </w:pPr>
      <w:r>
        <w:rPr>
          <w:rFonts w:ascii="Arial" w:cs="Arial" w:eastAsia="Arial" w:hAnsi="Arial"/>
          <w:sz w:val="15"/>
          <w:szCs w:val="15"/>
          <w:color w:val="auto"/>
        </w:rPr>
        <w:t>Our profitability depends on our ability to acquire our target assets at attractive prices. We may seek assets with specific attributes that affect their propensity for prepayment under certain market conditions or enable us to satisfy asset test requirements to maintain our REIT qualification status or exemption from regulation under the Investment Company Act (such as "whole pool" Agency RMBS). The supply of our target assets may be impacted by policies and procedures adopted by the GSEs, such as pooling practices, or their regulator, the FHFA, or actions by other governmental agencies. Housing finance reform measures may also impact the supply and availability of our target assets. Consequently, a sufficient supply of our target assets may not be available or available at attractive prices. We may also compete for these assets with a variety of other investors, including other REITs, specialty finance companies, public and private funds, government entities, banks, insurance companies and other financial institutions, who may have competitive advantages over us, such as a lower cost of funds and access to funding sources not available to us. If we are unable to acquire a sufficient supply of our target assets, we may be unable to achieve our investment objectives or to maintain our REIT qualification status or exemption from regulation under the Investment Company Act.</w:t>
      </w:r>
    </w:p>
    <w:p>
      <w:pPr>
        <w:spacing w:after="0" w:line="1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change our targeted investments, investment guidelines and other operational policies without stockholder consent.</w:t>
      </w:r>
    </w:p>
    <w:p>
      <w:pPr>
        <w:spacing w:after="0" w:line="170" w:lineRule="exact"/>
        <w:rPr>
          <w:sz w:val="20"/>
          <w:szCs w:val="20"/>
          <w:color w:val="auto"/>
        </w:rPr>
      </w:pPr>
    </w:p>
    <w:p>
      <w:pPr>
        <w:jc w:val="both"/>
        <w:ind w:firstLine="392"/>
        <w:spacing w:after="0" w:line="284" w:lineRule="auto"/>
        <w:rPr>
          <w:sz w:val="20"/>
          <w:szCs w:val="20"/>
          <w:color w:val="auto"/>
        </w:rPr>
      </w:pPr>
      <w:r>
        <w:rPr>
          <w:rFonts w:ascii="Arial" w:cs="Arial" w:eastAsia="Arial" w:hAnsi="Arial"/>
          <w:sz w:val="16"/>
          <w:szCs w:val="16"/>
          <w:color w:val="auto"/>
        </w:rPr>
        <w:t>We may change our targeted investments and investment guidelines at any time without the consent of our stockholders, which could result in our making investments that are different from, and possibly riskier than, those described in this Annual Report or under our current guidelines. We may also amend or revise our other operational policies, including our policies with respect to our REIT qualification, acquisitions, dispositions, operations, indebtedness and distributions without a vote of, or notice to, our stockholders. Any such change may increase our exposure to risks described herein or expose us to new risks that are not currently contemplated, which could materially impair our operations and financial performance.</w:t>
      </w:r>
    </w:p>
    <w:p>
      <w:pPr>
        <w:spacing w:after="0" w:line="10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Financing and Hedging Activities</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strategy involves the use of significant leverage, which increases the risk that we may incur substantial losses.</w:t>
      </w:r>
    </w:p>
    <w:p>
      <w:pPr>
        <w:spacing w:after="0" w:line="170"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We expect our leverage to vary with market conditions and our assessment of the tradeoffs between risk and return on investments. We generally expect to maintain our leverage between six to twelve times the amount of our tangible stockholders' equity, but we may operate at levels outside of this range for extended periods. We incur this leverage by borrowing against a substantial portion of the market value of our assets. Leverage, which is fundamental to our investment strategy, creates significant risks and amplifies our risk exposure to higher borrowing costs, changes in underlying asset values and other market factors. Leverage also exposes us to the risk of margin calls and defaults under our funding agreements, which may result in forced sales of assets in adverse market conditions. The risks associated with leverage are more acute during volatile market environments and periods of reduced market liquidity. Because of our leverage, we may incur substantial losses.</w:t>
      </w: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13" w:name="page14"/>
    <w:bookmarkEnd w:id="13"/>
    <w:p>
      <w:pPr>
        <w:spacing w:after="0"/>
        <w:rPr>
          <w:sz w:val="20"/>
          <w:szCs w:val="20"/>
          <w:color w:val="auto"/>
        </w:rPr>
      </w:pPr>
      <w:r>
        <w:rPr>
          <w:rFonts w:ascii="Arial" w:cs="Arial" w:eastAsia="Arial" w:hAnsi="Arial"/>
          <w:sz w:val="17"/>
          <w:szCs w:val="17"/>
          <w:b w:val="1"/>
          <w:bCs w:val="1"/>
          <w:i w:val="1"/>
          <w:iCs w:val="1"/>
          <w:color w:val="auto"/>
        </w:rPr>
        <w:t>We may be unable to procure or renew funding on favorable terms, or at all.</w:t>
      </w:r>
    </w:p>
    <w:p>
      <w:pPr>
        <w:spacing w:after="0" w:line="170" w:lineRule="exact"/>
        <w:rPr>
          <w:sz w:val="20"/>
          <w:szCs w:val="20"/>
          <w:color w:val="auto"/>
        </w:rPr>
      </w:pPr>
    </w:p>
    <w:p>
      <w:pPr>
        <w:jc w:val="both"/>
        <w:ind w:firstLine="392"/>
        <w:spacing w:after="0" w:line="297" w:lineRule="auto"/>
        <w:rPr>
          <w:sz w:val="20"/>
          <w:szCs w:val="20"/>
          <w:color w:val="auto"/>
        </w:rPr>
      </w:pPr>
      <w:r>
        <w:rPr>
          <w:rFonts w:ascii="Arial" w:cs="Arial" w:eastAsia="Arial" w:hAnsi="Arial"/>
          <w:sz w:val="16"/>
          <w:szCs w:val="16"/>
          <w:color w:val="auto"/>
        </w:rPr>
        <w:t>We rely primarily on short-term borrowings to finance our mortgage investments. Consequently, our ability to achieve our investment objectives depends not only on our ability to borrow sufficient amounts and on favorable terms, but also our ability to renew or replace our maturing short-term borrowings on a continuous basis. A variety of factors could prevent us from being able to achieve our intended borrowing and leverage objectives, including:</w:t>
      </w:r>
    </w:p>
    <w:p>
      <w:pPr>
        <w:spacing w:after="0" w:line="101" w:lineRule="exact"/>
        <w:rPr>
          <w:sz w:val="20"/>
          <w:szCs w:val="20"/>
          <w:color w:val="auto"/>
        </w:rPr>
      </w:pPr>
    </w:p>
    <w:p>
      <w:pPr>
        <w:ind w:left="620" w:hanging="223"/>
        <w:spacing w:after="0"/>
        <w:tabs>
          <w:tab w:leader="none" w:pos="620" w:val="left"/>
        </w:tabs>
        <w:numPr>
          <w:ilvl w:val="0"/>
          <w:numId w:val="9"/>
        </w:numPr>
        <w:rPr>
          <w:rFonts w:ascii="Arial" w:cs="Arial" w:eastAsia="Arial" w:hAnsi="Arial"/>
          <w:sz w:val="17"/>
          <w:szCs w:val="17"/>
          <w:color w:val="auto"/>
        </w:rPr>
      </w:pPr>
      <w:r>
        <w:rPr>
          <w:rFonts w:ascii="Arial" w:cs="Arial" w:eastAsia="Arial" w:hAnsi="Arial"/>
          <w:sz w:val="17"/>
          <w:szCs w:val="17"/>
          <w:color w:val="auto"/>
        </w:rPr>
        <w:t>disruptions in the repo market generally or the infrastructure that supports it;</w:t>
      </w:r>
    </w:p>
    <w:p>
      <w:pPr>
        <w:spacing w:after="0" w:line="25" w:lineRule="exact"/>
        <w:rPr>
          <w:rFonts w:ascii="Arial" w:cs="Arial" w:eastAsia="Arial" w:hAnsi="Arial"/>
          <w:sz w:val="17"/>
          <w:szCs w:val="17"/>
          <w:color w:val="auto"/>
        </w:rPr>
      </w:pPr>
    </w:p>
    <w:p>
      <w:pPr>
        <w:ind w:left="620" w:hanging="223"/>
        <w:spacing w:after="0"/>
        <w:tabs>
          <w:tab w:leader="none" w:pos="620" w:val="left"/>
        </w:tabs>
        <w:numPr>
          <w:ilvl w:val="0"/>
          <w:numId w:val="9"/>
        </w:numPr>
        <w:rPr>
          <w:rFonts w:ascii="Arial" w:cs="Arial" w:eastAsia="Arial" w:hAnsi="Arial"/>
          <w:sz w:val="17"/>
          <w:szCs w:val="17"/>
          <w:color w:val="auto"/>
        </w:rPr>
      </w:pPr>
      <w:r>
        <w:rPr>
          <w:rFonts w:ascii="Arial" w:cs="Arial" w:eastAsia="Arial" w:hAnsi="Arial"/>
          <w:sz w:val="17"/>
          <w:szCs w:val="17"/>
          <w:color w:val="auto"/>
        </w:rPr>
        <w:t>higher short-term interest rates;</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9"/>
        </w:numPr>
        <w:rPr>
          <w:rFonts w:ascii="Arial" w:cs="Arial" w:eastAsia="Arial" w:hAnsi="Arial"/>
          <w:sz w:val="17"/>
          <w:szCs w:val="17"/>
          <w:color w:val="auto"/>
        </w:rPr>
      </w:pPr>
      <w:r>
        <w:rPr>
          <w:rFonts w:ascii="Arial" w:cs="Arial" w:eastAsia="Arial" w:hAnsi="Arial"/>
          <w:sz w:val="17"/>
          <w:szCs w:val="17"/>
          <w:color w:val="auto"/>
        </w:rPr>
        <w:t>a decline in the market value of our investments available to collateralize borrowings;</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9"/>
        </w:numPr>
        <w:rPr>
          <w:rFonts w:ascii="Arial" w:cs="Arial" w:eastAsia="Arial" w:hAnsi="Arial"/>
          <w:sz w:val="17"/>
          <w:szCs w:val="17"/>
          <w:color w:val="auto"/>
        </w:rPr>
      </w:pPr>
      <w:r>
        <w:rPr>
          <w:rFonts w:ascii="Arial" w:cs="Arial" w:eastAsia="Arial" w:hAnsi="Arial"/>
          <w:sz w:val="17"/>
          <w:szCs w:val="17"/>
          <w:color w:val="auto"/>
        </w:rPr>
        <w:t>increases in the "haircut" lenders require on the value of our assets under repurchase agreements, resulting in higher collateral requirements;</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9"/>
        </w:numPr>
        <w:rPr>
          <w:rFonts w:ascii="Arial" w:cs="Arial" w:eastAsia="Arial" w:hAnsi="Arial"/>
          <w:sz w:val="17"/>
          <w:szCs w:val="17"/>
          <w:color w:val="auto"/>
        </w:rPr>
      </w:pPr>
      <w:r>
        <w:rPr>
          <w:rFonts w:ascii="Arial" w:cs="Arial" w:eastAsia="Arial" w:hAnsi="Arial"/>
          <w:sz w:val="17"/>
          <w:szCs w:val="17"/>
          <w:color w:val="auto"/>
        </w:rPr>
        <w:t>regulatory capital requirements or other limitations imposed on our lenders that negatively impact their ability or willingness to lend to us;</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9"/>
        </w:numPr>
        <w:rPr>
          <w:rFonts w:ascii="Arial" w:cs="Arial" w:eastAsia="Arial" w:hAnsi="Arial"/>
          <w:sz w:val="17"/>
          <w:szCs w:val="17"/>
          <w:color w:val="auto"/>
        </w:rPr>
      </w:pPr>
      <w:r>
        <w:rPr>
          <w:rFonts w:ascii="Arial" w:cs="Arial" w:eastAsia="Arial" w:hAnsi="Arial"/>
          <w:sz w:val="17"/>
          <w:szCs w:val="17"/>
          <w:color w:val="auto"/>
        </w:rPr>
        <w:t>an exit by lenders from the market;</w:t>
      </w:r>
    </w:p>
    <w:p>
      <w:pPr>
        <w:spacing w:after="0" w:line="13" w:lineRule="exact"/>
        <w:rPr>
          <w:rFonts w:ascii="Arial" w:cs="Arial" w:eastAsia="Arial" w:hAnsi="Arial"/>
          <w:sz w:val="17"/>
          <w:szCs w:val="17"/>
          <w:color w:val="auto"/>
        </w:rPr>
      </w:pPr>
    </w:p>
    <w:p>
      <w:pPr>
        <w:ind w:left="640" w:hanging="243"/>
        <w:spacing w:after="0" w:line="256" w:lineRule="auto"/>
        <w:tabs>
          <w:tab w:leader="none" w:pos="636" w:val="left"/>
        </w:tabs>
        <w:numPr>
          <w:ilvl w:val="0"/>
          <w:numId w:val="9"/>
        </w:numPr>
        <w:rPr>
          <w:rFonts w:ascii="Arial" w:cs="Arial" w:eastAsia="Arial" w:hAnsi="Arial"/>
          <w:sz w:val="17"/>
          <w:szCs w:val="17"/>
          <w:color w:val="auto"/>
        </w:rPr>
      </w:pPr>
      <w:r>
        <w:rPr>
          <w:rFonts w:ascii="Arial" w:cs="Arial" w:eastAsia="Arial" w:hAnsi="Arial"/>
          <w:sz w:val="17"/>
          <w:szCs w:val="17"/>
          <w:color w:val="auto"/>
        </w:rPr>
        <w:t>circumstances that could result in our failure to satisfy covenants, leverage limits, or other requirements imposed by our lenders, in which case our lenders may terminate and cease entering into repurchase transactions with us; and</w:t>
      </w:r>
    </w:p>
    <w:p>
      <w:pPr>
        <w:spacing w:after="0" w:line="1" w:lineRule="exact"/>
        <w:rPr>
          <w:rFonts w:ascii="Arial" w:cs="Arial" w:eastAsia="Arial" w:hAnsi="Arial"/>
          <w:sz w:val="17"/>
          <w:szCs w:val="17"/>
          <w:color w:val="auto"/>
        </w:rPr>
      </w:pPr>
    </w:p>
    <w:p>
      <w:pPr>
        <w:ind w:left="640" w:hanging="243"/>
        <w:spacing w:after="0" w:line="273" w:lineRule="auto"/>
        <w:tabs>
          <w:tab w:leader="none" w:pos="636"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inability of our wholly-owned captive broker-dealer to continually meet FINRA and FICC regulatory and membership requirements, which may change over time.</w:t>
      </w:r>
    </w:p>
    <w:p>
      <w:pPr>
        <w:spacing w:after="0" w:line="118"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The FICC continually assesses potential changes to rules governing the calculation of margin and minimum margin requirements. Increases in FICC margin requirements would have the effect of reducing our unencumbered assets and could potentially limit our ability to utilize tri-party repo funding accessed through the FICC's GCF Repo service, which represents a significant portion of our total borrowing capacity.</w:t>
      </w:r>
    </w:p>
    <w:p>
      <w:pPr>
        <w:spacing w:after="0" w:line="119"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Because of these and other factors, there is no assurance that we will be able to secure financing on terms that are acceptable to us. If we cannot obtain sufficient funding on acceptable terms, we may have to sell assets possibly under adverse market conditions.</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borrowing costs may increase at a faster pace than the yield on our investments.</w:t>
      </w:r>
    </w:p>
    <w:p>
      <w:pPr>
        <w:spacing w:after="0" w:line="170"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Our borrowing costs are particularly sensitive to changes in short-term interest rates, as well as overall funding availability and market liquidity, whereas the yield on our fixed rate assets is largely influenced by longer-term rates and conditions in the mortgage market. Consequently, our borrowing costs may rise at a faster pace or decline at a slower pace than the yield on our assets, negatively impacting our net interest margin.</w:t>
      </w:r>
    </w:p>
    <w:p>
      <w:pPr>
        <w:spacing w:after="0" w:line="119"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It may be uneconomical to roll our TBA dollar roll transactions and we may be required to take physical delivery of the underlying securities and fund our obligations with cash or other financing sources.</w:t>
      </w:r>
    </w:p>
    <w:p>
      <w:pPr>
        <w:spacing w:after="0" w:line="106" w:lineRule="exact"/>
        <w:rPr>
          <w:sz w:val="20"/>
          <w:szCs w:val="20"/>
          <w:color w:val="auto"/>
        </w:rPr>
      </w:pPr>
    </w:p>
    <w:p>
      <w:pPr>
        <w:jc w:val="both"/>
        <w:ind w:firstLine="392"/>
        <w:spacing w:after="0" w:line="277" w:lineRule="auto"/>
        <w:rPr>
          <w:sz w:val="20"/>
          <w:szCs w:val="20"/>
          <w:color w:val="auto"/>
        </w:rPr>
      </w:pPr>
      <w:r>
        <w:rPr>
          <w:rFonts w:ascii="Arial" w:cs="Arial" w:eastAsia="Arial" w:hAnsi="Arial"/>
          <w:sz w:val="16"/>
          <w:szCs w:val="16"/>
          <w:color w:val="auto"/>
        </w:rPr>
        <w:t xml:space="preserve">We utilize TBA dollar roll transactions as an alternate means of investing in and financing Agency RMBS, which represent a form of off-balance sheet financing and increase our "at risk" leverage. It may become uneconomical for us to roll forward our TBA positions prior to their settlement dates due to market conditions, which can be impacted by a variety of factors including the Fed’s purchases and sales of Agency RMBS in the TBA market. TBA dollar roll transactions include a deferred purchase price obligation on our part. An inability or unwillingness to continue to roll forward our position has effects similar to a termination of financing. In that circumstance, we would be required to settle the obligations for cash and would then take physical delivery of the underlying Agency RMBS. We may not have sufficient funds or alternative financing sources available to settle such obligations. Additionally, if we take delivery of the underlying securities, we can expect to receive the "cheapest to deliver" securities with the least favorable prepayment attributes that satisfy the terms of the TBA contract. Further, the specific securities that we receive may include few, if any, “whole pool” securities, which could inhibit our ability to remain exempt from and regulation as an investment company under the Investment Company Act (see </w:t>
      </w:r>
      <w:r>
        <w:rPr>
          <w:rFonts w:ascii="Arial" w:cs="Arial" w:eastAsia="Arial" w:hAnsi="Arial"/>
          <w:sz w:val="16"/>
          <w:szCs w:val="16"/>
          <w:i w:val="1"/>
          <w:iCs w:val="1"/>
          <w:color w:val="auto"/>
        </w:rPr>
        <w:t>“Loss of our exemption from regulation pursuant to the Investment</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Company Act would adversely affect us” </w:t>
      </w:r>
      <w:r>
        <w:rPr>
          <w:rFonts w:ascii="Arial" w:cs="Arial" w:eastAsia="Arial" w:hAnsi="Arial"/>
          <w:sz w:val="16"/>
          <w:szCs w:val="16"/>
          <w:color w:val="auto"/>
        </w:rPr>
        <w:t>below). TBA contracts also subject us to margin requirements as described further below. Our inability to roll forward</w:t>
      </w:r>
      <w:r>
        <w:rPr>
          <w:rFonts w:ascii="Arial" w:cs="Arial" w:eastAsia="Arial" w:hAnsi="Arial"/>
          <w:sz w:val="16"/>
          <w:szCs w:val="16"/>
          <w:i w:val="1"/>
          <w:iCs w:val="1"/>
          <w:color w:val="auto"/>
        </w:rPr>
        <w:t xml:space="preserve"> </w:t>
      </w:r>
      <w:r>
        <w:rPr>
          <w:rFonts w:ascii="Arial" w:cs="Arial" w:eastAsia="Arial" w:hAnsi="Arial"/>
          <w:sz w:val="16"/>
          <w:szCs w:val="16"/>
          <w:color w:val="auto"/>
        </w:rPr>
        <w:t>our TBA positions or failure to obtain adequate financing to settle our obligations or to meet margin calls under our TBA contracts could force us to sell assets under adverse market conditions causing us to incur significant losses.</w:t>
      </w:r>
    </w:p>
    <w:p>
      <w:pPr>
        <w:spacing w:after="0" w:line="10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b w:val="1"/>
          <w:bCs w:val="1"/>
          <w:i w:val="1"/>
          <w:iCs w:val="1"/>
          <w:color w:val="auto"/>
        </w:rPr>
        <w:t>Our funding and derivative agreements subject us to margin calls that could result in defaults and force us to sell assets under adverse market conditions or through foreclosure.</w:t>
      </w:r>
    </w:p>
    <w:p>
      <w:pPr>
        <w:spacing w:after="0" w:line="119"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Our funding and derivative agreements require that we maintain certain levels of collateral with our counterparties and may result in margin calls initiated against us if, for example, the value of our collateral declines. A margin call means that the counterparty requires us to pledge additional collateral to re-establish the required collateral level to protect them from loss in</w:t>
      </w: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14" w:name="page15"/>
    <w:bookmarkEnd w:id="14"/>
    <w:p>
      <w:pPr>
        <w:jc w:val="both"/>
        <w:spacing w:after="0" w:line="282" w:lineRule="auto"/>
        <w:rPr>
          <w:sz w:val="20"/>
          <w:szCs w:val="20"/>
          <w:color w:val="auto"/>
        </w:rPr>
      </w:pPr>
      <w:r>
        <w:rPr>
          <w:rFonts w:ascii="Arial" w:cs="Arial" w:eastAsia="Arial" w:hAnsi="Arial"/>
          <w:sz w:val="16"/>
          <w:szCs w:val="16"/>
          <w:color w:val="auto"/>
        </w:rPr>
        <w:t>the event we default on our obligations. The requirement to meet margin calls can create liquidity risks. In the event of a margin call, we must generally provide additional collateral on the same business day. If we fail to meet the margin call, we would be in default, and our counterparty could terminate outstanding transactions, require us to settle our entire obligation under the agreement and enforce their interests against existing collateral. Furthermore, we may also be subject to certain cross-default and acceleration rights, such that if we were to fail to meet a margin call under one agreement that failure could lead to defaults, accelerations, or other adverse events under other agreements, as well. The threat or occurrence of margin calls or the accelerated settlement of our obligations under our agreements could force us to sell our investments under adverse market conditions and result in substantial losses.</w:t>
      </w:r>
    </w:p>
    <w:p>
      <w:pPr>
        <w:spacing w:after="0" w:line="114"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Our fixed-rate collateral is generally more susceptible to margin calls due to its price sensitivity to changes in interest rates. In addition, some collateral may be less liquid than other instruments, which could cause it to be more susceptible to margin calls in a volatile market environment. Additionally, faster rates of prepayment increase the magnitude of potential margin calls as there is a time lag between the effective date of the prepayment and when we receive the principal payment.</w:t>
      </w:r>
    </w:p>
    <w:p>
      <w:pPr>
        <w:spacing w:after="0" w:line="123"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Our derivative agreements also subject us to margin calls. Collateral requirements under our derivative agreements are typically dictated by contract or clearinghouse rules and regulations adopted by the U.S. Commodity Futures Trading Commission (“CFTC”) and regulators of other countries. Thus, changes in clearinghouse rules and other regulations can increase our margin requirements and the cost of our hedges. Our counterparties typically have the sole discretion to determine eligible collateral, the value of our collateral and, in the case of our derivative counterparties, the value of our derivative instruments. Additionally, for cleared swaps and futures, the futures commission merchant, or FCM, that we transact through typically has the right to require more collateral than the clearinghouse requires.</w:t>
      </w:r>
    </w:p>
    <w:p>
      <w:pPr>
        <w:spacing w:after="0" w:line="126"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Our repurchase agreements and agreements governing certain derivative instruments may contain financial and nonfinancial covenants subjecting us to the risk of default.</w:t>
      </w:r>
    </w:p>
    <w:p>
      <w:pPr>
        <w:spacing w:after="0" w:line="106" w:lineRule="exact"/>
        <w:rPr>
          <w:sz w:val="20"/>
          <w:szCs w:val="20"/>
          <w:color w:val="auto"/>
        </w:rPr>
      </w:pPr>
    </w:p>
    <w:p>
      <w:pPr>
        <w:jc w:val="both"/>
        <w:ind w:firstLine="392"/>
        <w:spacing w:after="0" w:line="277" w:lineRule="auto"/>
        <w:rPr>
          <w:sz w:val="20"/>
          <w:szCs w:val="20"/>
          <w:color w:val="auto"/>
        </w:rPr>
      </w:pPr>
      <w:r>
        <w:rPr>
          <w:rFonts w:ascii="Arial" w:cs="Arial" w:eastAsia="Arial" w:hAnsi="Arial"/>
          <w:sz w:val="16"/>
          <w:szCs w:val="16"/>
          <w:color w:val="auto"/>
        </w:rPr>
        <w:t>Our bilateral repurchase agreements and certain derivative agreements require that we comply with certain financial and non-financial covenants. Our more restrictive financial covenants typically limit declines in our stockholders’ equity for any given quarter, calendar year, or 12-month period and limit our leverage to a maximum amount. Compliance with these covenants depends on market factors and the strength of our business and operating results. In addition, our agreements typically require, among other things, that we maintain our status as a publicly listed REIT and to be exempted from the provisions of the 1940 Act. Various risks, uncertainties and events beyond our control, including significant fluctuations in interest rates, market volatility and changes in market conditions, could affect our ability to comply with these covenants. Unless we were able to negotiate a waiver or forbearance of such covenants, failure to comply with them could result in an event of default and generally would give the counterparty the right to exercise certain other remedies under the agreement, including termination of one or more repo or hedging transactions, acceleration of all amounts owed under an agreement, and the right to sell the collateral held by that counterparty. Any waiver or forbearance, if granted, could carry additional conditions that may be unfavorable to us. Additionally, certain of our agreements contain cross-default, cross-acceleration or similar provisions, such that if we were to violate a covenant under one agreement, that violation could lead to defaults, accelerations, or other adverse events under other agreements, as well.</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rights under repurchase and derivative agreements in the event bankruptcy or insolvency may be limited.</w:t>
      </w:r>
    </w:p>
    <w:p>
      <w:pPr>
        <w:spacing w:after="0" w:line="170" w:lineRule="exact"/>
        <w:rPr>
          <w:sz w:val="20"/>
          <w:szCs w:val="20"/>
          <w:color w:val="auto"/>
        </w:rPr>
      </w:pPr>
    </w:p>
    <w:p>
      <w:pPr>
        <w:jc w:val="both"/>
        <w:ind w:firstLine="392"/>
        <w:spacing w:after="0" w:line="279" w:lineRule="auto"/>
        <w:rPr>
          <w:sz w:val="20"/>
          <w:szCs w:val="20"/>
          <w:color w:val="auto"/>
        </w:rPr>
      </w:pPr>
      <w:r>
        <w:rPr>
          <w:rFonts w:ascii="Arial" w:cs="Arial" w:eastAsia="Arial" w:hAnsi="Arial"/>
          <w:sz w:val="16"/>
          <w:szCs w:val="16"/>
          <w:color w:val="auto"/>
        </w:rPr>
        <w:t>In the event of our bankruptcy or insolvency, our repurchase agreements and hedging arrangements may qualify for special treatment under the U.S. Bankruptcy Code, the effect of which, among other things, would be to allow the counterparty under the applicable agreement to avoid the automatic stay provisions of the U.S. Bankruptcy Code and to foreclose on the collateral without delay. In the event of an insolvency or bankruptcy of one of our repurchase agreement or derivative counterparties, the counterparty may be permitted, under applicable insolvency laws, to repudiate the contract, and our claim against the counterparty for damages may be treated simply as an unsecured creditor. In addition, if the counterparty is a broker or dealer subject to the Securities Investor Protection Act of 1970, or an insured depository institution subject to the Federal Deposit Insurance Act, our ability to recover our assets under our agreements or to be compensated for any damages resulting from the counterparty's insolvency may be further limited by those statutes. Recoveries on these claims could be subject to significant delay and, if received, could be substantially less than the damages incurred.</w:t>
      </w:r>
    </w:p>
    <w:p>
      <w:pPr>
        <w:spacing w:after="0" w:line="11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funding and derivative agreement counterparties may not fulfill their obligations to us as and when due.</w:t>
      </w:r>
    </w:p>
    <w:p>
      <w:pPr>
        <w:spacing w:after="0" w:line="170"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If a repurchase agreement counterparty defaults on its obligation to resell collateral to us, we could incur a loss on the transaction equal to the difference between the value of our collateral and the amount of our borrowing. Similarly, if a derivative agreement counterparty fails to return collateral to us at the conclusion of the derivative transaction or fails to pledge collateral to us or to make other payments we are entitled to under the terms of our agreement as and when due, we could incur a loss equal to the value of our collateral and other amounts due to us.</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15" w:name="page16"/>
    <w:bookmarkEnd w:id="15"/>
    <w:p>
      <w:pPr>
        <w:jc w:val="both"/>
        <w:ind w:firstLine="392"/>
        <w:spacing w:after="0" w:line="278" w:lineRule="auto"/>
        <w:rPr>
          <w:sz w:val="20"/>
          <w:szCs w:val="20"/>
          <w:color w:val="auto"/>
        </w:rPr>
      </w:pPr>
      <w:r>
        <w:rPr>
          <w:rFonts w:ascii="Arial" w:cs="Arial" w:eastAsia="Arial" w:hAnsi="Arial"/>
          <w:sz w:val="16"/>
          <w:szCs w:val="16"/>
          <w:color w:val="auto"/>
        </w:rPr>
        <w:t>We attempt to limit our counterparty exposure by diversifying our funding across multiple counterparties and limiting our counterparties to registered central clearing exchanges and major financial institutions with acceptable credit ratings. However, these measures may not sufficiently reduce our risk of loss. Central clearing exchanges typically attempt to reduce the risk of default by requiring initial and daily variation margin from their clearinghouse members and maintain guarantee funds and other resources that are available in the event of default. Nonetheless, we could be exposed to a risk of loss if an exchange or one or more of its clearing members defaults on its obligations. Most of the swaps and futures transactions that we enter into must be cleared by a Derivatives Clearing Organization, or DCO. DCOs are subject to regulatory oversight, use extensive risk management processes, and might receive "too big to fail" support from the government in the case of insolvency. We access the DCO through several FCMs, which may establish their own collateral requirements beyond that of the DCO. Consequently, for any cleared swap or futures transaction, we bear the credit risk of both the DCO and the relevant FCM as to obligations under our swap and futures agreements. The enforceability of our derivative and repurchase agreements may also depend on compliance with applicable statutory, commodity and other regulatory requirements and, depending on the domicile of the counterparty, applicable international requirements.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hedging strategies may be ineffective.</w:t>
      </w:r>
    </w:p>
    <w:p>
      <w:pPr>
        <w:spacing w:after="0" w:line="170"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We attempt to limit, or hedge against, the adverse effect of changes in interest rates on the value of our assets and financing costs, subject to complying with REIT tax requirements. Hedging strategies are complex and do not fully protect against adverse changes under all circumstances. Our business model also calls for accepting certain amounts of risk. Consequently, our hedging activities are generally designed to limit interest rate exposure, but not to eliminate it, and they are generally not designed to hedge against spread risk and other risks inherent to our business model.</w:t>
      </w:r>
    </w:p>
    <w:p>
      <w:pPr>
        <w:spacing w:after="0" w:line="123"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Our hedging strategies may vary in scope based on our portfolio composition, liabilities and our assessment of the level and volatility of interest rates, expected prepayments, credit and other market conditions, and are expected to change over time. We could fail to properly assess a risk or fail to recognize a risk entirely, leaving us exposed to losses without the benefit of any offsetting hedges. Furthermore, the techniques and derivative instruments we select may not have the effect of reducing our risk. Poorly designed hedging strategies or improperly executed transactions could increase our risk of loss. Hedging activities could also result in losses if the hedged event does not occur. Numerous other factors can impact the effectiveness of our hedging strategies, including the following:</w:t>
      </w:r>
    </w:p>
    <w:p>
      <w:pPr>
        <w:spacing w:after="0" w:line="126" w:lineRule="exact"/>
        <w:rPr>
          <w:sz w:val="20"/>
          <w:szCs w:val="20"/>
          <w:color w:val="auto"/>
        </w:rPr>
      </w:pPr>
    </w:p>
    <w:p>
      <w:pPr>
        <w:ind w:left="620" w:hanging="223"/>
        <w:spacing w:after="0"/>
        <w:tabs>
          <w:tab w:leader="none" w:pos="6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cost of interest rate hedges;</w:t>
      </w:r>
    </w:p>
    <w:p>
      <w:pPr>
        <w:spacing w:after="0" w:line="25" w:lineRule="exact"/>
        <w:rPr>
          <w:rFonts w:ascii="Arial" w:cs="Arial" w:eastAsia="Arial" w:hAnsi="Arial"/>
          <w:sz w:val="17"/>
          <w:szCs w:val="17"/>
          <w:color w:val="auto"/>
        </w:rPr>
      </w:pPr>
    </w:p>
    <w:p>
      <w:pPr>
        <w:ind w:left="620" w:hanging="223"/>
        <w:spacing w:after="0"/>
        <w:tabs>
          <w:tab w:leader="none" w:pos="6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degree to which the interest rate hedge benchmark rate correlates to the interest rate risk being hedged;</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degree to which the duration of the hedge matches that of the related asset or liability, particularly as interest rates change;</w:t>
      </w:r>
    </w:p>
    <w:p>
      <w:pPr>
        <w:spacing w:after="0" w:line="13" w:lineRule="exact"/>
        <w:rPr>
          <w:rFonts w:ascii="Arial" w:cs="Arial" w:eastAsia="Arial" w:hAnsi="Arial"/>
          <w:sz w:val="17"/>
          <w:szCs w:val="17"/>
          <w:color w:val="auto"/>
        </w:rPr>
      </w:pPr>
    </w:p>
    <w:p>
      <w:pPr>
        <w:ind w:left="640" w:hanging="243"/>
        <w:spacing w:after="0" w:line="256" w:lineRule="auto"/>
        <w:tabs>
          <w:tab w:leader="none" w:pos="636"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amount of income that a REIT may earn from hedging transactions that do not satisfy certain requirements of the Internal Revenue Code or that are not done through a TRS; and</w:t>
      </w:r>
    </w:p>
    <w:p>
      <w:pPr>
        <w:spacing w:after="0" w:line="1" w:lineRule="exact"/>
        <w:rPr>
          <w:rFonts w:ascii="Arial" w:cs="Arial" w:eastAsia="Arial" w:hAnsi="Arial"/>
          <w:sz w:val="17"/>
          <w:szCs w:val="17"/>
          <w:color w:val="auto"/>
        </w:rPr>
      </w:pPr>
    </w:p>
    <w:p>
      <w:pPr>
        <w:ind w:left="640" w:hanging="243"/>
        <w:spacing w:after="0" w:line="273" w:lineRule="auto"/>
        <w:tabs>
          <w:tab w:leader="none" w:pos="636"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degree to which the value of our interest rate hedges changes relative to our assets as a result of fluctuations in interest rates, passage of time, or other factors.</w:t>
      </w:r>
    </w:p>
    <w:p>
      <w:pPr>
        <w:spacing w:after="0" w:line="118"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Additionally, regulations adopted by the CFTC and regulators of other countries could adversely affect our ability to engage in derivative transactions or impose increased margin requirements and require additional operational and compliance costs. Consequently, our hedging strategies may fail to protect us from loss and could even result in greater losses than if we had not entered in the hedge transaction.</w:t>
      </w:r>
    </w:p>
    <w:p>
      <w:pPr>
        <w:spacing w:after="0" w:line="119"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The discontinuation of LIBOR could negatively impact the dividends we pay on our fixed-to-floating rate cumulative redeemable preferred stock and the value of our LIBOR-based financial instruments.</w:t>
      </w:r>
    </w:p>
    <w:p>
      <w:pPr>
        <w:spacing w:after="0" w:line="106" w:lineRule="exact"/>
        <w:rPr>
          <w:sz w:val="20"/>
          <w:szCs w:val="20"/>
          <w:color w:val="auto"/>
        </w:rPr>
      </w:pPr>
    </w:p>
    <w:p>
      <w:pPr>
        <w:jc w:val="both"/>
        <w:ind w:firstLine="392"/>
        <w:spacing w:after="0" w:line="298" w:lineRule="auto"/>
        <w:rPr>
          <w:sz w:val="20"/>
          <w:szCs w:val="20"/>
          <w:color w:val="auto"/>
        </w:rPr>
      </w:pPr>
      <w:r>
        <w:rPr>
          <w:rFonts w:ascii="Arial" w:cs="Arial" w:eastAsia="Arial" w:hAnsi="Arial"/>
          <w:sz w:val="15"/>
          <w:szCs w:val="15"/>
          <w:color w:val="auto"/>
        </w:rPr>
        <w:t>The stated dividend rate of each series of our outstanding fixed-to-floating rate cumulative redeemable preferred stock is indexed to three-month USD LIBOR following the applicable fixed rate period (“LIBOR Based Preferred Stock”). In addition, we also have certain investments that reference USD LIBOR (“LIBOR Based Investments”). The United Kingdom Financial Conduct Authority, or FCA, which regulates LIBOR, has announced that the USD LIBOR tenors relevant to us will cease to be published or will no longer be representative after June 30, 2023. The FCA's announcement coincided with the announcement of LIBOR's administrator, the ICE Benchmark Administration Limited, that it will cease publication of such LIBOR tenors immediately after the last publication on June 30, 2023 as a result of not having sufficient data necessary to calculate LIBOR on a representative basis after such date. These announcements mean that our LIBOR-based floating rate instruments outstanding beyond June 30, 2023 will need to be converted to alternative interest rates. Our LIBOR Based Preferred Stock and our LIBOR Based Investments typically contain various mechanisms to address circumstances where LIBOR becomes unavailable (so-called fallback language), but certain of these instruments do not contain fallback language specific to the permanent discontinuation of LIBOR. Holders of depositary shares of our LIBOR Based Preferred Stock should refer to the relevant prospectus for each series to understand the LIBOR-cessation provisions applicable to it.</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16" w:name="page17"/>
    <w:bookmarkEnd w:id="16"/>
    <w:p>
      <w:pPr>
        <w:jc w:val="both"/>
        <w:ind w:firstLine="392"/>
        <w:spacing w:after="0" w:line="259" w:lineRule="auto"/>
        <w:rPr>
          <w:sz w:val="20"/>
          <w:szCs w:val="20"/>
          <w:color w:val="auto"/>
        </w:rPr>
      </w:pPr>
      <w:r>
        <w:rPr>
          <w:rFonts w:ascii="Arial" w:cs="Arial" w:eastAsia="Arial" w:hAnsi="Arial"/>
          <w:sz w:val="17"/>
          <w:szCs w:val="17"/>
          <w:color w:val="auto"/>
        </w:rPr>
        <w:t>In 2022, Congress enacted the Adjustable Interest Rate (LIBOR) Act (the “LIBOR Act”) to provide a uniform, nationwide solution for replacing references to LIBOR in LIBOR based floating rate instruments. The LIBOR Act and Federal Reserve rules promulgated pursuant to it create default rules that apply to fallback provisions of these instruments, and pursuant to the LIBOR Act, the Federal Reserve has adopted replacement benchmark rates for LIBOR contracts of various periods based on the Secured Overnight Financing Rate (“SOFR”) plus specified tenor spread adjustments (the “LIBOR Act Replacement Benchmark”). These default rules will vary among LIBOR based instruments depending on the type of fallback language in them. Generally, instruments with no fallback language or regulatorily insufficient fallback language must apply the LIBOR Act Replacement Benchmark after June 30, 2023 in lieu of any fallback process set forth in these instruments. Instruments that expressly identify a non-LIBOR based replacement benchmark will apply that replacement benchmark after June 30, 2023. Instruments that appoint an administrator to determine a benchmark replacement upon the cessation of LIBOR (other than by reference to LIBOR values (except as necessary to set a spread adjustment) or by conducting a poll or soliciting quotes for interbank lending rates) will apply a replacement benchmark selected by this administrator in accordance with the instrument for periods after June 30, 2023. However, for instruments with a replacement benchmark set by an administrator, the LIBOR Act encourages selection of the LIBOR Act Replacement Benchmark by providing liability protections and other benefits.</w:t>
      </w:r>
    </w:p>
    <w:p>
      <w:pPr>
        <w:spacing w:after="0" w:line="135"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6"/>
          <w:szCs w:val="16"/>
          <w:color w:val="auto"/>
        </w:rPr>
        <w:t>There are significant differences between LIBOR and SOFR. LIBOR reflects the average rates at which major banks indicate they are willing to lend to one another on an unsecured basis for various terms. Conversely, SOFR is a broad-based measure of the cost of borrowing cash overnight, on a secured basis, in the U.S. Treasury-backed repurchase market. Switching existing financial instruments from LIBOR to SOFR requires calculations of a fixed spread to account for such differences, and this spread (including the spread included in the LIBOR Act Replacement Benchmark) may not favor all parties equally.</w:t>
      </w:r>
    </w:p>
    <w:p>
      <w:pPr>
        <w:spacing w:after="0" w:line="110"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Each series of our LIBOR Based Preferred Stock that is currently outstanding becomes callable at the same time it begins to pay a LIBOR-based (or replacement benchmark) rate. At the later of the end of the fixed-rate term or the cessation of LIBOR, we may set the stated dividend rate in the manner as provided under the LIBOR Act and related regulations. Alternatively, at our option, we may call the shares of preferred stock. Application of these LIBOR fallback provisions (as affected by the LIBOR Act and related regulations) or calling series of preferred stock may result in our incurring a higher cost of capital or potentially selling assets.</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Business Operations</w:t>
      </w:r>
    </w:p>
    <w:p>
      <w:pPr>
        <w:spacing w:after="0" w:line="176"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Our executive officers and other key personnel are critical to our success and the loss of any executive officer or key employee may materially adversely affect our business.</w:t>
      </w:r>
    </w:p>
    <w:p>
      <w:pPr>
        <w:spacing w:after="0" w:line="106"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We operate in a highly specialized industry and our success is dependent upon the efforts, experience, diligence, skill and network of business contacts of our executive officers and key personnel. The departure of any of our executive officers and/or key personnel could have a material adverse effect on our operations and performance.</w:t>
      </w:r>
    </w:p>
    <w:p>
      <w:pPr>
        <w:spacing w:after="0" w:line="119" w:lineRule="exact"/>
        <w:rPr>
          <w:sz w:val="20"/>
          <w:szCs w:val="20"/>
          <w:color w:val="auto"/>
        </w:rPr>
      </w:pPr>
    </w:p>
    <w:p>
      <w:pPr>
        <w:jc w:val="both"/>
        <w:spacing w:after="0" w:line="321" w:lineRule="auto"/>
        <w:rPr>
          <w:sz w:val="20"/>
          <w:szCs w:val="20"/>
          <w:color w:val="auto"/>
        </w:rPr>
      </w:pPr>
      <w:r>
        <w:rPr>
          <w:rFonts w:ascii="Arial" w:cs="Arial" w:eastAsia="Arial" w:hAnsi="Arial"/>
          <w:sz w:val="16"/>
          <w:szCs w:val="16"/>
          <w:b w:val="1"/>
          <w:bCs w:val="1"/>
          <w:i w:val="1"/>
          <w:iCs w:val="1"/>
          <w:color w:val="auto"/>
        </w:rPr>
        <w:t>We are highly dependent on information systems and third-party service providers to conduct our operations, and system failures, cybersecurity incidents or failure of our providers to fulfill their obligations to us could significantly disrupt our ability to operate our business.</w:t>
      </w:r>
    </w:p>
    <w:p>
      <w:pPr>
        <w:spacing w:after="0" w:line="83"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Our business is highly dependent on communication and information systems. We are dependent on third-parties to maintain many of our systems and to support our increasing reliance on cloud-based services and other services essential to operating our business. A system failure or of a third-party provider to fulfill their obligations to us could significantly delay or prevent us from conducting critical operating activities. Furthermore, our reliance on information systems, including remote access to such systems, exposes us to risks of a cybersecurity incident occurring, such as computer malware, virus, hacking, denial of service and phishing attacks, which have become more prevalent in our industry. In addition to disrupting our operations, a cyber-attack or security breach could lead to unauthorized access to confidential information and the release, misuse, loss or destruction of such information, subjecting us to regulatory fines, remediation costs, reputational harm, financial loss, litigation and increased difficulty doing business with third-parties that may rely on us to meet their own data protection requirements.</w:t>
      </w:r>
    </w:p>
    <w:p>
      <w:pPr>
        <w:spacing w:after="0" w:line="129" w:lineRule="exact"/>
        <w:rPr>
          <w:sz w:val="20"/>
          <w:szCs w:val="20"/>
          <w:color w:val="auto"/>
        </w:rPr>
      </w:pPr>
    </w:p>
    <w:p>
      <w:pPr>
        <w:jc w:val="both"/>
        <w:ind w:firstLine="392"/>
        <w:spacing w:after="0" w:line="280" w:lineRule="auto"/>
        <w:rPr>
          <w:sz w:val="20"/>
          <w:szCs w:val="20"/>
          <w:color w:val="auto"/>
        </w:rPr>
      </w:pPr>
      <w:r>
        <w:rPr>
          <w:rFonts w:ascii="Arial" w:cs="Arial" w:eastAsia="Arial" w:hAnsi="Arial"/>
          <w:sz w:val="16"/>
          <w:szCs w:val="16"/>
          <w:color w:val="auto"/>
        </w:rPr>
        <w:t>Although we have not detected a material cybersecurity breach to date, other financial services institutions have reported material breaches of their systems, some of which have been significant. Even with all reasonable security efforts, not every breach can be prevented or even detected. It is possible that we or our third-party providers have experienced an undetected breach or may in the future. It is difficult to determine what, if any, negative impact may directly result from any specific cyber-attack, security breach or other business interruption. We may also face increased costs as we and our providers continue to evolve cyber defenses to contend with changing risks. Additionally, the legal and regulatory environment surrounding information privacy and security in the U.S. and international jurisdictions is constantly evolving potentially leading to increased regulatory requirements. The cost associated with these risks are difficult to predict and quantify but could have a significant adverse effect on our operating results.</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17" w:name="page18"/>
    <w:bookmarkEnd w:id="17"/>
    <w:p>
      <w:pPr>
        <w:spacing w:after="0"/>
        <w:rPr>
          <w:sz w:val="20"/>
          <w:szCs w:val="20"/>
          <w:color w:val="auto"/>
        </w:rPr>
      </w:pPr>
      <w:r>
        <w:rPr>
          <w:rFonts w:ascii="Arial" w:cs="Arial" w:eastAsia="Arial" w:hAnsi="Arial"/>
          <w:sz w:val="17"/>
          <w:szCs w:val="17"/>
          <w:b w:val="1"/>
          <w:bCs w:val="1"/>
          <w:color w:val="auto"/>
        </w:rPr>
        <w:t>Risks Related to Our Taxation as a REIT</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failure to qualify as a REIT would have adverse tax consequences.</w:t>
      </w:r>
    </w:p>
    <w:p>
      <w:pPr>
        <w:spacing w:after="0" w:line="170" w:lineRule="exact"/>
        <w:rPr>
          <w:sz w:val="20"/>
          <w:szCs w:val="20"/>
          <w:color w:val="auto"/>
        </w:rPr>
      </w:pPr>
    </w:p>
    <w:p>
      <w:pPr>
        <w:jc w:val="both"/>
        <w:ind w:firstLine="392"/>
        <w:spacing w:after="0" w:line="298" w:lineRule="auto"/>
        <w:rPr>
          <w:sz w:val="20"/>
          <w:szCs w:val="20"/>
          <w:color w:val="auto"/>
        </w:rPr>
      </w:pPr>
      <w:r>
        <w:rPr>
          <w:rFonts w:ascii="Arial" w:cs="Arial" w:eastAsia="Arial" w:hAnsi="Arial"/>
          <w:sz w:val="15"/>
          <w:szCs w:val="15"/>
          <w:color w:val="auto"/>
        </w:rPr>
        <w:t>We believe that we operate in a manner that allows us to qualify as a REIT for U.S. federal income tax purposes under Sections 856 through 860 of the Internal Revenue Code of 1986, as amended, and Treasury Regulations promulgated thereunder. We plan to continue to meet the requirements for taxation as a REIT. The determination that we are a REIT requires an analysis of various factual matters and circumstances that may not be totally within our control, and our compliance with the annual REIT income and quarterly asset requirements depends upon our ability to successfully manage the composition of our income and assets on an ongoing basis. For example, to qualify as a REIT, at least 75% of our gross income must come from real estate sources and 95% of our gross income must come from real estate sources and certain other sources that are itemized in the REIT tax laws. Additionally, our ability to satisfy the REIT asset tests depends upon our analysis of the characterization and fair market values of our assets, some of which are not susceptible to a precise determination, and for which we will not obtain independent appraisals. Furthermore, the proper classification of an instrument as debt or equity for federal income tax purposes may be uncertain in some circumstances, which could affect the application of the REIT asset requirements. We are also required to distribute to stockholders at least 90% of our REIT taxable income (determined without regard to the deduction for dividends paid and by excluding any net capital gain).</w:t>
      </w:r>
    </w:p>
    <w:p>
      <w:pPr>
        <w:spacing w:after="0" w:line="106"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If we fail to qualify as a REIT in any tax year, we would be subject to U.S. federal and state corporate income tax on our taxable income at regular corporate rates, and dividends paid to our stockholders would not be deductible by us in computing our taxable income. Also, unless the IRS granted us relief under certain statutory provisions, we would remain disqualified as a REIT for four years following the year we first fail to qualify. If we fail to qualify as a REIT, we may have to pay significant income taxes and would, therefore, have less money available for investments or for distributions to our stockholders. This would likely have a significant adverse effect on the value of our equity. In addition, the tax law would no longer require us to make distributions to our stockholders.</w:t>
      </w:r>
    </w:p>
    <w:p>
      <w:pPr>
        <w:spacing w:after="0" w:line="126" w:lineRule="exact"/>
        <w:rPr>
          <w:sz w:val="20"/>
          <w:szCs w:val="20"/>
          <w:color w:val="auto"/>
        </w:rPr>
      </w:pPr>
    </w:p>
    <w:p>
      <w:pPr>
        <w:jc w:val="both"/>
        <w:ind w:firstLine="392"/>
        <w:spacing w:after="0" w:line="280" w:lineRule="auto"/>
        <w:rPr>
          <w:sz w:val="20"/>
          <w:szCs w:val="20"/>
          <w:color w:val="auto"/>
        </w:rPr>
      </w:pPr>
      <w:r>
        <w:rPr>
          <w:rFonts w:ascii="Arial" w:cs="Arial" w:eastAsia="Arial" w:hAnsi="Arial"/>
          <w:sz w:val="16"/>
          <w:szCs w:val="16"/>
          <w:color w:val="auto"/>
        </w:rPr>
        <w:t>If we fail to satisfy one or more requirements for REIT qualification, we may still qualify as a REIT if there is reasonable cause for the failure, it is not due to willful neglect, and we satisfy other requirements, including completion of applicable IRS filings. It is not possible to state whether we would be entitled to the benefit of these relief provisions. If these relief provisions were inapplicable, we would not qualify as a REIT. Furthermore, even if we satisfy the relief provisions and maintain our qualification as a REIT, we may be still subject to a penalty tax. The penalty tax for failure to satisfy an asset test would be the greater of $50,000 per failure or an amount equal to the net income generated by the assets that resulted in the failure multiplied by the highest U.S. federal corporate tax rate in effect at the time of the failure. The penalty tax for failure to satisfy one or both gross income tests would be an amount equal to 100% of the net profit on the gross income that resulted in the failure calculated in accordance with the Internal Revenue Code.</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REIT distribution requirements could adversely affect our ability to execute our business plan.</w:t>
      </w:r>
    </w:p>
    <w:p>
      <w:pPr>
        <w:spacing w:after="0" w:line="170" w:lineRule="exact"/>
        <w:rPr>
          <w:sz w:val="20"/>
          <w:szCs w:val="20"/>
          <w:color w:val="auto"/>
        </w:rPr>
      </w:pPr>
    </w:p>
    <w:p>
      <w:pPr>
        <w:jc w:val="both"/>
        <w:ind w:firstLine="392"/>
        <w:spacing w:after="0" w:line="278" w:lineRule="auto"/>
        <w:rPr>
          <w:sz w:val="20"/>
          <w:szCs w:val="20"/>
          <w:color w:val="auto"/>
        </w:rPr>
      </w:pPr>
      <w:r>
        <w:rPr>
          <w:rFonts w:ascii="Arial" w:cs="Arial" w:eastAsia="Arial" w:hAnsi="Arial"/>
          <w:sz w:val="16"/>
          <w:szCs w:val="16"/>
          <w:color w:val="auto"/>
        </w:rPr>
        <w:t>We generally must distribute annually at least 90% of our taxable income, subject to certain adjustments and excluding any net capital gain, for U.S. federal and state corporate income tax not to apply to earnings that we distribute and to retain our REIT status. Distributions of our taxable income must generally occur in the taxable year to which they relate, or in the following taxable year if declared before we timely file our tax return for the year and if paid with or before the first regular dividend payment after such declaration. We may also elect to retain, rather than distribute, our net long-term capital gains and pay tax on such gains if required, in which case, we could elect for our stockholders to include their proportionate share of such undistributed long-term capital gains in income, and to receive a corresponding credit for their share of the tax that we paid. Our stockholders would then increase the adjusted basis of their stock by the difference between (a) the amounts of capital gain dividends that we designated and that they include in their taxable income, minus (b) the tax that we paid on their behalf with respect to that income. We intend to make distributions to our stockholders to comply with the REIT qualification requirements of the Internal Revenue Code, which limits our ability to retain earnings and thereby replenish or increase capital from operations.</w:t>
      </w:r>
    </w:p>
    <w:p>
      <w:pPr>
        <w:spacing w:after="0" w:line="121" w:lineRule="exact"/>
        <w:rPr>
          <w:sz w:val="20"/>
          <w:szCs w:val="20"/>
          <w:color w:val="auto"/>
        </w:rPr>
      </w:pPr>
    </w:p>
    <w:p>
      <w:pPr>
        <w:jc w:val="both"/>
        <w:ind w:firstLine="392"/>
        <w:spacing w:after="0" w:line="284" w:lineRule="auto"/>
        <w:rPr>
          <w:sz w:val="20"/>
          <w:szCs w:val="20"/>
          <w:color w:val="auto"/>
        </w:rPr>
      </w:pPr>
      <w:r>
        <w:rPr>
          <w:rFonts w:ascii="Arial" w:cs="Arial" w:eastAsia="Arial" w:hAnsi="Arial"/>
          <w:sz w:val="16"/>
          <w:szCs w:val="16"/>
          <w:color w:val="auto"/>
        </w:rPr>
        <w:t>To the extent that we satisfy this distribution requirement, but distribute less than 100% of our taxable income, we will be subject to U.S. federal and state corporate income tax on our undistributed taxable income. Furthermore, 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such required distribution over the sum of (x) the amounts actually distributed, (y) the amounts of income we retained and on which we have paid corporate income tax and (z) any excess distributions from prior periods.</w:t>
      </w:r>
    </w:p>
    <w:p>
      <w:pPr>
        <w:spacing w:after="0" w:line="114"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Our taxable income will typically differ from income prepared in accordance with GAAP due to temporary and permanent differences. For example, realized gains and losses on our hedging instruments, such as interest rate swaps, may be deferred for</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3" w:right="339" w:bottom="1440" w:gutter="0" w:footer="0" w:header="0"/>
        </w:sectPr>
      </w:pPr>
    </w:p>
    <w:bookmarkStart w:id="18" w:name="page19"/>
    <w:bookmarkEnd w:id="18"/>
    <w:p>
      <w:pPr>
        <w:jc w:val="both"/>
        <w:spacing w:after="0" w:line="282" w:lineRule="auto"/>
        <w:rPr>
          <w:sz w:val="20"/>
          <w:szCs w:val="20"/>
          <w:color w:val="auto"/>
        </w:rPr>
      </w:pPr>
      <w:r>
        <w:rPr>
          <w:rFonts w:ascii="Arial" w:cs="Arial" w:eastAsia="Arial" w:hAnsi="Arial"/>
          <w:sz w:val="16"/>
          <w:szCs w:val="16"/>
          <w:color w:val="auto"/>
        </w:rPr>
        <w:t>income tax purposes and amortized into taxable income over the remaining contract term of the instrument even if we have exited the instrument and settled such gains or losses for cash. We are also not allowed to reduce our taxable income for net capital losses incurred; instead, the capital losses may be carried forward for a period of up to five years and applied against future capital gains subject to our ability to generate sufficient capital gains, which cannot be assured. Therefore, it is possible that our taxable income could be in excess of the net cash generated from our operations. If we do not have funds available in these situations to meet our REIT distribution requirements or to avoid corporate and excise taxes altogether, we could be required to borrow funds on unfavorable terms, sell investments at disadvantageous prices or distribute amounts that would otherwise be invested in future acquisitions.</w:t>
      </w:r>
    </w:p>
    <w:p>
      <w:pPr>
        <w:spacing w:after="0" w:line="114"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choose to pay dividends in our own stock, in which case stockholders may be required to pay income taxes in excess of cash dividends received.</w:t>
      </w:r>
    </w:p>
    <w:p>
      <w:pPr>
        <w:spacing w:after="0" w:line="193"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We may in the future distribute taxable dividends that are payable at least in part in shares of our common stock. Taxable stockholders receiving such dividends will be required to include the full amount of the dividend as ordinary income to the extent of our current and accumulated earnings and profits for U.S. federal income tax purposes. As a result, stockholders may be required to pay income taxes with respect to such dividends that are in excess of the cash dividends received. If a U.S. stockholder sells the stock that it receives as a dividend to pay this tax, the sales proceeds may be less than the amount included in income with respect to the dividend, depending on the market price of our stock at the time of the sale. Furthermore, with respect to certain non-U.S. stockholders, we may be required to withhold U.S. tax with respect to such dividends, including in respect of all or a portion of such dividend that is payable in stock.</w:t>
      </w:r>
    </w:p>
    <w:p>
      <w:pPr>
        <w:spacing w:after="0" w:line="13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Even if we remain qualified as a REIT, we may face other tax liabilities that reduce our cash flow.</w:t>
      </w:r>
    </w:p>
    <w:p>
      <w:pPr>
        <w:spacing w:after="0" w:line="170"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Even if we remain qualified for taxation as a REIT, we may nonetheless be subject to certain federal, state and local taxes on our income and assets, including the following items. Any of these or other taxes we may incur would decrease cash available for distribution to our stockholders.</w:t>
      </w:r>
    </w:p>
    <w:p>
      <w:pPr>
        <w:spacing w:after="0" w:line="106" w:lineRule="exact"/>
        <w:rPr>
          <w:sz w:val="20"/>
          <w:szCs w:val="20"/>
          <w:color w:val="auto"/>
        </w:rPr>
      </w:pPr>
    </w:p>
    <w:p>
      <w:pPr>
        <w:ind w:left="620" w:hanging="223"/>
        <w:spacing w:after="0"/>
        <w:tabs>
          <w:tab w:leader="none" w:pos="6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Regular U.S. federal and state corporate income taxes on any undistributed taxable income, including undistributed net capital gains.</w:t>
      </w:r>
    </w:p>
    <w:p>
      <w:pPr>
        <w:spacing w:after="0" w:line="25" w:lineRule="exact"/>
        <w:rPr>
          <w:rFonts w:ascii="Arial" w:cs="Arial" w:eastAsia="Arial" w:hAnsi="Arial"/>
          <w:sz w:val="17"/>
          <w:szCs w:val="17"/>
          <w:color w:val="auto"/>
        </w:rPr>
      </w:pPr>
    </w:p>
    <w:p>
      <w:pPr>
        <w:ind w:left="640" w:hanging="243"/>
        <w:spacing w:after="0" w:line="256" w:lineRule="auto"/>
        <w:tabs>
          <w:tab w:leader="none" w:pos="636" w:val="left"/>
        </w:tabs>
        <w:numPr>
          <w:ilvl w:val="0"/>
          <w:numId w:val="11"/>
        </w:numPr>
        <w:rPr>
          <w:rFonts w:ascii="Arial" w:cs="Arial" w:eastAsia="Arial" w:hAnsi="Arial"/>
          <w:sz w:val="17"/>
          <w:szCs w:val="17"/>
          <w:color w:val="auto"/>
        </w:rPr>
      </w:pPr>
      <w:r>
        <w:rPr>
          <w:rFonts w:ascii="Arial" w:cs="Arial" w:eastAsia="Arial" w:hAnsi="Arial"/>
          <w:sz w:val="17"/>
          <w:szCs w:val="17"/>
          <w:color w:val="auto"/>
        </w:rPr>
        <w:t>A non-deductible 4% excise tax if the actual amount distributed to our stockholders in a calendar year is less than a minimum amount specified under Federal tax laws.</w:t>
      </w:r>
    </w:p>
    <w:p>
      <w:pPr>
        <w:spacing w:after="0" w:line="1" w:lineRule="exact"/>
        <w:rPr>
          <w:rFonts w:ascii="Arial" w:cs="Arial" w:eastAsia="Arial" w:hAnsi="Arial"/>
          <w:sz w:val="17"/>
          <w:szCs w:val="17"/>
          <w:color w:val="auto"/>
        </w:rPr>
      </w:pPr>
    </w:p>
    <w:p>
      <w:pPr>
        <w:ind w:left="640" w:hanging="243"/>
        <w:spacing w:after="0" w:line="256" w:lineRule="auto"/>
        <w:tabs>
          <w:tab w:leader="none" w:pos="636" w:val="left"/>
        </w:tabs>
        <w:numPr>
          <w:ilvl w:val="0"/>
          <w:numId w:val="11"/>
        </w:numPr>
        <w:rPr>
          <w:rFonts w:ascii="Arial" w:cs="Arial" w:eastAsia="Arial" w:hAnsi="Arial"/>
          <w:sz w:val="17"/>
          <w:szCs w:val="17"/>
          <w:color w:val="auto"/>
        </w:rPr>
      </w:pPr>
      <w:r>
        <w:rPr>
          <w:rFonts w:ascii="Arial" w:cs="Arial" w:eastAsia="Arial" w:hAnsi="Arial"/>
          <w:sz w:val="17"/>
          <w:szCs w:val="17"/>
          <w:color w:val="auto"/>
        </w:rPr>
        <w:t>Corporate income taxes on the earnings of subsidiaries, to the extent that such subsidiaries are subchapter C corporations and are not qualified REIT subsidiaries or other disregarded entities for federal income tax purposes.</w:t>
      </w:r>
    </w:p>
    <w:p>
      <w:pPr>
        <w:spacing w:after="0" w:line="1" w:lineRule="exact"/>
        <w:rPr>
          <w:rFonts w:ascii="Arial" w:cs="Arial" w:eastAsia="Arial" w:hAnsi="Arial"/>
          <w:sz w:val="17"/>
          <w:szCs w:val="17"/>
          <w:color w:val="auto"/>
        </w:rPr>
      </w:pPr>
    </w:p>
    <w:p>
      <w:pPr>
        <w:ind w:left="620" w:hanging="223"/>
        <w:spacing w:after="0"/>
        <w:tabs>
          <w:tab w:leader="none" w:pos="6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A 100% tax on certain transactions between us and our TRSs that do not reflect arm's-length terms.</w:t>
      </w:r>
    </w:p>
    <w:p>
      <w:pPr>
        <w:spacing w:after="0" w:line="13" w:lineRule="exact"/>
        <w:rPr>
          <w:rFonts w:ascii="Arial" w:cs="Arial" w:eastAsia="Arial" w:hAnsi="Arial"/>
          <w:sz w:val="17"/>
          <w:szCs w:val="17"/>
          <w:color w:val="auto"/>
        </w:rPr>
      </w:pPr>
    </w:p>
    <w:p>
      <w:pPr>
        <w:jc w:val="both"/>
        <w:ind w:left="640" w:hanging="243"/>
        <w:spacing w:after="0" w:line="290" w:lineRule="auto"/>
        <w:tabs>
          <w:tab w:leader="none" w:pos="636" w:val="left"/>
        </w:tabs>
        <w:numPr>
          <w:ilvl w:val="0"/>
          <w:numId w:val="11"/>
        </w:numPr>
        <w:rPr>
          <w:rFonts w:ascii="Arial" w:cs="Arial" w:eastAsia="Arial" w:hAnsi="Arial"/>
          <w:sz w:val="15"/>
          <w:szCs w:val="15"/>
          <w:color w:val="auto"/>
        </w:rPr>
      </w:pPr>
      <w:r>
        <w:rPr>
          <w:rFonts w:ascii="Arial" w:cs="Arial" w:eastAsia="Arial" w:hAnsi="Arial"/>
          <w:sz w:val="15"/>
          <w:szCs w:val="15"/>
          <w:color w:val="auto"/>
        </w:rPr>
        <w:t>If we acquire appreciated assets from a corporation that is not a REIT (i.e., a corporation taxable under subchapter C of the Internal Revenue Code) in a transaction in which the adjusted tax basis of the assets in our hands is determined by reference to the adjusted tax basis of the assets in the hands of the subchapter C corporation, we may be subject to tax on such appreciation at the highest corporate income tax rate then applicable if we subsequently recognize a gain on a disposition of any such assets during the five-year period following their acquisition from the subchapter C corporation.</w:t>
      </w:r>
    </w:p>
    <w:p>
      <w:pPr>
        <w:spacing w:after="0" w:line="2" w:lineRule="exact"/>
        <w:rPr>
          <w:rFonts w:ascii="Arial" w:cs="Arial" w:eastAsia="Arial" w:hAnsi="Arial"/>
          <w:sz w:val="15"/>
          <w:szCs w:val="15"/>
          <w:color w:val="auto"/>
        </w:rPr>
      </w:pPr>
    </w:p>
    <w:p>
      <w:pPr>
        <w:ind w:left="620" w:hanging="223"/>
        <w:spacing w:after="0"/>
        <w:tabs>
          <w:tab w:leader="none" w:pos="6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A 100% tax on net income and gains from "prohibited transactions."</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Penalty taxes and other fines for failure to satisfy one or more requirements for REIT qualification.</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Complying with REIT requirements may cause us to liquidate or forgo attractive investment opportunities.</w:t>
      </w:r>
    </w:p>
    <w:p>
      <w:pPr>
        <w:spacing w:after="0" w:line="170" w:lineRule="exact"/>
        <w:rPr>
          <w:sz w:val="20"/>
          <w:szCs w:val="20"/>
          <w:color w:val="auto"/>
        </w:rPr>
      </w:pPr>
    </w:p>
    <w:p>
      <w:pPr>
        <w:jc w:val="both"/>
        <w:ind w:firstLine="392"/>
        <w:spacing w:after="0" w:line="277" w:lineRule="auto"/>
        <w:rPr>
          <w:sz w:val="20"/>
          <w:szCs w:val="20"/>
          <w:color w:val="auto"/>
        </w:rPr>
      </w:pPr>
      <w:r>
        <w:rPr>
          <w:rFonts w:ascii="Arial" w:cs="Arial" w:eastAsia="Arial" w:hAnsi="Arial"/>
          <w:sz w:val="16"/>
          <w:szCs w:val="16"/>
          <w:color w:val="auto"/>
        </w:rPr>
        <w:t>To remain qualified as a REIT, we must ensure that, at the end of each calendar quarter, at least 75% of the value of our assets consists of cash, cash items, government securities and qualified real estate assets. The remainder of our investments in securities (other than government securities and qualified real estate assets) generally cannot include more than 10% of the outstanding voting securities of any one issuer or more than 10% of the total value of the outstanding securities of any one issuer. In addition, in general, no more than 5% of the value of our assets (other than government securities and qualified real estate assets) can consist of the securities of any one issuer, and no more than 20% of the value of our total assets can be represented by securities of one or more TRSs. If we fail to comply with these requirements at the end of any calendar quarter, we must correct the failure within 30 days after the end of the calendar quarter or qualify for certain statutory relief provisions to avoid losing our REIT qualification and suffering adverse tax consequences. We must also satisfy tests concerning the sources of our income and the amounts that we distribute to our stockholders. Complying with these requirements may prevent us from acquiring certain attractive investments or we may be required to sell otherwise attractive investments. Thus, the potential returns on our investment portfolio may be lower than if we were not subject to such requirements. Additionally, if we must liquidate our investments to repay our lenders or to satisfy other obligations, we may be unable to comply with these requirements, potentially jeopardizing our qualification as a REIT.</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19" w:name="page20"/>
    <w:bookmarkEnd w:id="19"/>
    <w:p>
      <w:pPr>
        <w:spacing w:after="0"/>
        <w:rPr>
          <w:sz w:val="20"/>
          <w:szCs w:val="20"/>
          <w:color w:val="auto"/>
        </w:rPr>
      </w:pPr>
      <w:r>
        <w:rPr>
          <w:rFonts w:ascii="Arial" w:cs="Arial" w:eastAsia="Arial" w:hAnsi="Arial"/>
          <w:sz w:val="17"/>
          <w:szCs w:val="17"/>
          <w:b w:val="1"/>
          <w:bCs w:val="1"/>
          <w:i w:val="1"/>
          <w:iCs w:val="1"/>
          <w:color w:val="auto"/>
        </w:rPr>
        <w:t>Complying with REIT requirements may limit our ability to hedge effectively and may cause us to incur tax liabilities.</w:t>
      </w:r>
    </w:p>
    <w:p>
      <w:pPr>
        <w:spacing w:after="0" w:line="170"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The REIT provisions of the Internal Revenue Code could substantially limit our ability to hedge our risks. Any income from a properly designated hedging transaction to manage risk of interest rate changes with respect to borrowings made or to be made, or ordinary obligations incurred or to be incurred, to acquire or carry real estate assets generally does not constitute "gross income" for purposes of the 75% or 95% gross income tests ("qualified hedges"). To the extent that we enter into other types of hedging transactions, or fail to properly designate qualified hedges, the income from those transactions is likely to be treated as non-qualifying income for purposes of both gross income tests. As such, we may have to limit our use of advantageous hedging techniques or implement those hedges through a TRS. This could increase the cost of our hedging activities as our TRS would be subject to tax on gains or expose us to greater risks than we would otherwise want to bear. In addition, losses in a TRS will generally not provide any tax benefit, except for being carried forward against future taxable income in the TRS.</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Uncertainty exists with respect to the treatment of our TBAs for purposes of the REIT asset and income tests.</w:t>
      </w:r>
    </w:p>
    <w:p>
      <w:pPr>
        <w:spacing w:after="0" w:line="170" w:lineRule="exact"/>
        <w:rPr>
          <w:sz w:val="20"/>
          <w:szCs w:val="20"/>
          <w:color w:val="auto"/>
        </w:rPr>
      </w:pPr>
    </w:p>
    <w:p>
      <w:pPr>
        <w:jc w:val="both"/>
        <w:ind w:firstLine="392"/>
        <w:spacing w:after="0" w:line="277" w:lineRule="auto"/>
        <w:rPr>
          <w:sz w:val="20"/>
          <w:szCs w:val="20"/>
          <w:color w:val="auto"/>
        </w:rPr>
      </w:pPr>
      <w:r>
        <w:rPr>
          <w:rFonts w:ascii="Arial" w:cs="Arial" w:eastAsia="Arial" w:hAnsi="Arial"/>
          <w:sz w:val="16"/>
          <w:szCs w:val="16"/>
          <w:color w:val="auto"/>
        </w:rPr>
        <w:t>There is no direct authority with respect to the qualification of TBAs as real estate assets or U.S. Government securities for purposes of the 75% asset test or the qualification of income or gains from dispositions of TBAs as gains from the sale of real property or other qualifying income for purposes of the 75% gross income test. However, we treat our TBAs as qualifying assets for purposes of the REIT 75% asset test, and we treat income and gains from our TBAs as qualifying income for purposes of the 75% gross income test, based on a legal opinion of Skadden, Arps, Slate, Meagher &amp; Flom LLP (“Skadden”) substantially to the effect that (i) for purposes of the REIT asset tests, our ownership of a TBA should be treated as ownership of the underlying Agency RMBS, and (ii) for purposes of the 75% REIT gross income test, any gain recognized by us in connection with the settlement of our TBAs should be treated as gain from the sale or disposition of the underlying Agency RMBS. Opinions of counsel are not binding on the IRS, and no assurance can be given that the IRS will not successfully challenge the conclusions set forth in such opinions. In addition, it must be emphasized that Skadden’s opinion is based on various assumptions relating to our TBAs and is conditioned upon fact-based representations and covenants made by our management regarding our TBAs. No assurance can be given that the IRS would not assert that such assets or income are not qualifying assets or income. If the IRS were to successfully challenge Skadden’s opinion, we could be subject to a penalty tax or we could fail to remain qualified as a REIT if a sufficient portion of our assets consists of TBAs or a sufficient portion of our income consists of income or gains from the disposition of TBAs.</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Qualifying as a REIT involves highly technical and complex provisions of the Internal Revenue Code.</w:t>
      </w:r>
    </w:p>
    <w:p>
      <w:pPr>
        <w:spacing w:after="0" w:line="170"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Qualification as a REIT involves the application of highly technical and complex Internal Revenue Code provisions on a continuous basis for which only limited judicial and administrative authorities exist. Our application of such provisions may be dependent on interpretations of the provisions by the staff of the Internal Revenue Service, which may change over time. Even a technical or inadvertent violation of the Internal Revenue Code provisions could jeopardize our REIT qualification.</w:t>
      </w:r>
    </w:p>
    <w:p>
      <w:pPr>
        <w:spacing w:after="0" w:line="12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tax on prohibited transactions could limit our ability to engage in certain transactions.</w:t>
      </w:r>
    </w:p>
    <w:p>
      <w:pPr>
        <w:spacing w:after="0" w:line="170"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Net income that we derive from a "prohibited transaction" is subject to a 100% tax. The term "prohibited transaction" generally includes a sale or other disposition of property that is held primarily for sale to customers in the ordinary course of a trade or business by us or by a borrower that has issued a shared appreciation mortgage or similar debt instrument to us. We could be subject to this tax if we were to dispose of assets or structure transactions in a manner that is treated as a prohibited transaction for federal income tax purposes.</w:t>
      </w:r>
    </w:p>
    <w:p>
      <w:pPr>
        <w:spacing w:after="0" w:line="123" w:lineRule="exact"/>
        <w:rPr>
          <w:sz w:val="20"/>
          <w:szCs w:val="20"/>
          <w:color w:val="auto"/>
        </w:rPr>
      </w:pPr>
    </w:p>
    <w:p>
      <w:pPr>
        <w:jc w:val="both"/>
        <w:ind w:firstLine="392"/>
        <w:spacing w:after="0" w:line="307" w:lineRule="auto"/>
        <w:rPr>
          <w:sz w:val="20"/>
          <w:szCs w:val="20"/>
          <w:color w:val="auto"/>
        </w:rPr>
      </w:pPr>
      <w:r>
        <w:rPr>
          <w:rFonts w:ascii="Arial" w:cs="Arial" w:eastAsia="Arial" w:hAnsi="Arial"/>
          <w:sz w:val="15"/>
          <w:szCs w:val="15"/>
          <w:color w:val="auto"/>
        </w:rPr>
        <w:t>We intend to structure our activities to avoid classification as prohibited transactions. As a result, we may choose not to engage in certain transactions at the REIT level that might otherwise be beneficial to us. In addition, whether property is held "primarily for sale to customers in the ordinary course of a trade or business" depends on the particular facts and circumstances. Thus, no assurance can be given that any property that we sell will not be treated as such or that we can comply with certain safe-harbor provisions of the Internal Revenue Code that would prevent such treatment. The 100% tax does not apply to gains from the sale of property that is held through a TRS or other taxable corporation, although such income will be subject to tax at the entity’s regular corporate rates.</w:t>
      </w:r>
    </w:p>
    <w:p>
      <w:pPr>
        <w:spacing w:after="0" w:line="9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Distributions to tax-exempt investors may be classified as unrelated business taxable income.</w:t>
      </w:r>
    </w:p>
    <w:p>
      <w:pPr>
        <w:spacing w:after="0" w:line="170"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6"/>
          <w:szCs w:val="16"/>
          <w:color w:val="auto"/>
        </w:rPr>
        <w:t>Although distributions with respect to our common stock generally do not constitute unrelated business taxable income, there are some circumstances where they may. If (i) we generate "excess inclusion income" as a result of all or a portion of our assets being subject to rules relating to "taxable mortgage pools" or as a result of holding residual interests in a REMIC or (ii) we become a "pension held REIT," then a portion of the distributions to tax exempt investors may be subject to U.S. federal income tax as unrelated business taxable income under the Internal Revenue Code.</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20" w:name="page21"/>
    <w:bookmarkEnd w:id="20"/>
    <w:p>
      <w:pPr>
        <w:spacing w:after="0"/>
        <w:rPr>
          <w:sz w:val="20"/>
          <w:szCs w:val="20"/>
          <w:color w:val="auto"/>
        </w:rPr>
      </w:pPr>
      <w:r>
        <w:rPr>
          <w:rFonts w:ascii="Arial" w:cs="Arial" w:eastAsia="Arial" w:hAnsi="Arial"/>
          <w:sz w:val="17"/>
          <w:szCs w:val="17"/>
          <w:b w:val="1"/>
          <w:bCs w:val="1"/>
          <w:color w:val="auto"/>
        </w:rPr>
        <w:t>Legislative and Regulatory Risks</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Loss of our exemption from regulation pursuant to the Investment Company Act would adversely affect us.</w:t>
      </w:r>
    </w:p>
    <w:p>
      <w:pPr>
        <w:spacing w:after="0" w:line="170"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We conduct our business so as not to become regulated as an investment company under the Investment Company Act in reliance on the exemption provided by Section 3(c)(5)(C) of the Investment Company Act. Section 3(c)(5)(C), as interpreted by the staff of the SEC, requires that: (i) at least 55% of our investment portfolio consists of "mortgages and other liens on and interest in real estate," or "qualifying real estate interests," and (ii) at least 80% of our investment portfolio consists of qualifying real estate interests plus "real estate-related assets."</w:t>
      </w:r>
    </w:p>
    <w:p>
      <w:pPr>
        <w:spacing w:after="0" w:line="123" w:lineRule="exact"/>
        <w:rPr>
          <w:sz w:val="20"/>
          <w:szCs w:val="20"/>
          <w:color w:val="auto"/>
        </w:rPr>
      </w:pPr>
    </w:p>
    <w:p>
      <w:pPr>
        <w:jc w:val="both"/>
        <w:ind w:firstLine="392"/>
        <w:spacing w:after="0" w:line="280" w:lineRule="auto"/>
        <w:rPr>
          <w:sz w:val="20"/>
          <w:szCs w:val="20"/>
          <w:color w:val="auto"/>
        </w:rPr>
      </w:pPr>
      <w:r>
        <w:rPr>
          <w:rFonts w:ascii="Arial" w:cs="Arial" w:eastAsia="Arial" w:hAnsi="Arial"/>
          <w:sz w:val="16"/>
          <w:szCs w:val="16"/>
          <w:color w:val="auto"/>
        </w:rPr>
        <w:t>The specific real estate related assets that we acquire are limited by the provisions of the Investment Company Act and the rules and regulations promulgated thereunder. In satisfying the 55% requirement, we treat Agency RMBS issued with respect to an underlying pool of mortgage loans in which we directly or indirectly hold all the certificates issued by the pool ("whole pool" securities) as qualifying real estate interests based on pronouncements of the SEC staff. We treat partial pool securities, CRT and other mortgage related securities as real estate-related assets. Consequently, our ability to satisfy the exemption under the Investment Company Act is dependent upon our ability to acquire and hold on a continuous basis a sufficient amount of whole pool securities. The availability of whole pool securities may be adversely impacted by a variety of factors, including GSE pooling practices, which can change over time, housing finance reform initiatives and competition for whole pool securities with other mortgage REITs.</w:t>
      </w:r>
    </w:p>
    <w:p>
      <w:pPr>
        <w:spacing w:after="0" w:line="118" w:lineRule="exact"/>
        <w:rPr>
          <w:sz w:val="20"/>
          <w:szCs w:val="20"/>
          <w:color w:val="auto"/>
        </w:rPr>
      </w:pPr>
    </w:p>
    <w:p>
      <w:pPr>
        <w:jc w:val="both"/>
        <w:ind w:firstLine="392"/>
        <w:spacing w:after="0" w:line="282" w:lineRule="auto"/>
        <w:rPr>
          <w:sz w:val="20"/>
          <w:szCs w:val="20"/>
          <w:color w:val="auto"/>
        </w:rPr>
      </w:pPr>
      <w:r>
        <w:rPr>
          <w:rFonts w:ascii="Arial" w:cs="Arial" w:eastAsia="Arial" w:hAnsi="Arial"/>
          <w:sz w:val="16"/>
          <w:szCs w:val="16"/>
          <w:color w:val="auto"/>
        </w:rPr>
        <w:t>Additionally, if the SEC determines that any of our securities are not qualifying interests in real estate or real estate-related assets, otherwise believes we do not satisfy the above exceptions or changes its interpretation with respect to these securities or the above exceptions, we could be required to restructure our activities or sell certain of our assets. As such, we cannot guarantee that we will be able to acquire or hold enough whole pool securities to maintain our exemption under the Investment Company Act, and our compliance with these requirements may at times lead us to adopt less efficient methods of investing in certain securities or to forego acquiring more desirable securities. Importantly, if we fail to qualify for this exemption, our ability to use leverage would be substantially reduced and we would be unable to conduct our business as we currently conduct it, which could materially and adversely affect our business.</w:t>
      </w:r>
    </w:p>
    <w:p>
      <w:pPr>
        <w:spacing w:after="0" w:line="114"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Failure to satisfy regulatory requirements of our captive broker-dealer subsidiary could result in our inability to access tri-party repo funding through the FICC’s GCF Repo service and could be harmful to our business operations.</w:t>
      </w:r>
    </w:p>
    <w:p>
      <w:pPr>
        <w:spacing w:after="0" w:line="106"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BES is subject to ongoing membership and regulatory requirements as a member of the FICC and FINRA and as a registered broker-dealer that include but are not limited to trade practices, use and safekeeping of funds and securities, capital structure, recordkeeping and conduct of directors, officers and employees. Additionally, as a self-clearing, registered broker-dealer, BES is subject to minimum net capital requirements. Our ability to access tri-party repo funding through the FICC's GCF Repo service, which represents a significant portion of our total borrowing capacity, and our ability to conduct self-clearing of our investment and funding activity through BES are reliant on BES' ability to continually meet these regulatory and membership requirements. If BES were to lose its memberships in FICC and FINRA or its status as a self-clearing registered broker-dealer, we may be unable to find alternative sources of financing on favorable terms and we may experience business interruptions as we attempt to transfer custody and clearing activities to alternative providers that would be harmful to our business.</w:t>
      </w:r>
    </w:p>
    <w:p>
      <w:pPr>
        <w:spacing w:after="0" w:line="129"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New legislation or administrative or judicial action could make it more difficult or impossible for us to remain qualified as a REIT or it could otherwise adversely affect REITs and their stockholders.</w:t>
      </w:r>
    </w:p>
    <w:p>
      <w:pPr>
        <w:spacing w:after="0" w:line="106"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The present U.S. federal income tax treatment of REITs may be modified, possibly with retroactive effect, by legislative, judicial or administrative action at any time, which could affect our ability to maintain our REIT status and/or the federal income tax treatment of an investment in us. The federal income tax rules dealing with REITs constantly are under review by persons involved in the legislative process, the IRS and the U.S. Treasury Department, which results in statutory changes as well as frequent revisions to regulations and interpretations. Revisions in Federal tax laws and interpretations thereof could affect or cause us to change our investments and affect the tax considerations of an investment in us.</w:t>
      </w:r>
    </w:p>
    <w:p>
      <w:pPr>
        <w:spacing w:after="0" w:line="127"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Actions of the U.S. Government, including the U.S. Congress, Fed, U.S. Treasury, Federal Housing Finance Administration ("FHFA") and other governmental and regulatory bodies may adversely affect our business.</w:t>
      </w:r>
    </w:p>
    <w:p>
      <w:pPr>
        <w:spacing w:after="0" w:line="106"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6"/>
          <w:szCs w:val="16"/>
          <w:color w:val="auto"/>
        </w:rPr>
        <w:t>U.S. Government legislative and administrative actions may have an adverse impact on the financial markets. To the extent the markets do not respond favorably to any such actions or such actions do not function as intended, they could have broad adverse market implications and could negatively impact our financial condition and results of operations. For example, the actual or anticipated actions or inaction on U.S. fiscal policy matters, including the U.S. dept ceiling, could result in a wide range of negative economic effects, including increased financial market and interest rate volatility and wider market spreads</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3" w:right="339" w:bottom="1440" w:gutter="0" w:footer="0" w:header="0"/>
        </w:sectPr>
      </w:pPr>
    </w:p>
    <w:bookmarkStart w:id="21" w:name="page22"/>
    <w:bookmarkEnd w:id="21"/>
    <w:p>
      <w:pPr>
        <w:jc w:val="both"/>
        <w:spacing w:after="0" w:line="264" w:lineRule="auto"/>
        <w:rPr>
          <w:sz w:val="20"/>
          <w:szCs w:val="20"/>
          <w:color w:val="auto"/>
        </w:rPr>
      </w:pPr>
      <w:r>
        <w:rPr>
          <w:rFonts w:ascii="Arial" w:cs="Arial" w:eastAsia="Arial" w:hAnsi="Arial"/>
          <w:sz w:val="17"/>
          <w:szCs w:val="17"/>
          <w:color w:val="auto"/>
        </w:rPr>
        <w:t>between mortgage assets and benchmark interest rates. Additionally, new regulatory requirements, including the imposition of more stringent capital rules, could adversely affect the availability or terms of financing from our lending counterparties, reduce market liquidity, restrict the origination of residential mortgage loans and the formation of new issuances of mortgage-backed securities and limit the trading activities of certain banking entities and other systemically significant organizations that are important to our business. Together or individually new regulatory requirements could materially affect our financial condition or results of operations in an adverse way.</w:t>
      </w:r>
    </w:p>
    <w:p>
      <w:pPr>
        <w:spacing w:after="0" w:line="127"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Federal housing finance reform and potential changes to the Federal conservatorship of Fannie Mae and Freddie Mac or to laws or regulations affecting the relationship between the GSEs and the U.S. Government may adversely affect our business.</w:t>
      </w:r>
    </w:p>
    <w:p>
      <w:pPr>
        <w:spacing w:after="0" w:line="106"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The payments of principal and interest we receive on our Agency RMBS are guaranteed by Fannie Mae, Freddie Mac or Ginnie Mae. The guarantees on Agency securities created by Ginnie Mae are explicitly backed by the full faith and credit of the U.S. Government, whereas the guarantees on Agency securities created by Fannie Mae and Freddie Mac are not.</w:t>
      </w:r>
    </w:p>
    <w:p>
      <w:pPr>
        <w:spacing w:after="0" w:line="119" w:lineRule="exact"/>
        <w:rPr>
          <w:sz w:val="20"/>
          <w:szCs w:val="20"/>
          <w:color w:val="auto"/>
        </w:rPr>
      </w:pPr>
    </w:p>
    <w:p>
      <w:pPr>
        <w:jc w:val="both"/>
        <w:ind w:firstLine="392"/>
        <w:spacing w:after="0" w:line="278" w:lineRule="auto"/>
        <w:rPr>
          <w:sz w:val="20"/>
          <w:szCs w:val="20"/>
          <w:color w:val="auto"/>
        </w:rPr>
      </w:pPr>
      <w:r>
        <w:rPr>
          <w:rFonts w:ascii="Arial" w:cs="Arial" w:eastAsia="Arial" w:hAnsi="Arial"/>
          <w:sz w:val="16"/>
          <w:szCs w:val="16"/>
          <w:color w:val="auto"/>
        </w:rPr>
        <w:t>In September 2008, Fannie Mae and Freddie Mac were placed into the conservatorship of the FHFA, their federal regulator. In addition to the conservatorships, the U.S. Department of the Treasury has provided a liquidity backstop to Fannie Mae and Freddie Mac to ensure their financial stability. Over time, efforts to end the conservatorships and the guarantee-payment structure of Fannie Mae and Freddie Mac have garnered attention from the U.S. Government. During the final year of the Trump Administration, FHFA established new regulatory capital requirements necessary for Fannie Mae and Freddie Mac to exit conservatorship, and the U.S. Treasury Department amended the terms of its liquidity backstop to enable Fannie Mae and Freddie Mac to retain a greater amount of capital in order to achieve these levels, subject to certain conditions. Since taking office, the Biden Administration and the FHFA have delayed implementation or reversed some of these initiatives and have taken steps intended to advance other housing finance policy objectives. However, the FHFA has taken steps to implement portions of the regulatory capital requirements, including by permitting the GSEs to charge fees that seek to offset related capital charges on certain Agency RMBS. These or future administrative actions may significantly impact the source, pricing, volume and nature of Agency RMBS and other mortgage securities that Fannie Mae and Freddie Mac issue.</w:t>
      </w:r>
    </w:p>
    <w:p>
      <w:pPr>
        <w:spacing w:after="0" w:line="117" w:lineRule="exact"/>
        <w:rPr>
          <w:sz w:val="20"/>
          <w:szCs w:val="20"/>
          <w:color w:val="auto"/>
        </w:rPr>
      </w:pPr>
    </w:p>
    <w:p>
      <w:pPr>
        <w:jc w:val="both"/>
        <w:ind w:firstLine="392"/>
        <w:spacing w:after="0" w:line="280" w:lineRule="auto"/>
        <w:rPr>
          <w:sz w:val="20"/>
          <w:szCs w:val="20"/>
          <w:color w:val="auto"/>
        </w:rPr>
      </w:pPr>
      <w:r>
        <w:rPr>
          <w:rFonts w:ascii="Arial" w:cs="Arial" w:eastAsia="Arial" w:hAnsi="Arial"/>
          <w:sz w:val="16"/>
          <w:szCs w:val="16"/>
          <w:color w:val="auto"/>
        </w:rPr>
        <w:t>Further administrative and/or legislative actions may be taken that affect structural GSE and federal housing finance reform, alter the amount or nature of the credit support provided by the U.S. Treasury to Fannie Mae and Freddie Mac, modify the future roles of Fannie Mae and Freddie Mac in housing finance or otherwise impact the value or relative fungibility of Agency RMBS issued by each GSE. Such actions may create market uncertainty, may have the effect of reducing the actual or perceived credit quality of securities issued or guaranteed by them or may otherwise impact the size and scope of the Agency RMBS markets. To the extent such actions would terminate the conservatorships without also providing for a sufficiently robust U.S. government guaranty, they could re-define what constitutes an Agency security and subject Agency RMBS to Fannie Mae or Freddie Mac credit risk, make them more difficult to finance, and cause their values to decline, all of which could have broad adverse implications for the mortgage markets and our business.</w:t>
      </w:r>
    </w:p>
    <w:p>
      <w:pPr>
        <w:spacing w:after="0" w:line="1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Risks Related to Our Common Stock</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market price and trading volume of our common stock may be volatile.</w:t>
      </w:r>
    </w:p>
    <w:p>
      <w:pPr>
        <w:spacing w:after="0" w:line="170" w:lineRule="exact"/>
        <w:rPr>
          <w:sz w:val="20"/>
          <w:szCs w:val="20"/>
          <w:color w:val="auto"/>
        </w:rPr>
      </w:pPr>
    </w:p>
    <w:p>
      <w:pPr>
        <w:jc w:val="both"/>
        <w:ind w:firstLine="392"/>
        <w:spacing w:after="0" w:line="284" w:lineRule="auto"/>
        <w:rPr>
          <w:sz w:val="20"/>
          <w:szCs w:val="20"/>
          <w:color w:val="auto"/>
        </w:rPr>
      </w:pPr>
      <w:r>
        <w:rPr>
          <w:rFonts w:ascii="Arial" w:cs="Arial" w:eastAsia="Arial" w:hAnsi="Arial"/>
          <w:sz w:val="16"/>
          <w:szCs w:val="16"/>
          <w:color w:val="auto"/>
        </w:rPr>
        <w:t>The market price and trading volume of our common stock may be highly volatile and subject to wide fluctuations. If the market price of our common stock declines significantly, stockholders may be unable to resell shares at a gain. Furthermore, fluctuations in the trading price of our common stock may adversely affect the liquidity of our common stock and our ability to raise additional equity capital. Price fluctuations may result in our stock trading below our reported net tangible book value per share for extended periods of time. Variations in the price of our common stock can be affected by any one of the risk factors described herein. Variations may also occur due to a variety of factors unrelated to our financial performance, such as:</w:t>
      </w:r>
    </w:p>
    <w:p>
      <w:pPr>
        <w:spacing w:after="0" w:line="114" w:lineRule="exact"/>
        <w:rPr>
          <w:sz w:val="20"/>
          <w:szCs w:val="20"/>
          <w:color w:val="auto"/>
        </w:rPr>
      </w:pPr>
    </w:p>
    <w:p>
      <w:pPr>
        <w:ind w:left="620" w:hanging="223"/>
        <w:spacing w:after="0"/>
        <w:tabs>
          <w:tab w:leader="none" w:pos="6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general market and economic conditions, including actual and anticipated changes in interest rates and mortgage spreads;</w:t>
      </w:r>
    </w:p>
    <w:p>
      <w:pPr>
        <w:spacing w:after="0" w:line="25" w:lineRule="exact"/>
        <w:rPr>
          <w:rFonts w:ascii="Arial" w:cs="Arial" w:eastAsia="Arial" w:hAnsi="Arial"/>
          <w:sz w:val="17"/>
          <w:szCs w:val="17"/>
          <w:color w:val="auto"/>
        </w:rPr>
      </w:pPr>
    </w:p>
    <w:p>
      <w:pPr>
        <w:ind w:left="640" w:hanging="243"/>
        <w:spacing w:after="0" w:line="256" w:lineRule="auto"/>
        <w:tabs>
          <w:tab w:leader="none" w:pos="636" w:val="left"/>
        </w:tabs>
        <w:numPr>
          <w:ilvl w:val="0"/>
          <w:numId w:val="12"/>
        </w:numPr>
        <w:rPr>
          <w:rFonts w:ascii="Arial" w:cs="Arial" w:eastAsia="Arial" w:hAnsi="Arial"/>
          <w:sz w:val="17"/>
          <w:szCs w:val="17"/>
          <w:color w:val="auto"/>
        </w:rPr>
      </w:pPr>
      <w:r>
        <w:rPr>
          <w:rFonts w:ascii="Arial" w:cs="Arial" w:eastAsia="Arial" w:hAnsi="Arial"/>
          <w:sz w:val="17"/>
          <w:szCs w:val="17"/>
          <w:color w:val="auto"/>
        </w:rPr>
        <w:t>changes in government policy, rules and regulations applicable to mortgage REITs, including tax laws, financial accounting and reporting standards, and exemptions from the Investment Company Act of 1940, as amended;</w:t>
      </w:r>
    </w:p>
    <w:p>
      <w:pPr>
        <w:spacing w:after="0" w:line="1" w:lineRule="exact"/>
        <w:rPr>
          <w:rFonts w:ascii="Arial" w:cs="Arial" w:eastAsia="Arial" w:hAnsi="Arial"/>
          <w:sz w:val="17"/>
          <w:szCs w:val="17"/>
          <w:color w:val="auto"/>
        </w:rPr>
      </w:pPr>
    </w:p>
    <w:p>
      <w:pPr>
        <w:ind w:left="620" w:hanging="223"/>
        <w:spacing w:after="0"/>
        <w:tabs>
          <w:tab w:leader="none" w:pos="6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actual or anticipated variations in our quarterly operating results as well as relative to levels expected by securities analysts;</w:t>
      </w:r>
    </w:p>
    <w:p>
      <w:pPr>
        <w:spacing w:after="0" w:line="13" w:lineRule="exact"/>
        <w:rPr>
          <w:rFonts w:ascii="Arial" w:cs="Arial" w:eastAsia="Arial" w:hAnsi="Arial"/>
          <w:sz w:val="17"/>
          <w:szCs w:val="17"/>
          <w:color w:val="auto"/>
        </w:rPr>
      </w:pPr>
    </w:p>
    <w:p>
      <w:pPr>
        <w:ind w:left="640" w:hanging="243"/>
        <w:spacing w:after="0" w:line="256" w:lineRule="auto"/>
        <w:tabs>
          <w:tab w:leader="none" w:pos="636" w:val="left"/>
        </w:tabs>
        <w:numPr>
          <w:ilvl w:val="0"/>
          <w:numId w:val="12"/>
        </w:numPr>
        <w:rPr>
          <w:rFonts w:ascii="Arial" w:cs="Arial" w:eastAsia="Arial" w:hAnsi="Arial"/>
          <w:sz w:val="17"/>
          <w:szCs w:val="17"/>
          <w:color w:val="auto"/>
        </w:rPr>
      </w:pPr>
      <w:r>
        <w:rPr>
          <w:rFonts w:ascii="Arial" w:cs="Arial" w:eastAsia="Arial" w:hAnsi="Arial"/>
          <w:sz w:val="17"/>
          <w:szCs w:val="17"/>
          <w:color w:val="auto"/>
        </w:rPr>
        <w:t>issuance of shares of common stock or securities convertible into common stock, which may be issued at a price below tangible net book value per share of common stock;</w:t>
      </w:r>
    </w:p>
    <w:p>
      <w:pPr>
        <w:spacing w:after="0" w:line="1" w:lineRule="exact"/>
        <w:rPr>
          <w:rFonts w:ascii="Arial" w:cs="Arial" w:eastAsia="Arial" w:hAnsi="Arial"/>
          <w:sz w:val="17"/>
          <w:szCs w:val="17"/>
          <w:color w:val="auto"/>
        </w:rPr>
      </w:pPr>
    </w:p>
    <w:p>
      <w:pPr>
        <w:ind w:left="620" w:hanging="223"/>
        <w:spacing w:after="0"/>
        <w:tabs>
          <w:tab w:leader="none" w:pos="6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changes in market valuations of similar companies;</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adverse market reaction to any increased indebtedness we incur in the future or issuance of preferred stock senior in priority to our common stock;</w:t>
      </w:r>
    </w:p>
    <w:p>
      <w:pPr>
        <w:spacing w:after="0" w:line="25" w:lineRule="exact"/>
        <w:rPr>
          <w:rFonts w:ascii="Arial" w:cs="Arial" w:eastAsia="Arial" w:hAnsi="Arial"/>
          <w:sz w:val="16"/>
          <w:szCs w:val="16"/>
          <w:color w:val="auto"/>
        </w:rPr>
      </w:pPr>
    </w:p>
    <w:p>
      <w:pPr>
        <w:ind w:left="620" w:hanging="223"/>
        <w:spacing w:after="0"/>
        <w:tabs>
          <w:tab w:leader="none" w:pos="6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actions by stockholders, individually or collectively;</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additions or departures of key management personnel;</w:t>
      </w: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22" w:name="page23"/>
    <w:bookmarkEnd w:id="22"/>
    <w:p>
      <w:pPr>
        <w:ind w:left="620" w:hanging="223"/>
        <w:spacing w:after="0"/>
        <w:tabs>
          <w:tab w:leader="none" w:pos="6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speculation in the press or investment community;</w:t>
      </w:r>
    </w:p>
    <w:p>
      <w:pPr>
        <w:spacing w:after="0" w:line="25" w:lineRule="exact"/>
        <w:rPr>
          <w:rFonts w:ascii="Arial" w:cs="Arial" w:eastAsia="Arial" w:hAnsi="Arial"/>
          <w:sz w:val="17"/>
          <w:szCs w:val="17"/>
          <w:color w:val="auto"/>
        </w:rPr>
      </w:pPr>
    </w:p>
    <w:p>
      <w:pPr>
        <w:ind w:left="620" w:hanging="223"/>
        <w:spacing w:after="0"/>
        <w:tabs>
          <w:tab w:leader="none" w:pos="6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actual or anticipated changes in our dividend policy; and</w:t>
      </w:r>
    </w:p>
    <w:p>
      <w:pPr>
        <w:spacing w:after="0" w:line="13" w:lineRule="exact"/>
        <w:rPr>
          <w:rFonts w:ascii="Arial" w:cs="Arial" w:eastAsia="Arial" w:hAnsi="Arial"/>
          <w:sz w:val="17"/>
          <w:szCs w:val="17"/>
          <w:color w:val="auto"/>
        </w:rPr>
      </w:pPr>
    </w:p>
    <w:p>
      <w:pPr>
        <w:ind w:left="620" w:hanging="223"/>
        <w:spacing w:after="0"/>
        <w:tabs>
          <w:tab w:leader="none" w:pos="6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changes to our targeted investments or investment guidelines.</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have not established a minimum dividend payment level and may be unable to pay dividends in the future.</w:t>
      </w:r>
    </w:p>
    <w:p>
      <w:pPr>
        <w:spacing w:after="0" w:line="170"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We intend to pay monthly dividends to our common stockholders in an amount that all or substantially all our taxable income is distributed within the limits prescribed by the Internal Revenue Code. However, we have not established a minimum dividend payment level and the amount of our dividend may fluctuate. Our ability to pay dividends may be adversely affected by the risk factors described herein. All distributions will be made at the discretion of our Board of Directors and will depend on our earnings and financial condition, the requirements for REIT qualification and such other factors as our Board of Directors deems relevant from time to time. Additionally, our preferred stock has a preference on dividend payments and liquidating distributions that could limit our ability to pay dividends to the holders of our common stock. Therefore, we may not be able to make distributions in the future or our Board of Directors may change our dividend policy.</w:t>
      </w:r>
    </w:p>
    <w:p>
      <w:pPr>
        <w:spacing w:after="0" w:line="132" w:lineRule="exact"/>
        <w:rPr>
          <w:sz w:val="20"/>
          <w:szCs w:val="20"/>
          <w:color w:val="auto"/>
        </w:rPr>
      </w:pPr>
    </w:p>
    <w:p>
      <w:pPr>
        <w:jc w:val="both"/>
        <w:spacing w:after="0" w:line="288" w:lineRule="auto"/>
        <w:rPr>
          <w:sz w:val="20"/>
          <w:szCs w:val="20"/>
          <w:color w:val="auto"/>
        </w:rPr>
      </w:pPr>
      <w:r>
        <w:rPr>
          <w:rFonts w:ascii="Arial" w:cs="Arial" w:eastAsia="Arial" w:hAnsi="Arial"/>
          <w:sz w:val="17"/>
          <w:szCs w:val="17"/>
          <w:b w:val="1"/>
          <w:bCs w:val="1"/>
          <w:i w:val="1"/>
          <w:iCs w:val="1"/>
          <w:color w:val="auto"/>
        </w:rPr>
        <w:t>Our certificate of incorporation generally does not permit ownership of more than 9.8% of our common or capital stock and attempts to acquire amounts above this limit will be ineffective unless an exemption is granted by our Board of Directors.</w:t>
      </w:r>
    </w:p>
    <w:p>
      <w:pPr>
        <w:spacing w:after="0" w:line="106" w:lineRule="exact"/>
        <w:rPr>
          <w:sz w:val="20"/>
          <w:szCs w:val="20"/>
          <w:color w:val="auto"/>
        </w:rPr>
      </w:pPr>
    </w:p>
    <w:p>
      <w:pPr>
        <w:jc w:val="both"/>
        <w:ind w:firstLine="392"/>
        <w:spacing w:after="0" w:line="278" w:lineRule="auto"/>
        <w:rPr>
          <w:sz w:val="20"/>
          <w:szCs w:val="20"/>
          <w:color w:val="auto"/>
        </w:rPr>
      </w:pPr>
      <w:r>
        <w:rPr>
          <w:rFonts w:ascii="Arial" w:cs="Arial" w:eastAsia="Arial" w:hAnsi="Arial"/>
          <w:sz w:val="16"/>
          <w:szCs w:val="16"/>
          <w:color w:val="auto"/>
        </w:rPr>
        <w:t>For the purpose of complying with REIT ownership limitations under the Internal Revenue Code, our amended and restated certificate of incorporation generally prohibits beneficial or constructive ownership by any person of more than 9.8% of our common or capital stock (by value or by number of shares, whichever is more restrictive), unless exempted by our Board of Directors. Such constructive ownership rules are complex and may cause the outstanding stock owned by a group of related individuals or entities to be deemed to be constructively owned by one individual or entity. As a result, the acquisition of 9.8% or less of the outstanding stock by an individual, entity or group could result in constructive ownership greater than 9.8% and thus be subject to our amended and restated certificate of incorporation's ownership limit. Any attempt to own or transfer shares of our common or preferred stock more than the ownership limit without the consent of the Board of Directors will result in the shares being automatically transferred to a charitable trust or, if the transfer to a charitable trust would not be effective, such transfer being treated as invalid from the outset. Such ownership limit could also delay or prevent a transaction or a change in our control that might involve a premium price for our common stock or otherwise be in the best interest of our stockholders.</w:t>
      </w:r>
    </w:p>
    <w:p>
      <w:pPr>
        <w:spacing w:after="0" w:line="11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1B. </w:t>
      </w:r>
      <w:r>
        <w:rPr>
          <w:rFonts w:ascii="Arial" w:cs="Arial" w:eastAsia="Arial" w:hAnsi="Arial"/>
          <w:sz w:val="17"/>
          <w:szCs w:val="17"/>
          <w:b w:val="1"/>
          <w:bCs w:val="1"/>
          <w:i w:val="1"/>
          <w:iCs w:val="1"/>
          <w:color w:val="auto"/>
        </w:rPr>
        <w:t>Unresolved Staff Comments</w:t>
      </w:r>
    </w:p>
    <w:p>
      <w:pPr>
        <w:spacing w:after="0" w:line="111" w:lineRule="exact"/>
        <w:rPr>
          <w:sz w:val="20"/>
          <w:szCs w:val="20"/>
          <w:color w:val="auto"/>
        </w:rPr>
      </w:pPr>
    </w:p>
    <w:p>
      <w:pPr>
        <w:ind w:left="400"/>
        <w:spacing w:after="0"/>
        <w:rPr>
          <w:sz w:val="20"/>
          <w:szCs w:val="20"/>
          <w:color w:val="auto"/>
        </w:rPr>
      </w:pPr>
      <w:r>
        <w:rPr>
          <w:rFonts w:ascii="Arial" w:cs="Arial" w:eastAsia="Arial" w:hAnsi="Arial"/>
          <w:sz w:val="17"/>
          <w:szCs w:val="17"/>
          <w:color w:val="auto"/>
        </w:rPr>
        <w:t>None.</w:t>
      </w:r>
    </w:p>
    <w:p>
      <w:pPr>
        <w:spacing w:after="0" w:line="1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2. </w:t>
      </w:r>
      <w:r>
        <w:rPr>
          <w:rFonts w:ascii="Arial" w:cs="Arial" w:eastAsia="Arial" w:hAnsi="Arial"/>
          <w:sz w:val="17"/>
          <w:szCs w:val="17"/>
          <w:b w:val="1"/>
          <w:bCs w:val="1"/>
          <w:i w:val="1"/>
          <w:iCs w:val="1"/>
          <w:color w:val="auto"/>
        </w:rPr>
        <w:t>Properties</w:t>
      </w:r>
    </w:p>
    <w:p>
      <w:pPr>
        <w:spacing w:after="0" w:line="98" w:lineRule="exact"/>
        <w:rPr>
          <w:sz w:val="20"/>
          <w:szCs w:val="20"/>
          <w:color w:val="auto"/>
        </w:rPr>
      </w:pPr>
    </w:p>
    <w:p>
      <w:pPr>
        <w:ind w:left="400"/>
        <w:spacing w:after="0"/>
        <w:rPr>
          <w:sz w:val="20"/>
          <w:szCs w:val="20"/>
          <w:color w:val="auto"/>
        </w:rPr>
      </w:pPr>
      <w:r>
        <w:rPr>
          <w:rFonts w:ascii="Arial" w:cs="Arial" w:eastAsia="Arial" w:hAnsi="Arial"/>
          <w:sz w:val="17"/>
          <w:szCs w:val="17"/>
          <w:color w:val="auto"/>
        </w:rPr>
        <w:t>None.</w:t>
      </w:r>
    </w:p>
    <w:p>
      <w:pPr>
        <w:spacing w:after="0" w:line="1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3. </w:t>
      </w:r>
      <w:r>
        <w:rPr>
          <w:rFonts w:ascii="Arial" w:cs="Arial" w:eastAsia="Arial" w:hAnsi="Arial"/>
          <w:sz w:val="17"/>
          <w:szCs w:val="17"/>
          <w:b w:val="1"/>
          <w:bCs w:val="1"/>
          <w:i w:val="1"/>
          <w:iCs w:val="1"/>
          <w:color w:val="auto"/>
        </w:rPr>
        <w:t>Legal Proceedings</w:t>
      </w:r>
    </w:p>
    <w:p>
      <w:pPr>
        <w:spacing w:after="0" w:line="124" w:lineRule="exact"/>
        <w:rPr>
          <w:sz w:val="20"/>
          <w:szCs w:val="20"/>
          <w:color w:val="auto"/>
        </w:rPr>
      </w:pPr>
    </w:p>
    <w:p>
      <w:pPr>
        <w:jc w:val="both"/>
        <w:ind w:firstLine="392"/>
        <w:spacing w:after="0" w:line="297" w:lineRule="auto"/>
        <w:rPr>
          <w:sz w:val="20"/>
          <w:szCs w:val="20"/>
          <w:color w:val="auto"/>
        </w:rPr>
      </w:pPr>
      <w:r>
        <w:rPr>
          <w:rFonts w:ascii="Arial" w:cs="Arial" w:eastAsia="Arial" w:hAnsi="Arial"/>
          <w:sz w:val="16"/>
          <w:szCs w:val="16"/>
          <w:color w:val="auto"/>
        </w:rPr>
        <w:t>Neither we, nor any of our consolidated subsidiaries, are currently subject to any material litigation nor, to our knowledge, is any material litigation threatened against us or any consolidated subsidiary, other than routine litigation and administrative proceedings arising in the ordinary course of business. Such proceedings are not expected to have a material adverse effect on the business, financial conditions, or results of our operations.</w:t>
      </w:r>
    </w:p>
    <w:p>
      <w:pPr>
        <w:spacing w:after="0" w:line="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4. </w:t>
      </w:r>
      <w:r>
        <w:rPr>
          <w:rFonts w:ascii="Arial" w:cs="Arial" w:eastAsia="Arial" w:hAnsi="Arial"/>
          <w:sz w:val="17"/>
          <w:szCs w:val="17"/>
          <w:b w:val="1"/>
          <w:bCs w:val="1"/>
          <w:i w:val="1"/>
          <w:iCs w:val="1"/>
          <w:color w:val="auto"/>
        </w:rPr>
        <w:t>Mine Safety Disclosures</w:t>
      </w:r>
    </w:p>
    <w:p>
      <w:pPr>
        <w:spacing w:after="0" w:line="124" w:lineRule="exact"/>
        <w:rPr>
          <w:sz w:val="20"/>
          <w:szCs w:val="20"/>
          <w:color w:val="auto"/>
        </w:rPr>
      </w:pPr>
    </w:p>
    <w:p>
      <w:pPr>
        <w:ind w:left="440"/>
        <w:spacing w:after="0"/>
        <w:rPr>
          <w:sz w:val="20"/>
          <w:szCs w:val="20"/>
          <w:color w:val="auto"/>
        </w:rPr>
      </w:pPr>
      <w:r>
        <w:rPr>
          <w:rFonts w:ascii="Arial" w:cs="Arial" w:eastAsia="Arial" w:hAnsi="Arial"/>
          <w:sz w:val="17"/>
          <w:szCs w:val="17"/>
          <w:color w:val="auto"/>
        </w:rPr>
        <w:t>Not applicable.</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3" w:name="page24"/>
    <w:bookmarkEnd w:id="23"/>
    <w:p>
      <w:pPr>
        <w:ind w:left="5280"/>
        <w:spacing w:after="0"/>
        <w:rPr>
          <w:sz w:val="20"/>
          <w:szCs w:val="20"/>
          <w:color w:val="auto"/>
        </w:rPr>
      </w:pPr>
      <w:r>
        <w:rPr>
          <w:rFonts w:ascii="Arial" w:cs="Arial" w:eastAsia="Arial" w:hAnsi="Arial"/>
          <w:sz w:val="17"/>
          <w:szCs w:val="17"/>
          <w:b w:val="1"/>
          <w:bCs w:val="1"/>
          <w:color w:val="auto"/>
        </w:rPr>
        <w:t>PART II.</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5. </w:t>
      </w:r>
      <w:r>
        <w:rPr>
          <w:rFonts w:ascii="Arial" w:cs="Arial" w:eastAsia="Arial" w:hAnsi="Arial"/>
          <w:sz w:val="17"/>
          <w:szCs w:val="17"/>
          <w:b w:val="1"/>
          <w:bCs w:val="1"/>
          <w:i w:val="1"/>
          <w:iCs w:val="1"/>
          <w:color w:val="auto"/>
        </w:rPr>
        <w:t>Market for Registrant's Common Equity, Related Stockholder Matters and Issuer Purchases of Equity Securities</w:t>
      </w:r>
    </w:p>
    <w:p>
      <w:pPr>
        <w:spacing w:after="0" w:line="176"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Our common stock is listed on the Nasdaq Global Select Market under the symbol "AGNC." As of February 9, 2023, 574,656,885 shares of common stock were issued and outstanding, which were held by 1,457 stockholders of record. Most of the shares of our common stock are held by brokers and other institutions on behalf of stockholders.</w:t>
      </w:r>
    </w:p>
    <w:p>
      <w:pPr>
        <w:spacing w:after="0" w:line="11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Dividends</w:t>
      </w:r>
    </w:p>
    <w:p>
      <w:pPr>
        <w:spacing w:after="0" w:line="176"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We intend to pay dividends monthly to our common stockholders and to continue to qualify for the tax benefits accorded to a REIT under the Internal Revenue Code. We have not established a minimum dividend payment level and our ability to pay dividends may be adversely affected for the reasons described under the caption "Risk Factors." Additionally, holders of depositary shares underlying our preferred stock are entitled to receive cumulative cash dividends before holders of our common stock are entitled to receive any dividends. See Note 9 to our Consolidated Financial Statements in this Form 10-K for a description of our preferred stock and for common and preferred stock dividends paid for the three years ended December 31, 2022. All distributions to stockholders will be made at the discretion of our Board of Directors and will depend on our earnings, financial condition, maintenance of our REIT status and other factors as our Board of Directors may deem relevant from time to time.</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Equity Compensation Plan Information</w:t>
      </w:r>
    </w:p>
    <w:p>
      <w:pPr>
        <w:spacing w:after="0" w:line="176" w:lineRule="exact"/>
        <w:rPr>
          <w:sz w:val="20"/>
          <w:szCs w:val="20"/>
          <w:color w:val="auto"/>
        </w:rPr>
      </w:pPr>
    </w:p>
    <w:p>
      <w:pPr>
        <w:jc w:val="both"/>
        <w:ind w:firstLine="438"/>
        <w:spacing w:after="0" w:line="272" w:lineRule="auto"/>
        <w:rPr>
          <w:sz w:val="20"/>
          <w:szCs w:val="20"/>
          <w:color w:val="auto"/>
        </w:rPr>
      </w:pPr>
      <w:r>
        <w:rPr>
          <w:rFonts w:ascii="Arial" w:cs="Arial" w:eastAsia="Arial" w:hAnsi="Arial"/>
          <w:sz w:val="17"/>
          <w:szCs w:val="17"/>
          <w:color w:val="auto"/>
        </w:rPr>
        <w:t>The following table summarizes information, as of December 31, 2022, concerning shares of our common stock authorized for issuance under our equity compensation plans, pursuant to which grants of equity-based awards, namely restricted stock units ("RSUs"), may be granted from time to time. See Notes 2 and 10 to our Consolidated Financial Statements in this Form 10-K for a description of our equity compensation plans.</w:t>
      </w:r>
    </w:p>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8"/>
              </w:rPr>
              <w:t>Number of securities to be</w:t>
            </w:r>
          </w:p>
        </w:tc>
        <w:tc>
          <w:tcPr>
            <w:tcW w:w="120" w:type="dxa"/>
            <w:vAlign w:val="bottom"/>
          </w:tcPr>
          <w:p>
            <w:pPr>
              <w:spacing w:after="0"/>
              <w:rPr>
                <w:sz w:val="14"/>
                <w:szCs w:val="14"/>
                <w:color w:val="auto"/>
              </w:rPr>
            </w:pPr>
          </w:p>
        </w:tc>
        <w:tc>
          <w:tcPr>
            <w:tcW w:w="15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Weighted average</w:t>
            </w:r>
          </w:p>
        </w:tc>
        <w:tc>
          <w:tcPr>
            <w:tcW w:w="2120" w:type="dxa"/>
            <w:vAlign w:val="bottom"/>
          </w:tcPr>
          <w:p>
            <w:pPr>
              <w:jc w:val="center"/>
              <w:spacing w:after="0"/>
              <w:rPr>
                <w:sz w:val="20"/>
                <w:szCs w:val="20"/>
                <w:color w:val="auto"/>
              </w:rPr>
            </w:pPr>
            <w:r>
              <w:rPr>
                <w:rFonts w:ascii="Arial" w:cs="Arial" w:eastAsia="Arial" w:hAnsi="Arial"/>
                <w:sz w:val="14"/>
                <w:szCs w:val="14"/>
                <w:b w:val="1"/>
                <w:bCs w:val="1"/>
                <w:color w:val="auto"/>
                <w:w w:val="89"/>
              </w:rPr>
              <w:t>Number of securities remaining</w:t>
            </w:r>
          </w:p>
        </w:tc>
        <w:tc>
          <w:tcPr>
            <w:tcW w:w="0" w:type="dxa"/>
            <w:vAlign w:val="bottom"/>
          </w:tcPr>
          <w:p>
            <w:pPr>
              <w:spacing w:after="0"/>
              <w:rPr>
                <w:sz w:val="1"/>
                <w:szCs w:val="1"/>
                <w:color w:val="auto"/>
              </w:rPr>
            </w:pPr>
          </w:p>
        </w:tc>
      </w:tr>
      <w:tr>
        <w:trPr>
          <w:trHeight w:val="131"/>
        </w:trPr>
        <w:tc>
          <w:tcPr>
            <w:tcW w:w="55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40" w:type="dxa"/>
            <w:vAlign w:val="bottom"/>
            <w:gridSpan w:val="2"/>
          </w:tcPr>
          <w:p>
            <w:pPr>
              <w:jc w:val="center"/>
              <w:ind w:right="160"/>
              <w:spacing w:after="0" w:line="131" w:lineRule="exact"/>
              <w:rPr>
                <w:sz w:val="20"/>
                <w:szCs w:val="20"/>
                <w:color w:val="auto"/>
              </w:rPr>
            </w:pPr>
            <w:r>
              <w:rPr>
                <w:rFonts w:ascii="Arial" w:cs="Arial" w:eastAsia="Arial" w:hAnsi="Arial"/>
                <w:sz w:val="14"/>
                <w:szCs w:val="14"/>
                <w:b w:val="1"/>
                <w:bCs w:val="1"/>
                <w:color w:val="auto"/>
                <w:w w:val="85"/>
              </w:rPr>
              <w:t>issued upon exercise of</w:t>
            </w:r>
          </w:p>
        </w:tc>
        <w:tc>
          <w:tcPr>
            <w:tcW w:w="120" w:type="dxa"/>
            <w:vAlign w:val="bottom"/>
          </w:tcPr>
          <w:p>
            <w:pPr>
              <w:spacing w:after="0"/>
              <w:rPr>
                <w:sz w:val="11"/>
                <w:szCs w:val="11"/>
                <w:color w:val="auto"/>
              </w:rPr>
            </w:pPr>
          </w:p>
        </w:tc>
        <w:tc>
          <w:tcPr>
            <w:tcW w:w="1520" w:type="dxa"/>
            <w:vAlign w:val="bottom"/>
            <w:gridSpan w:val="2"/>
            <w:vMerge w:val="continue"/>
          </w:tcPr>
          <w:p>
            <w:pPr>
              <w:spacing w:after="0"/>
              <w:rPr>
                <w:sz w:val="11"/>
                <w:szCs w:val="11"/>
                <w:color w:val="auto"/>
              </w:rPr>
            </w:pPr>
          </w:p>
        </w:tc>
        <w:tc>
          <w:tcPr>
            <w:tcW w:w="212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9"/>
              </w:rPr>
              <w:t>available for future issuance under</w:t>
            </w:r>
          </w:p>
        </w:tc>
        <w:tc>
          <w:tcPr>
            <w:tcW w:w="0" w:type="dxa"/>
            <w:vAlign w:val="bottom"/>
          </w:tcPr>
          <w:p>
            <w:pPr>
              <w:spacing w:after="0"/>
              <w:rPr>
                <w:sz w:val="1"/>
                <w:szCs w:val="1"/>
                <w:color w:val="auto"/>
              </w:rPr>
            </w:pPr>
          </w:p>
        </w:tc>
      </w:tr>
      <w:tr>
        <w:trPr>
          <w:trHeight w:val="144"/>
        </w:trPr>
        <w:tc>
          <w:tcPr>
            <w:tcW w:w="55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40" w:type="dxa"/>
            <w:vAlign w:val="bottom"/>
            <w:gridSpan w:val="2"/>
          </w:tcPr>
          <w:p>
            <w:pPr>
              <w:jc w:val="center"/>
              <w:ind w:right="160"/>
              <w:spacing w:after="0" w:line="144" w:lineRule="exact"/>
              <w:rPr>
                <w:sz w:val="20"/>
                <w:szCs w:val="20"/>
                <w:color w:val="auto"/>
              </w:rPr>
            </w:pPr>
            <w:r>
              <w:rPr>
                <w:rFonts w:ascii="Arial" w:cs="Arial" w:eastAsia="Arial" w:hAnsi="Arial"/>
                <w:sz w:val="14"/>
                <w:szCs w:val="14"/>
                <w:b w:val="1"/>
                <w:bCs w:val="1"/>
                <w:color w:val="auto"/>
                <w:w w:val="86"/>
              </w:rPr>
              <w:t>outstanding options,</w:t>
            </w:r>
          </w:p>
        </w:tc>
        <w:tc>
          <w:tcPr>
            <w:tcW w:w="120" w:type="dxa"/>
            <w:vAlign w:val="bottom"/>
          </w:tcPr>
          <w:p>
            <w:pPr>
              <w:spacing w:after="0"/>
              <w:rPr>
                <w:sz w:val="12"/>
                <w:szCs w:val="12"/>
                <w:color w:val="auto"/>
              </w:rPr>
            </w:pPr>
          </w:p>
        </w:tc>
        <w:tc>
          <w:tcPr>
            <w:tcW w:w="1520" w:type="dxa"/>
            <w:vAlign w:val="bottom"/>
            <w:gridSpan w:val="2"/>
          </w:tcPr>
          <w:p>
            <w:pPr>
              <w:jc w:val="center"/>
              <w:ind w:right="280"/>
              <w:spacing w:after="0" w:line="144" w:lineRule="exact"/>
              <w:rPr>
                <w:sz w:val="20"/>
                <w:szCs w:val="20"/>
                <w:color w:val="auto"/>
              </w:rPr>
            </w:pPr>
            <w:r>
              <w:rPr>
                <w:rFonts w:ascii="Arial" w:cs="Arial" w:eastAsia="Arial" w:hAnsi="Arial"/>
                <w:sz w:val="14"/>
                <w:szCs w:val="14"/>
                <w:b w:val="1"/>
                <w:bCs w:val="1"/>
                <w:color w:val="auto"/>
                <w:w w:val="86"/>
              </w:rPr>
              <w:t>exercise price of</w:t>
            </w:r>
          </w:p>
        </w:tc>
        <w:tc>
          <w:tcPr>
            <w:tcW w:w="2120" w:type="dxa"/>
            <w:vAlign w:val="bottom"/>
          </w:tcPr>
          <w:p>
            <w:pPr>
              <w:jc w:val="center"/>
              <w:spacing w:after="0" w:line="144" w:lineRule="exact"/>
              <w:rPr>
                <w:sz w:val="20"/>
                <w:szCs w:val="20"/>
                <w:color w:val="auto"/>
              </w:rPr>
            </w:pPr>
            <w:r>
              <w:rPr>
                <w:rFonts w:ascii="Arial" w:cs="Arial" w:eastAsia="Arial" w:hAnsi="Arial"/>
                <w:sz w:val="14"/>
                <w:szCs w:val="14"/>
                <w:b w:val="1"/>
                <w:bCs w:val="1"/>
                <w:color w:val="auto"/>
                <w:w w:val="87"/>
              </w:rPr>
              <w:t>equity compensation plans</w:t>
            </w:r>
          </w:p>
        </w:tc>
        <w:tc>
          <w:tcPr>
            <w:tcW w:w="0" w:type="dxa"/>
            <w:vAlign w:val="bottom"/>
          </w:tcPr>
          <w:p>
            <w:pPr>
              <w:spacing w:after="0"/>
              <w:rPr>
                <w:sz w:val="1"/>
                <w:szCs w:val="1"/>
                <w:color w:val="auto"/>
              </w:rPr>
            </w:pPr>
          </w:p>
        </w:tc>
      </w:tr>
      <w:tr>
        <w:trPr>
          <w:trHeight w:val="144"/>
        </w:trPr>
        <w:tc>
          <w:tcPr>
            <w:tcW w:w="5500" w:type="dxa"/>
            <w:vAlign w:val="bottom"/>
            <w:vMerge w:val="restart"/>
          </w:tcPr>
          <w:p>
            <w:pPr>
              <w:ind w:left="2320"/>
              <w:spacing w:after="0"/>
              <w:rPr>
                <w:sz w:val="20"/>
                <w:szCs w:val="20"/>
                <w:color w:val="auto"/>
              </w:rPr>
            </w:pPr>
            <w:r>
              <w:rPr>
                <w:rFonts w:ascii="Arial" w:cs="Arial" w:eastAsia="Arial" w:hAnsi="Arial"/>
                <w:sz w:val="14"/>
                <w:szCs w:val="14"/>
                <w:b w:val="1"/>
                <w:bCs w:val="1"/>
                <w:color w:val="auto"/>
              </w:rPr>
              <w:t>Plan Category</w:t>
            </w:r>
          </w:p>
        </w:tc>
        <w:tc>
          <w:tcPr>
            <w:tcW w:w="120" w:type="dxa"/>
            <w:vAlign w:val="bottom"/>
            <w:vMerge w:val="restart"/>
          </w:tcPr>
          <w:p>
            <w:pPr>
              <w:spacing w:after="0"/>
              <w:rPr>
                <w:sz w:val="12"/>
                <w:szCs w:val="12"/>
                <w:color w:val="auto"/>
              </w:rPr>
            </w:pPr>
          </w:p>
        </w:tc>
        <w:tc>
          <w:tcPr>
            <w:tcW w:w="1840" w:type="dxa"/>
            <w:vAlign w:val="bottom"/>
            <w:gridSpan w:val="2"/>
          </w:tcPr>
          <w:p>
            <w:pPr>
              <w:jc w:val="center"/>
              <w:ind w:right="180"/>
              <w:spacing w:after="0" w:line="144" w:lineRule="exact"/>
              <w:rPr>
                <w:sz w:val="20"/>
                <w:szCs w:val="20"/>
                <w:color w:val="auto"/>
              </w:rPr>
            </w:pPr>
            <w:r>
              <w:rPr>
                <w:rFonts w:ascii="Arial" w:cs="Arial" w:eastAsia="Arial" w:hAnsi="Arial"/>
                <w:sz w:val="14"/>
                <w:szCs w:val="14"/>
                <w:b w:val="1"/>
                <w:bCs w:val="1"/>
                <w:color w:val="auto"/>
                <w:w w:val="92"/>
              </w:rPr>
              <w:t>warrants</w:t>
            </w:r>
          </w:p>
        </w:tc>
        <w:tc>
          <w:tcPr>
            <w:tcW w:w="120" w:type="dxa"/>
            <w:vAlign w:val="bottom"/>
          </w:tcPr>
          <w:p>
            <w:pPr>
              <w:spacing w:after="0"/>
              <w:rPr>
                <w:sz w:val="12"/>
                <w:szCs w:val="12"/>
                <w:color w:val="auto"/>
              </w:rPr>
            </w:pPr>
          </w:p>
        </w:tc>
        <w:tc>
          <w:tcPr>
            <w:tcW w:w="1520" w:type="dxa"/>
            <w:vAlign w:val="bottom"/>
            <w:gridSpan w:val="2"/>
          </w:tcPr>
          <w:p>
            <w:pPr>
              <w:jc w:val="center"/>
              <w:ind w:right="280"/>
              <w:spacing w:after="0" w:line="144" w:lineRule="exact"/>
              <w:rPr>
                <w:sz w:val="20"/>
                <w:szCs w:val="20"/>
                <w:color w:val="auto"/>
              </w:rPr>
            </w:pPr>
            <w:r>
              <w:rPr>
                <w:rFonts w:ascii="Arial" w:cs="Arial" w:eastAsia="Arial" w:hAnsi="Arial"/>
                <w:sz w:val="14"/>
                <w:szCs w:val="14"/>
                <w:b w:val="1"/>
                <w:bCs w:val="1"/>
                <w:color w:val="auto"/>
                <w:w w:val="86"/>
              </w:rPr>
              <w:t>outstanding options,</w:t>
            </w:r>
          </w:p>
        </w:tc>
        <w:tc>
          <w:tcPr>
            <w:tcW w:w="2120" w:type="dxa"/>
            <w:vAlign w:val="bottom"/>
          </w:tcPr>
          <w:p>
            <w:pPr>
              <w:jc w:val="center"/>
              <w:spacing w:after="0" w:line="144" w:lineRule="exact"/>
              <w:rPr>
                <w:sz w:val="20"/>
                <w:szCs w:val="20"/>
                <w:color w:val="auto"/>
              </w:rPr>
            </w:pPr>
            <w:r>
              <w:rPr>
                <w:rFonts w:ascii="Arial" w:cs="Arial" w:eastAsia="Arial" w:hAnsi="Arial"/>
                <w:sz w:val="14"/>
                <w:szCs w:val="14"/>
                <w:b w:val="1"/>
                <w:bCs w:val="1"/>
                <w:color w:val="auto"/>
                <w:w w:val="88"/>
              </w:rPr>
              <w:t>(excluding securities reflected in</w:t>
            </w:r>
          </w:p>
        </w:tc>
        <w:tc>
          <w:tcPr>
            <w:tcW w:w="0" w:type="dxa"/>
            <w:vAlign w:val="bottom"/>
          </w:tcPr>
          <w:p>
            <w:pPr>
              <w:spacing w:after="0"/>
              <w:rPr>
                <w:sz w:val="1"/>
                <w:szCs w:val="1"/>
                <w:color w:val="auto"/>
              </w:rPr>
            </w:pPr>
          </w:p>
        </w:tc>
      </w:tr>
      <w:tr>
        <w:trPr>
          <w:trHeight w:val="189"/>
        </w:trPr>
        <w:tc>
          <w:tcPr>
            <w:tcW w:w="55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 xml:space="preserve">and rights </w:t>
            </w:r>
            <w:r>
              <w:rPr>
                <w:rFonts w:ascii="Arial" w:cs="Arial" w:eastAsia="Arial" w:hAnsi="Arial"/>
                <w:sz w:val="9"/>
                <w:szCs w:val="9"/>
                <w:b w:val="1"/>
                <w:bCs w:val="1"/>
                <w:color w:val="auto"/>
                <w:w w:val="88"/>
              </w:rPr>
              <w:t>1</w:t>
            </w:r>
          </w:p>
        </w:tc>
        <w:tc>
          <w:tcPr>
            <w:tcW w:w="16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47"/>
              <w:spacing w:after="0"/>
              <w:rPr>
                <w:sz w:val="20"/>
                <w:szCs w:val="20"/>
                <w:color w:val="auto"/>
              </w:rPr>
            </w:pPr>
            <w:r>
              <w:rPr>
                <w:rFonts w:ascii="Arial" w:cs="Arial" w:eastAsia="Arial" w:hAnsi="Arial"/>
                <w:sz w:val="14"/>
                <w:szCs w:val="14"/>
                <w:b w:val="1"/>
                <w:bCs w:val="1"/>
                <w:color w:val="auto"/>
                <w:w w:val="92"/>
              </w:rPr>
              <w:t>warrants and rights</w:t>
            </w:r>
          </w:p>
        </w:tc>
        <w:tc>
          <w:tcPr>
            <w:tcW w:w="160" w:type="dxa"/>
            <w:vAlign w:val="bottom"/>
            <w:tcBorders>
              <w:bottom w:val="single" w:sz="8" w:color="CCEEFF"/>
            </w:tcBorders>
          </w:tcPr>
          <w:p>
            <w:pPr>
              <w:spacing w:after="0"/>
              <w:rPr>
                <w:sz w:val="16"/>
                <w:szCs w:val="16"/>
                <w:color w:val="auto"/>
              </w:rPr>
            </w:pPr>
          </w:p>
        </w:tc>
        <w:tc>
          <w:tcPr>
            <w:tcW w:w="2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 xml:space="preserve">the first column of this table) </w:t>
            </w:r>
            <w:r>
              <w:rPr>
                <w:rFonts w:ascii="Arial" w:cs="Arial" w:eastAsia="Arial" w:hAnsi="Arial"/>
                <w:sz w:val="9"/>
                <w:szCs w:val="9"/>
                <w:b w:val="1"/>
                <w:bCs w:val="1"/>
                <w:color w:val="auto"/>
                <w:w w:val="89"/>
              </w:rPr>
              <w:t>2</w:t>
            </w:r>
          </w:p>
        </w:tc>
        <w:tc>
          <w:tcPr>
            <w:tcW w:w="0" w:type="dxa"/>
            <w:vAlign w:val="bottom"/>
          </w:tcPr>
          <w:p>
            <w:pPr>
              <w:spacing w:after="0"/>
              <w:rPr>
                <w:sz w:val="1"/>
                <w:szCs w:val="1"/>
                <w:color w:val="auto"/>
              </w:rPr>
            </w:pPr>
          </w:p>
        </w:tc>
      </w:tr>
      <w:tr>
        <w:trPr>
          <w:trHeight w:val="209"/>
        </w:trPr>
        <w:tc>
          <w:tcPr>
            <w:tcW w:w="56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Equity compensation plans approved by security holders</w:t>
            </w:r>
          </w:p>
        </w:tc>
        <w:tc>
          <w:tcPr>
            <w:tcW w:w="16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7"/>
              </w:rPr>
              <w:t>6,857,762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520" w:type="dxa"/>
            <w:vAlign w:val="bottom"/>
            <w:gridSpan w:val="2"/>
            <w:shd w:val="clear" w:color="auto" w:fill="CCEEFF"/>
          </w:tcPr>
          <w:p>
            <w:pPr>
              <w:ind w:left="1140"/>
              <w:spacing w:after="0"/>
              <w:rPr>
                <w:sz w:val="20"/>
                <w:szCs w:val="20"/>
                <w:color w:val="auto"/>
              </w:rPr>
            </w:pPr>
            <w:r>
              <w:rPr>
                <w:rFonts w:ascii="Arial" w:cs="Arial" w:eastAsia="Arial" w:hAnsi="Arial"/>
                <w:sz w:val="16"/>
                <w:szCs w:val="16"/>
                <w:color w:val="auto"/>
              </w:rPr>
              <w:t>—</w:t>
            </w:r>
          </w:p>
        </w:tc>
        <w:tc>
          <w:tcPr>
            <w:tcW w:w="2120" w:type="dxa"/>
            <w:vAlign w:val="bottom"/>
            <w:shd w:val="clear" w:color="auto" w:fill="CCEEFF"/>
          </w:tcPr>
          <w:p>
            <w:pPr>
              <w:jc w:val="right"/>
              <w:ind w:right="447"/>
              <w:spacing w:after="0"/>
              <w:rPr>
                <w:sz w:val="20"/>
                <w:szCs w:val="20"/>
                <w:color w:val="auto"/>
              </w:rPr>
            </w:pPr>
            <w:r>
              <w:rPr>
                <w:rFonts w:ascii="Arial" w:cs="Arial" w:eastAsia="Arial" w:hAnsi="Arial"/>
                <w:sz w:val="16"/>
                <w:szCs w:val="16"/>
                <w:color w:val="auto"/>
              </w:rPr>
              <w:t>31,305,228</w:t>
            </w:r>
          </w:p>
        </w:tc>
        <w:tc>
          <w:tcPr>
            <w:tcW w:w="0" w:type="dxa"/>
            <w:vAlign w:val="bottom"/>
          </w:tcPr>
          <w:p>
            <w:pPr>
              <w:spacing w:after="0"/>
              <w:rPr>
                <w:sz w:val="1"/>
                <w:szCs w:val="1"/>
                <w:color w:val="auto"/>
              </w:rPr>
            </w:pPr>
          </w:p>
        </w:tc>
      </w:tr>
      <w:tr>
        <w:trPr>
          <w:trHeight w:val="206"/>
        </w:trPr>
        <w:tc>
          <w:tcPr>
            <w:tcW w:w="562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Equity compensation plans not approved by security holders</w:t>
            </w: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c>
          <w:tcPr>
            <w:tcW w:w="16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ind w:left="1140"/>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tcPr>
          <w:p>
            <w:pPr>
              <w:spacing w:after="0"/>
              <w:rPr>
                <w:sz w:val="17"/>
                <w:szCs w:val="17"/>
                <w:color w:val="auto"/>
              </w:rPr>
            </w:pPr>
          </w:p>
        </w:tc>
        <w:tc>
          <w:tcPr>
            <w:tcW w:w="21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225"/>
        </w:trPr>
        <w:tc>
          <w:tcPr>
            <w:tcW w:w="56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6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7"/>
              </w:rPr>
              <w:t>6,857,762</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520" w:type="dxa"/>
            <w:vAlign w:val="bottom"/>
            <w:gridSpan w:val="2"/>
            <w:shd w:val="clear" w:color="auto" w:fill="CCEEFF"/>
          </w:tcPr>
          <w:p>
            <w:pPr>
              <w:ind w:left="1140"/>
              <w:spacing w:after="0"/>
              <w:rPr>
                <w:sz w:val="20"/>
                <w:szCs w:val="20"/>
                <w:color w:val="auto"/>
              </w:rPr>
            </w:pPr>
            <w:r>
              <w:rPr>
                <w:rFonts w:ascii="Arial" w:cs="Arial" w:eastAsia="Arial" w:hAnsi="Arial"/>
                <w:sz w:val="16"/>
                <w:szCs w:val="16"/>
                <w:color w:val="auto"/>
              </w:rPr>
              <w:t>—</w:t>
            </w:r>
          </w:p>
        </w:tc>
        <w:tc>
          <w:tcPr>
            <w:tcW w:w="2120" w:type="dxa"/>
            <w:vAlign w:val="bottom"/>
            <w:shd w:val="clear" w:color="auto" w:fill="CCEEFF"/>
          </w:tcPr>
          <w:p>
            <w:pPr>
              <w:jc w:val="right"/>
              <w:ind w:right="627"/>
              <w:spacing w:after="0"/>
              <w:rPr>
                <w:sz w:val="20"/>
                <w:szCs w:val="20"/>
                <w:color w:val="auto"/>
              </w:rPr>
            </w:pPr>
            <w:r>
              <w:rPr>
                <w:rFonts w:ascii="Arial" w:cs="Arial" w:eastAsia="Arial" w:hAnsi="Arial"/>
                <w:sz w:val="16"/>
                <w:szCs w:val="16"/>
                <w:color w:val="auto"/>
              </w:rPr>
              <w:t>31,305,228</w:t>
            </w:r>
          </w:p>
        </w:tc>
        <w:tc>
          <w:tcPr>
            <w:tcW w:w="0" w:type="dxa"/>
            <w:vAlign w:val="bottom"/>
          </w:tcPr>
          <w:p>
            <w:pPr>
              <w:spacing w:after="0"/>
              <w:rPr>
                <w:sz w:val="1"/>
                <w:szCs w:val="1"/>
                <w:color w:val="auto"/>
              </w:rPr>
            </w:pPr>
          </w:p>
        </w:tc>
      </w:tr>
      <w:tr>
        <w:trPr>
          <w:trHeight w:val="20"/>
        </w:trPr>
        <w:tc>
          <w:tcPr>
            <w:tcW w:w="55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0"/>
                <w:szCs w:val="10"/>
                <w:color w:val="auto"/>
              </w:rPr>
              <w:t>________________________________</w:t>
            </w:r>
          </w:p>
        </w:tc>
        <w:tc>
          <w:tcPr>
            <w:tcW w:w="120" w:type="dxa"/>
            <w:vAlign w:val="bottom"/>
            <w:tcBorders>
              <w:top w:val="single" w:sz="8" w:color="CCEEFF"/>
            </w:tcBorders>
          </w:tcPr>
          <w:p>
            <w:pPr>
              <w:spacing w:after="0" w:line="20" w:lineRule="exact"/>
              <w:rPr>
                <w:sz w:val="1"/>
                <w:szCs w:val="1"/>
                <w:color w:val="auto"/>
              </w:rPr>
            </w:pPr>
          </w:p>
        </w:tc>
        <w:tc>
          <w:tcPr>
            <w:tcW w:w="1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2"/>
        </w:trPr>
        <w:tc>
          <w:tcPr>
            <w:tcW w:w="550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ind w:left="640" w:hanging="322"/>
        <w:spacing w:after="0" w:line="294" w:lineRule="auto"/>
        <w:tabs>
          <w:tab w:leader="none" w:pos="640" w:val="left"/>
        </w:tabs>
        <w:numPr>
          <w:ilvl w:val="0"/>
          <w:numId w:val="14"/>
        </w:numPr>
        <w:rPr>
          <w:rFonts w:ascii="Arial" w:cs="Arial" w:eastAsia="Arial" w:hAnsi="Arial"/>
          <w:sz w:val="12"/>
          <w:szCs w:val="12"/>
          <w:color w:val="auto"/>
        </w:rPr>
      </w:pPr>
      <w:r>
        <w:rPr>
          <w:rFonts w:ascii="Arial" w:cs="Arial" w:eastAsia="Arial" w:hAnsi="Arial"/>
          <w:sz w:val="12"/>
          <w:szCs w:val="12"/>
          <w:color w:val="auto"/>
        </w:rPr>
        <w:t>Includes (i) unvested time and performance-based RSU awards (unvested performance-based awards assume the maximum payout under the terms of the award); (ii) outstanding previously vested awards, if distribution of such awards has been deferred beyond the vesting date; and (iii) accrued dividend equivalent units on items (i) and (ii) through December 31, 2022.</w:t>
      </w:r>
    </w:p>
    <w:p>
      <w:pPr>
        <w:ind w:left="640" w:hanging="322"/>
        <w:spacing w:after="0" w:line="247" w:lineRule="auto"/>
        <w:tabs>
          <w:tab w:leader="none" w:pos="6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Available shares are reduced by items (i), (ii) and (iii) noted above and by shares issued for vested awards, net of units withheld to cover minimum statutory tax withholding requirements paid by us in cash on behalf of the employee.</w:t>
      </w:r>
    </w:p>
    <w:p>
      <w:pPr>
        <w:spacing w:after="0" w:line="2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Performance Graph</w:t>
      </w:r>
    </w:p>
    <w:p>
      <w:pPr>
        <w:spacing w:after="0" w:line="176"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The following graph and table compare a stockholder's cumulative total return, assuming $100 invested at December 31, 2017, with the reinvestment of all dividends, as if such amounts had been invested in: (i) our common stock; (ii) the stocks included in the Standard &amp; Poor's 500 Stock Index ("S&amp;P 500"); and (iii) the stocks included in the Bloomberg Mortgage REIT Index.</w:t>
      </w:r>
    </w:p>
    <w:p>
      <w:pPr>
        <w:spacing w:after="0" w:line="119"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We have discontinued the use of a supplemental peer index, that was composed of Annaly Capital Management, Inc., Armour Residential REIT, Inc, Two Harbors Investment Corp., Invesco Mortgage Capital, Inc and Dynex Capital, Inc (collectively, the "Agency REIT Peer Group"). These issuers are also included in the Bloomberg Mortgage REIT Index, our selected industry index, and the later provides a more comprehensive mortgage REIT performance metric. Additionally, because of the small number of issuers in the Agency REIT Peer Group and because it was market cap weighted, the index was skewed to the performance of a single issuer.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4" w:name="page25"/>
    <w:bookmarkEnd w:id="2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455295</wp:posOffset>
            </wp:positionH>
            <wp:positionV relativeFrom="page">
              <wp:posOffset>661670</wp:posOffset>
            </wp:positionV>
            <wp:extent cx="4979035" cy="39001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clrChange>
                        <a:clrFrom>
                          <a:srgbClr val="FFFFFF"/>
                        </a:clrFrom>
                        <a:clrTo>
                          <a:srgbClr val="FFFFFF">
                            <a:alpha val="0"/>
                          </a:srgbClr>
                        </a:clrTo>
                      </a:clrChange>
                      <a:extLst>
                        <a:ext uri="{28A0092B-C50C-407E-A947-70E740481C1C}"/>
                      </a:extLst>
                    </a:blip>
                    <a:srcRect/>
                    <a:stretch>
                      <a:fillRect/>
                    </a:stretch>
                  </pic:blipFill>
                  <pic:spPr bwMode="auto">
                    <a:xfrm>
                      <a:off x="0" y="0"/>
                      <a:ext cx="4979035" cy="39001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400"/>
        <w:spacing w:after="0"/>
        <w:tabs>
          <w:tab w:leader="none" w:pos="600" w:val="left"/>
        </w:tabs>
        <w:rPr>
          <w:sz w:val="20"/>
          <w:szCs w:val="20"/>
          <w:color w:val="auto"/>
        </w:rPr>
      </w:pPr>
      <w:r>
        <w:rPr>
          <w:rFonts w:ascii="Arial" w:cs="Arial" w:eastAsia="Arial" w:hAnsi="Arial"/>
          <w:sz w:val="14"/>
          <w:szCs w:val="14"/>
          <w:color w:val="auto"/>
        </w:rPr>
        <w:t>*</w:t>
        <w:tab/>
        <w:t>$100 invested on 12/31/17 in stock or index, including reinvestment of dividends.</w:t>
      </w:r>
    </w:p>
    <w:p>
      <w:pPr>
        <w:spacing w:after="0" w:line="5"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6060" w:type="dxa"/>
            <w:vAlign w:val="bottom"/>
          </w:tcPr>
          <w:p>
            <w:pPr>
              <w:ind w:left="640"/>
              <w:spacing w:after="0"/>
              <w:rPr>
                <w:sz w:val="20"/>
                <w:szCs w:val="20"/>
                <w:color w:val="auto"/>
              </w:rPr>
            </w:pPr>
            <w:r>
              <w:rPr>
                <w:rFonts w:ascii="Arial" w:cs="Arial" w:eastAsia="Arial" w:hAnsi="Arial"/>
                <w:sz w:val="14"/>
                <w:szCs w:val="14"/>
                <w:color w:val="auto"/>
              </w:rPr>
              <w:t>Fiscal year ending December 31.</w:t>
            </w: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20" w:type="dxa"/>
            <w:vAlign w:val="bottom"/>
          </w:tcPr>
          <w:p>
            <w:pPr>
              <w:spacing w:after="0"/>
              <w:rPr>
                <w:sz w:val="15"/>
                <w:szCs w:val="15"/>
                <w:color w:val="auto"/>
              </w:rPr>
            </w:pPr>
          </w:p>
        </w:tc>
      </w:tr>
      <w:tr>
        <w:trPr>
          <w:trHeight w:val="436"/>
        </w:trPr>
        <w:tc>
          <w:tcPr>
            <w:tcW w:w="6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60" w:type="dxa"/>
            <w:vAlign w:val="bottom"/>
            <w:gridSpan w:val="3"/>
          </w:tcPr>
          <w:p>
            <w:pPr>
              <w:ind w:left="80"/>
              <w:spacing w:after="0"/>
              <w:rPr>
                <w:sz w:val="20"/>
                <w:szCs w:val="20"/>
                <w:color w:val="auto"/>
              </w:rPr>
            </w:pPr>
            <w:r>
              <w:rPr>
                <w:rFonts w:ascii="Arial" w:cs="Arial" w:eastAsia="Arial" w:hAnsi="Arial"/>
                <w:sz w:val="14"/>
                <w:szCs w:val="14"/>
                <w:b w:val="1"/>
                <w:bCs w:val="1"/>
                <w:color w:val="auto"/>
              </w:rPr>
              <w:t>December 31,</w:t>
            </w: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20" w:type="dxa"/>
            <w:vAlign w:val="bottom"/>
          </w:tcPr>
          <w:p>
            <w:pPr>
              <w:spacing w:after="0"/>
              <w:rPr>
                <w:sz w:val="24"/>
                <w:szCs w:val="24"/>
                <w:color w:val="auto"/>
              </w:rPr>
            </w:pPr>
          </w:p>
        </w:tc>
      </w:tr>
      <w:tr>
        <w:trPr>
          <w:trHeight w:val="23"/>
        </w:trPr>
        <w:tc>
          <w:tcPr>
            <w:tcW w:w="606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r>
      <w:tr>
        <w:trPr>
          <w:trHeight w:val="182"/>
        </w:trPr>
        <w:tc>
          <w:tcPr>
            <w:tcW w:w="606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70"/>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27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250"/>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70"/>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250"/>
              <w:spacing w:after="0"/>
              <w:rPr>
                <w:sz w:val="20"/>
                <w:szCs w:val="20"/>
                <w:color w:val="auto"/>
              </w:rPr>
            </w:pPr>
            <w:r>
              <w:rPr>
                <w:rFonts w:ascii="Arial" w:cs="Arial" w:eastAsia="Arial" w:hAnsi="Arial"/>
                <w:sz w:val="14"/>
                <w:szCs w:val="14"/>
                <w:b w:val="1"/>
                <w:bCs w:val="1"/>
                <w:color w:val="auto"/>
              </w:rPr>
              <w:t>2018</w:t>
            </w:r>
          </w:p>
        </w:tc>
      </w:tr>
      <w:tr>
        <w:trPr>
          <w:trHeight w:val="196"/>
        </w:trPr>
        <w:tc>
          <w:tcPr>
            <w:tcW w:w="6060" w:type="dxa"/>
            <w:vAlign w:val="bottom"/>
            <w:shd w:val="clear" w:color="auto" w:fill="CCEEFF"/>
          </w:tcPr>
          <w:p>
            <w:pPr>
              <w:ind w:left="20"/>
              <w:spacing w:after="0"/>
              <w:rPr>
                <w:sz w:val="20"/>
                <w:szCs w:val="20"/>
                <w:color w:val="auto"/>
              </w:rPr>
            </w:pPr>
            <w:r>
              <w:rPr>
                <w:rFonts w:ascii="Arial" w:cs="Arial" w:eastAsia="Arial" w:hAnsi="Arial"/>
                <w:sz w:val="14"/>
                <w:szCs w:val="14"/>
                <w:color w:val="auto"/>
              </w:rPr>
              <w:t>AGNC Investment Corp.</w:t>
            </w:r>
          </w:p>
        </w:tc>
        <w:tc>
          <w:tcPr>
            <w:tcW w:w="2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89.51</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114.36</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108.68</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110.48</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97.49</w:t>
            </w:r>
          </w:p>
        </w:tc>
      </w:tr>
      <w:tr>
        <w:trPr>
          <w:trHeight w:val="187"/>
        </w:trPr>
        <w:tc>
          <w:tcPr>
            <w:tcW w:w="6060" w:type="dxa"/>
            <w:vAlign w:val="bottom"/>
          </w:tcPr>
          <w:p>
            <w:pPr>
              <w:ind w:left="20"/>
              <w:spacing w:after="0"/>
              <w:rPr>
                <w:sz w:val="20"/>
                <w:szCs w:val="20"/>
                <w:color w:val="auto"/>
              </w:rPr>
            </w:pPr>
            <w:r>
              <w:rPr>
                <w:rFonts w:ascii="Arial" w:cs="Arial" w:eastAsia="Arial" w:hAnsi="Arial"/>
                <w:sz w:val="14"/>
                <w:szCs w:val="14"/>
                <w:color w:val="auto"/>
              </w:rPr>
              <w:t>S&amp;P 500</w:t>
            </w:r>
          </w:p>
        </w:tc>
        <w:tc>
          <w:tcPr>
            <w:tcW w:w="22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156.88</w:t>
            </w:r>
          </w:p>
        </w:tc>
        <w:tc>
          <w:tcPr>
            <w:tcW w:w="100" w:type="dxa"/>
            <w:vAlign w:val="bottom"/>
          </w:tcPr>
          <w:p>
            <w:pPr>
              <w:spacing w:after="0"/>
              <w:rPr>
                <w:sz w:val="16"/>
                <w:szCs w:val="16"/>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191.58</w:t>
            </w:r>
          </w:p>
        </w:tc>
        <w:tc>
          <w:tcPr>
            <w:tcW w:w="100" w:type="dxa"/>
            <w:vAlign w:val="bottom"/>
          </w:tcPr>
          <w:p>
            <w:pPr>
              <w:spacing w:after="0"/>
              <w:rPr>
                <w:sz w:val="16"/>
                <w:szCs w:val="16"/>
                <w:color w:val="auto"/>
              </w:rPr>
            </w:pPr>
          </w:p>
        </w:tc>
        <w:tc>
          <w:tcPr>
            <w:tcW w:w="220" w:type="dxa"/>
            <w:vAlign w:val="bottom"/>
          </w:tcPr>
          <w:p>
            <w:pPr>
              <w:jc w:val="right"/>
              <w:ind w:right="50"/>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148.85</w:t>
            </w:r>
          </w:p>
        </w:tc>
        <w:tc>
          <w:tcPr>
            <w:tcW w:w="120" w:type="dxa"/>
            <w:vAlign w:val="bottom"/>
          </w:tcPr>
          <w:p>
            <w:pPr>
              <w:spacing w:after="0"/>
              <w:rPr>
                <w:sz w:val="16"/>
                <w:szCs w:val="16"/>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125.72</w:t>
            </w:r>
          </w:p>
        </w:tc>
        <w:tc>
          <w:tcPr>
            <w:tcW w:w="100" w:type="dxa"/>
            <w:vAlign w:val="bottom"/>
          </w:tcPr>
          <w:p>
            <w:pPr>
              <w:spacing w:after="0"/>
              <w:rPr>
                <w:sz w:val="16"/>
                <w:szCs w:val="16"/>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95.62</w:t>
            </w:r>
          </w:p>
        </w:tc>
      </w:tr>
      <w:tr>
        <w:trPr>
          <w:trHeight w:val="205"/>
        </w:trPr>
        <w:tc>
          <w:tcPr>
            <w:tcW w:w="6060" w:type="dxa"/>
            <w:vAlign w:val="bottom"/>
            <w:shd w:val="clear" w:color="auto" w:fill="CCEEFF"/>
          </w:tcPr>
          <w:p>
            <w:pPr>
              <w:ind w:left="20"/>
              <w:spacing w:after="0"/>
              <w:rPr>
                <w:sz w:val="20"/>
                <w:szCs w:val="20"/>
                <w:color w:val="auto"/>
              </w:rPr>
            </w:pPr>
            <w:r>
              <w:rPr>
                <w:rFonts w:ascii="Arial" w:cs="Arial" w:eastAsia="Arial" w:hAnsi="Arial"/>
                <w:sz w:val="14"/>
                <w:szCs w:val="14"/>
                <w:color w:val="auto"/>
              </w:rPr>
              <w:t>Bloomberg Mortgage REITs</w:t>
            </w:r>
          </w:p>
        </w:tc>
        <w:tc>
          <w:tcPr>
            <w:tcW w:w="2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83.05</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109.82</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93.38</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120.03</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97.09</w:t>
            </w:r>
          </w:p>
        </w:tc>
      </w:tr>
    </w:tbl>
    <w:p>
      <w:pPr>
        <w:spacing w:after="0" w:line="314" w:lineRule="exact"/>
        <w:rPr>
          <w:sz w:val="20"/>
          <w:szCs w:val="20"/>
          <w:color w:val="auto"/>
        </w:rPr>
      </w:pPr>
    </w:p>
    <w:p>
      <w:pPr>
        <w:jc w:val="both"/>
        <w:ind w:firstLine="502"/>
        <w:spacing w:after="0" w:line="272" w:lineRule="auto"/>
        <w:rPr>
          <w:sz w:val="20"/>
          <w:szCs w:val="20"/>
          <w:color w:val="auto"/>
        </w:rPr>
      </w:pPr>
      <w:r>
        <w:rPr>
          <w:rFonts w:ascii="Arial" w:cs="Arial" w:eastAsia="Arial" w:hAnsi="Arial"/>
          <w:sz w:val="17"/>
          <w:szCs w:val="17"/>
          <w:color w:val="auto"/>
        </w:rPr>
        <w:t>The information in the share performance graph and table has been obtained from sources believed to be reliable, but neither its accuracy nor its completeness can be guaranteed. The historical information set forth above is not necessarily indicative of future performance. Accordingly, we do not make or endorse any predictions as to future share performance.</w:t>
      </w:r>
    </w:p>
    <w:p>
      <w:pPr>
        <w:spacing w:after="0" w:line="11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6. [Reserved]</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25" w:name="page26"/>
    <w:bookmarkEnd w:id="25"/>
    <w:p>
      <w:pPr>
        <w:spacing w:after="0"/>
        <w:rPr>
          <w:sz w:val="20"/>
          <w:szCs w:val="20"/>
          <w:color w:val="auto"/>
        </w:rPr>
      </w:pPr>
      <w:r>
        <w:rPr>
          <w:rFonts w:ascii="Arial" w:cs="Arial" w:eastAsia="Arial" w:hAnsi="Arial"/>
          <w:sz w:val="17"/>
          <w:szCs w:val="17"/>
          <w:b w:val="1"/>
          <w:bCs w:val="1"/>
          <w:color w:val="auto"/>
        </w:rPr>
        <w:t xml:space="preserve">Item 7. </w:t>
      </w:r>
      <w:r>
        <w:rPr>
          <w:rFonts w:ascii="Arial" w:cs="Arial" w:eastAsia="Arial" w:hAnsi="Arial"/>
          <w:sz w:val="17"/>
          <w:szCs w:val="17"/>
          <w:b w:val="1"/>
          <w:bCs w:val="1"/>
          <w:i w:val="1"/>
          <w:iCs w:val="1"/>
          <w:color w:val="auto"/>
        </w:rPr>
        <w:t>Management's Discussion and Analysis of Financial Condition and Results of Operations</w:t>
      </w:r>
    </w:p>
    <w:p>
      <w:pPr>
        <w:spacing w:after="0" w:line="176" w:lineRule="exact"/>
        <w:rPr>
          <w:sz w:val="20"/>
          <w:szCs w:val="20"/>
          <w:color w:val="auto"/>
        </w:rPr>
      </w:pPr>
    </w:p>
    <w:p>
      <w:pPr>
        <w:jc w:val="both"/>
        <w:ind w:firstLine="392"/>
        <w:spacing w:after="0" w:line="297" w:lineRule="auto"/>
        <w:rPr>
          <w:sz w:val="20"/>
          <w:szCs w:val="20"/>
          <w:color w:val="auto"/>
        </w:rPr>
      </w:pPr>
      <w:r>
        <w:rPr>
          <w:rFonts w:ascii="Arial" w:cs="Arial" w:eastAsia="Arial" w:hAnsi="Arial"/>
          <w:sz w:val="16"/>
          <w:szCs w:val="16"/>
          <w:color w:val="auto"/>
        </w:rPr>
        <w:t>Management's Discussion and Analysis of Financial Condition and Results of Operations ("MD&amp;A") is designed to provide a reader of AGNC Investment Corp.'s consolidated financial statements with a narrative from the perspective of management and should be read in conjunction with the consolidated financial statements and accompanying notes included in this Annual Report on Form 10-K. Our MD&amp;A is presented in the following sections:</w:t>
      </w:r>
    </w:p>
    <w:p>
      <w:pPr>
        <w:spacing w:after="0" w:line="36" w:lineRule="exact"/>
        <w:rPr>
          <w:sz w:val="20"/>
          <w:szCs w:val="20"/>
          <w:color w:val="auto"/>
        </w:rPr>
      </w:pPr>
    </w:p>
    <w:p>
      <w:pPr>
        <w:ind w:left="620" w:hanging="302"/>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Executive Overview</w:t>
      </w:r>
    </w:p>
    <w:p>
      <w:pPr>
        <w:spacing w:after="0" w:line="65" w:lineRule="exact"/>
        <w:rPr>
          <w:rFonts w:ascii="Arial" w:cs="Arial" w:eastAsia="Arial" w:hAnsi="Arial"/>
          <w:sz w:val="17"/>
          <w:szCs w:val="17"/>
          <w:color w:val="auto"/>
        </w:rPr>
      </w:pPr>
    </w:p>
    <w:p>
      <w:pPr>
        <w:ind w:left="620" w:hanging="302"/>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Financial Condition</w:t>
      </w:r>
    </w:p>
    <w:p>
      <w:pPr>
        <w:spacing w:after="0" w:line="65" w:lineRule="exact"/>
        <w:rPr>
          <w:rFonts w:ascii="Arial" w:cs="Arial" w:eastAsia="Arial" w:hAnsi="Arial"/>
          <w:sz w:val="17"/>
          <w:szCs w:val="17"/>
          <w:color w:val="auto"/>
        </w:rPr>
      </w:pPr>
    </w:p>
    <w:p>
      <w:pPr>
        <w:ind w:left="620" w:hanging="302"/>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Summary of Critical Accounting Estimates</w:t>
      </w:r>
    </w:p>
    <w:p>
      <w:pPr>
        <w:spacing w:after="0" w:line="65" w:lineRule="exact"/>
        <w:rPr>
          <w:rFonts w:ascii="Arial" w:cs="Arial" w:eastAsia="Arial" w:hAnsi="Arial"/>
          <w:sz w:val="17"/>
          <w:szCs w:val="17"/>
          <w:color w:val="auto"/>
        </w:rPr>
      </w:pPr>
    </w:p>
    <w:p>
      <w:pPr>
        <w:ind w:left="620" w:hanging="302"/>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Results of Operations</w:t>
      </w:r>
    </w:p>
    <w:p>
      <w:pPr>
        <w:spacing w:after="0" w:line="65" w:lineRule="exact"/>
        <w:rPr>
          <w:rFonts w:ascii="Arial" w:cs="Arial" w:eastAsia="Arial" w:hAnsi="Arial"/>
          <w:sz w:val="17"/>
          <w:szCs w:val="17"/>
          <w:color w:val="auto"/>
        </w:rPr>
      </w:pPr>
    </w:p>
    <w:p>
      <w:pPr>
        <w:ind w:left="620" w:hanging="302"/>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Liquidity and Capital Resources</w:t>
      </w:r>
    </w:p>
    <w:p>
      <w:pPr>
        <w:spacing w:after="0" w:line="65" w:lineRule="exact"/>
        <w:rPr>
          <w:rFonts w:ascii="Arial" w:cs="Arial" w:eastAsia="Arial" w:hAnsi="Arial"/>
          <w:sz w:val="17"/>
          <w:szCs w:val="17"/>
          <w:color w:val="auto"/>
        </w:rPr>
      </w:pPr>
    </w:p>
    <w:p>
      <w:pPr>
        <w:ind w:left="620" w:hanging="302"/>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Forward-Looking Statements</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EXECUTIVE OVERVIEW</w:t>
      </w:r>
    </w:p>
    <w:p>
      <w:pPr>
        <w:spacing w:after="0" w:line="176"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We are a leading provider of private capital to the U.S. housing market, enhancing liquidity in the residential real estate mortgage markets and, in turn, facilitating home ownership in the U.S. We invest primarily in Agency RMBS on a leveraged basis. These investments consist of residential mortgage pass-through securities and collateralized mortgage obligations for which the principal and interest payments are guaranteed by a U.S. Government-sponsored enterprise, such as Fannie Mae and Freddie Mac, or by a U.S. Government agency, such as Ginnie Mae. We may also invest in other assets related to the housing, mortgage or real estate markets that are not guaranteed by a GSE or U.S. Government agency.</w:t>
      </w:r>
    </w:p>
    <w:p>
      <w:pPr>
        <w:spacing w:after="0" w:line="127"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We are internally managed with the principal objective of providing our stockholders with favorable long-term returns on a risk-adjusted basis through attractive monthly dividends. We generate income from the interest earned on our investments, net of associated borrowing and hedging costs, and net realized gains and losses on our investment and hedging activities. We fund our investments primarily through collateralized borrowings structured as repurchase agreements. We operate in a manner to qualify to be taxed as a REIT under the Internal Revenue Code.</w:t>
      </w:r>
    </w:p>
    <w:p>
      <w:pPr>
        <w:spacing w:after="0" w:line="123"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The size and composition of our investment portfolio depends on the investment strategies we implement, availability of attractively priced investments, suitable financing to appropriately leverage our investment portfolio and overall market conditions. Market conditions are influenced by a variety of factors, including interest rates, prepayment expectations, liquidity, housing prices, unemployment rates, general economic conditions, government participation in the mortgage market, regulations and relative returns on other assets.</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Trends and Recent Market Impacts</w:t>
      </w:r>
    </w:p>
    <w:p>
      <w:pPr>
        <w:spacing w:after="0" w:line="176" w:lineRule="exact"/>
        <w:rPr>
          <w:sz w:val="20"/>
          <w:szCs w:val="20"/>
          <w:color w:val="auto"/>
        </w:rPr>
      </w:pPr>
    </w:p>
    <w:p>
      <w:pPr>
        <w:jc w:val="both"/>
        <w:ind w:firstLine="392"/>
        <w:spacing w:after="0" w:line="282" w:lineRule="auto"/>
        <w:rPr>
          <w:sz w:val="20"/>
          <w:szCs w:val="20"/>
          <w:color w:val="auto"/>
        </w:rPr>
      </w:pPr>
      <w:r>
        <w:rPr>
          <w:rFonts w:ascii="Arial" w:cs="Arial" w:eastAsia="Arial" w:hAnsi="Arial"/>
          <w:sz w:val="16"/>
          <w:szCs w:val="16"/>
          <w:color w:val="auto"/>
        </w:rPr>
        <w:t>Financial markets experienced broad-based weakness in 2022. Persistently high inflation, coupled with macroeconomic and monetary policy uncertainty, led to a sharp decline in investor sentiment and a significant repricing in the fixed income markets. Interest rates across the yield curve moved materially higher, as the Federal Reserve (the "Fed") raised the Federal Funds rate 425 basis points, and the yield on the 10-year U.S. Treasury security increased nearly 250 basis points for the year, resulting in the worst annual total return for these bonds in decades. The sharp increase in U.S. Treasury yields drove mortgage rates to their highest level in twenty years, and, similar to the 10-year U.S. Treasury, the total return for the unlevered Bloomberg U.S. MBS Index, which tracks the performance of fixed-rate Agency RMBS, was -12% for the year, its worst annual performance since the Index's inception in 1976.</w:t>
      </w:r>
    </w:p>
    <w:p>
      <w:pPr>
        <w:spacing w:after="0" w:line="114"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Agency RMBS often initially underperform other fixed income products during significant market downturns. Investors typically sell Agency RMBS holdings prior to other less liquid fixed income asset classes to meet cash needs and redemption obligations during market disruptions and liquidity events. This dynamic caused Agency RMBS to significantly underperform interest rate hedges and other fixed income assets during the year. As a result, Agency RMBS spreads to benchmark interest rates across the coupon stack reached historically wide levels.</w:t>
      </w:r>
    </w:p>
    <w:p>
      <w:pPr>
        <w:spacing w:after="0" w:line="123"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This spread widening was the primary driver of AGNC’s total comprehensive income (loss) per diluted common share of $(4.22) for fiscal year 2022, compared to $0.44 for fiscal year 2021, and economic return (loss) on tangible net book value per common share of (28.4)% for fiscal year 2022, compared to 2.9% for fiscal year 2021, comprised of dividends declared per common share and the decline in our tangible net book value per common share. Net spread and dollar roll income, excluding "catch-up" amortization, (a non-GAAP measure) per diluted common share was $3.11 for fiscal year 2022, compared to $3.02 for fiscal year 2021, as higher asset yields and our pay-fixed/receive-variable interest rate swap portfolio offset rising repo funding costs and moderating TBA dollar roll income during the year.</w:t>
      </w: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3" w:right="339" w:bottom="1440" w:gutter="0" w:footer="0" w:header="0"/>
        </w:sectPr>
      </w:pPr>
    </w:p>
    <w:bookmarkStart w:id="26" w:name="page27"/>
    <w:bookmarkEnd w:id="26"/>
    <w:p>
      <w:pPr>
        <w:jc w:val="both"/>
        <w:ind w:firstLine="392"/>
        <w:spacing w:after="0" w:line="280" w:lineRule="auto"/>
        <w:rPr>
          <w:sz w:val="20"/>
          <w:szCs w:val="20"/>
          <w:color w:val="auto"/>
        </w:rPr>
      </w:pPr>
      <w:r>
        <w:rPr>
          <w:rFonts w:ascii="Arial" w:cs="Arial" w:eastAsia="Arial" w:hAnsi="Arial"/>
          <w:sz w:val="16"/>
          <w:szCs w:val="16"/>
          <w:color w:val="auto"/>
        </w:rPr>
        <w:t>Given the challenging market conditions, we prioritized risk management throughout 2022, characterized by a large interest rate hedge position and lower leverage relative to historical levels. For the year, our interest rate hedge ratio averaged approximately 118% of our Agency repurchase agreements and net TBA position. Our average "at risk" leverage ratio for the year was 7.8x our tangible stockholders' equity and, despite the decline in our stockholders' equity, was only slightly higher than 7.7x for fiscal year 2021, due to the combination of asset sales, portfolio runoff and capital markets transactions. As of December 31, 2022, our interest rate hedge ratio was 124% of our funding liabilities and our "at risk" leverage ratio was 7.4x tangible equity. Our liquidity position remained within normal operating levels during the year as a percentage of our stockholders' equity. As of December 31, 2022, our unencumbered cash and Agency RMBS totaled $4.3 billion, or 59% of our tangible stockholders' equity, and unencumbered credit securities totaled $100 million.</w:t>
      </w:r>
    </w:p>
    <w:p>
      <w:pPr>
        <w:spacing w:after="0" w:line="118" w:lineRule="exact"/>
        <w:rPr>
          <w:sz w:val="20"/>
          <w:szCs w:val="20"/>
          <w:color w:val="auto"/>
        </w:rPr>
      </w:pPr>
    </w:p>
    <w:p>
      <w:pPr>
        <w:jc w:val="both"/>
        <w:ind w:firstLine="392"/>
        <w:spacing w:after="0" w:line="277" w:lineRule="auto"/>
        <w:rPr>
          <w:sz w:val="20"/>
          <w:szCs w:val="20"/>
          <w:color w:val="auto"/>
        </w:rPr>
      </w:pPr>
      <w:r>
        <w:rPr>
          <w:rFonts w:ascii="Arial" w:cs="Arial" w:eastAsia="Arial" w:hAnsi="Arial"/>
          <w:sz w:val="16"/>
          <w:szCs w:val="16"/>
          <w:color w:val="auto"/>
        </w:rPr>
        <w:t>While 2022 was a difficult year for investors in all asset classes, the challenging conditions in the fixed income markets peaked in September and October 2022 when monetary policy and macro-economic uncertainty was at its highest point. A positive shift in market sentiment began to take hold in November 2022, which we believe marked the beginning of the recovery of the Agency RMBS market. Although market shifts typically evolve over time and are not linear, we believe that the longer-term outlook for Agency RMBS has improved substantially. Our favorable outlook is based on several positive dynamics. First, we expect Agency RMBS spreads to benchmark interest rates to remain wider than historical standards as the Fed’s outsized ownership of Agency RMBS gradually diminishes. Second, we expect the demand for Agency RMBS to outpace supply, even without Fed asset purchases. Higher interest rates and a slower housing market will likely limit the supply of new mortgages, while lower refinance activity should limit runoff of the Fed’s portfolio. Third, we expect that interest rate volatility will decline as the Fed slows the pace of interest rate hikes and the tightening of monetary conditions reaches an inflection point. Collectively, these factors create a favorable macroeconomic backdrop for Agency RMBS investors and could prove durable over the intermediate to long-term. We believe AGNC is well-positioned with our tangible net book value "at risk" leverage at the lower end of our historical operating range and a conservative hedge profile to take advantage of favorable investment opportunities as they arise.</w:t>
      </w:r>
    </w:p>
    <w:p>
      <w:pPr>
        <w:spacing w:after="0" w:line="121" w:lineRule="exact"/>
        <w:rPr>
          <w:sz w:val="20"/>
          <w:szCs w:val="20"/>
          <w:color w:val="auto"/>
        </w:rPr>
      </w:pPr>
    </w:p>
    <w:p>
      <w:pPr>
        <w:jc w:val="both"/>
        <w:ind w:firstLine="392"/>
        <w:spacing w:after="0" w:line="297" w:lineRule="auto"/>
        <w:rPr>
          <w:sz w:val="20"/>
          <w:szCs w:val="20"/>
          <w:color w:val="auto"/>
        </w:rPr>
      </w:pPr>
      <w:r>
        <w:rPr>
          <w:rFonts w:ascii="Arial" w:cs="Arial" w:eastAsia="Arial" w:hAnsi="Arial"/>
          <w:sz w:val="16"/>
          <w:szCs w:val="16"/>
          <w:color w:val="auto"/>
        </w:rPr>
        <w:t xml:space="preserve">For information regarding non-GAAP financial measures, including reconciliations to the most comparable GAAP measure please refer to Results of Operations included in this MD&amp;A below. For information regarding the sensitivity of our tangible net book value per common share to changes in interest rates and mortgage spreads, please refer to Item 7A. </w:t>
      </w:r>
      <w:r>
        <w:rPr>
          <w:rFonts w:ascii="Arial" w:cs="Arial" w:eastAsia="Arial" w:hAnsi="Arial"/>
          <w:sz w:val="16"/>
          <w:szCs w:val="16"/>
          <w:i w:val="1"/>
          <w:iCs w:val="1"/>
          <w:color w:val="auto"/>
        </w:rPr>
        <w:t>Quantitative and Qualitative Disclosures about Market Risk</w:t>
      </w:r>
      <w:r>
        <w:rPr>
          <w:rFonts w:ascii="Arial" w:cs="Arial" w:eastAsia="Arial" w:hAnsi="Arial"/>
          <w:sz w:val="16"/>
          <w:szCs w:val="16"/>
          <w:color w:val="auto"/>
        </w:rPr>
        <w:t xml:space="preserve"> in this form 10-K.</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27" w:name="page28"/>
    <w:bookmarkEnd w:id="27"/>
    <w:p>
      <w:pPr>
        <w:spacing w:after="0"/>
        <w:rPr>
          <w:sz w:val="20"/>
          <w:szCs w:val="20"/>
          <w:color w:val="auto"/>
        </w:rPr>
      </w:pPr>
      <w:r>
        <w:rPr>
          <w:rFonts w:ascii="Arial" w:cs="Arial" w:eastAsia="Arial" w:hAnsi="Arial"/>
          <w:sz w:val="17"/>
          <w:szCs w:val="17"/>
          <w:b w:val="1"/>
          <w:bCs w:val="1"/>
          <w:i w:val="1"/>
          <w:iCs w:val="1"/>
          <w:color w:val="auto"/>
        </w:rPr>
        <w:t>Market Information</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7"/>
          <w:szCs w:val="17"/>
          <w:color w:val="auto"/>
        </w:rPr>
        <w:t>The following table summarizes benchmark interest rates and prices of generic fixed rate Agency RMBS as of each date presented below:</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Dec. 31,</w:t>
            </w:r>
          </w:p>
        </w:tc>
        <w:tc>
          <w:tcPr>
            <w:tcW w:w="92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Mar. 31,</w:t>
            </w:r>
          </w:p>
        </w:tc>
        <w:tc>
          <w:tcPr>
            <w:tcW w:w="94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June 30,</w:t>
            </w:r>
          </w:p>
        </w:tc>
        <w:tc>
          <w:tcPr>
            <w:tcW w:w="9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Sept. 30,</w:t>
            </w:r>
          </w:p>
        </w:tc>
        <w:tc>
          <w:tcPr>
            <w:tcW w:w="9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Dec. 31,</w:t>
            </w:r>
          </w:p>
        </w:tc>
        <w:tc>
          <w:tcPr>
            <w:tcW w:w="11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Dec. 31, 2022</w:t>
            </w:r>
          </w:p>
        </w:tc>
        <w:tc>
          <w:tcPr>
            <w:tcW w:w="0" w:type="dxa"/>
            <w:vAlign w:val="bottom"/>
          </w:tcPr>
          <w:p>
            <w:pPr>
              <w:spacing w:after="0"/>
              <w:rPr>
                <w:sz w:val="1"/>
                <w:szCs w:val="1"/>
                <w:color w:val="auto"/>
              </w:rPr>
            </w:pPr>
          </w:p>
        </w:tc>
      </w:tr>
      <w:tr>
        <w:trPr>
          <w:trHeight w:val="140"/>
        </w:trPr>
        <w:tc>
          <w:tcPr>
            <w:tcW w:w="5460" w:type="dxa"/>
            <w:vAlign w:val="bottom"/>
            <w:gridSpan w:val="2"/>
            <w:vMerge w:val="restart"/>
          </w:tcPr>
          <w:p>
            <w:pPr>
              <w:ind w:left="1780"/>
              <w:spacing w:after="0"/>
              <w:rPr>
                <w:sz w:val="20"/>
                <w:szCs w:val="20"/>
                <w:color w:val="auto"/>
              </w:rPr>
            </w:pPr>
            <w:r>
              <w:rPr>
                <w:rFonts w:ascii="Arial" w:cs="Arial" w:eastAsia="Arial" w:hAnsi="Arial"/>
                <w:sz w:val="14"/>
                <w:szCs w:val="14"/>
                <w:b w:val="1"/>
                <w:bCs w:val="1"/>
                <w:color w:val="auto"/>
              </w:rPr>
              <w:t xml:space="preserve">Interest Rate/Security Price </w:t>
            </w:r>
            <w:r>
              <w:rPr>
                <w:rFonts w:ascii="Arial" w:cs="Arial" w:eastAsia="Arial" w:hAnsi="Arial"/>
                <w:sz w:val="18"/>
                <w:szCs w:val="18"/>
                <w:b w:val="1"/>
                <w:bCs w:val="1"/>
                <w:color w:val="auto"/>
                <w:vertAlign w:val="superscript"/>
              </w:rPr>
              <w:t>1</w:t>
            </w:r>
          </w:p>
        </w:tc>
        <w:tc>
          <w:tcPr>
            <w:tcW w:w="920" w:type="dxa"/>
            <w:vAlign w:val="bottom"/>
            <w:gridSpan w:val="2"/>
            <w:vMerge w:val="continue"/>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500" w:type="dxa"/>
            <w:vAlign w:val="bottom"/>
          </w:tcPr>
          <w:p>
            <w:pPr>
              <w:spacing w:after="0"/>
              <w:rPr>
                <w:sz w:val="12"/>
                <w:szCs w:val="12"/>
                <w:color w:val="auto"/>
              </w:rPr>
            </w:pPr>
          </w:p>
        </w:tc>
        <w:tc>
          <w:tcPr>
            <w:tcW w:w="640" w:type="dxa"/>
            <w:vAlign w:val="bottom"/>
          </w:tcPr>
          <w:p>
            <w:pPr>
              <w:jc w:val="center"/>
              <w:ind w:right="430"/>
              <w:spacing w:after="0" w:line="140" w:lineRule="exact"/>
              <w:rPr>
                <w:sz w:val="20"/>
                <w:szCs w:val="20"/>
                <w:color w:val="auto"/>
              </w:rPr>
            </w:pPr>
            <w:r>
              <w:rPr>
                <w:rFonts w:ascii="Arial" w:cs="Arial" w:eastAsia="Arial" w:hAnsi="Arial"/>
                <w:sz w:val="14"/>
                <w:szCs w:val="14"/>
                <w:b w:val="1"/>
                <w:bCs w:val="1"/>
                <w:color w:val="auto"/>
                <w:w w:val="89"/>
              </w:rPr>
              <w:t>vs</w:t>
            </w:r>
          </w:p>
        </w:tc>
        <w:tc>
          <w:tcPr>
            <w:tcW w:w="0" w:type="dxa"/>
            <w:vAlign w:val="bottom"/>
          </w:tcPr>
          <w:p>
            <w:pPr>
              <w:spacing w:after="0"/>
              <w:rPr>
                <w:sz w:val="1"/>
                <w:szCs w:val="1"/>
                <w:color w:val="auto"/>
              </w:rPr>
            </w:pPr>
          </w:p>
        </w:tc>
      </w:tr>
      <w:tr>
        <w:trPr>
          <w:trHeight w:val="196"/>
        </w:trPr>
        <w:tc>
          <w:tcPr>
            <w:tcW w:w="5460" w:type="dxa"/>
            <w:vAlign w:val="bottom"/>
            <w:gridSpan w:val="2"/>
            <w:vMerge w:val="continue"/>
          </w:tcPr>
          <w:p>
            <w:pPr>
              <w:spacing w:after="0"/>
              <w:rPr>
                <w:sz w:val="17"/>
                <w:szCs w:val="17"/>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2021</w:t>
            </w:r>
          </w:p>
        </w:tc>
        <w:tc>
          <w:tcPr>
            <w:tcW w:w="16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4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60" w:type="dxa"/>
            <w:vAlign w:val="bottom"/>
          </w:tcPr>
          <w:p>
            <w:pPr>
              <w:spacing w:after="0"/>
              <w:rPr>
                <w:sz w:val="17"/>
                <w:szCs w:val="17"/>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6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60" w:type="dxa"/>
            <w:vAlign w:val="bottom"/>
          </w:tcPr>
          <w:p>
            <w:pPr>
              <w:spacing w:after="0"/>
              <w:rPr>
                <w:sz w:val="17"/>
                <w:szCs w:val="17"/>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Dec. 31, 2021</w:t>
            </w:r>
          </w:p>
        </w:tc>
        <w:tc>
          <w:tcPr>
            <w:tcW w:w="0" w:type="dxa"/>
            <w:vAlign w:val="bottom"/>
          </w:tcPr>
          <w:p>
            <w:pPr>
              <w:spacing w:after="0"/>
              <w:rPr>
                <w:sz w:val="1"/>
                <w:szCs w:val="1"/>
                <w:color w:val="auto"/>
              </w:rPr>
            </w:pPr>
          </w:p>
        </w:tc>
      </w:tr>
      <w:tr>
        <w:trPr>
          <w:trHeight w:val="189"/>
        </w:trPr>
        <w:tc>
          <w:tcPr>
            <w:tcW w:w="53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Target Federal Funds Rate:</w:t>
            </w:r>
          </w:p>
        </w:tc>
        <w:tc>
          <w:tcPr>
            <w:tcW w:w="160" w:type="dxa"/>
            <w:vAlign w:val="bottom"/>
            <w:tcBorders>
              <w:top w:val="single" w:sz="8" w:color="CCEEFF"/>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5460" w:type="dxa"/>
            <w:vAlign w:val="bottom"/>
            <w:gridSpan w:val="2"/>
          </w:tcPr>
          <w:p>
            <w:pPr>
              <w:ind w:left="180"/>
              <w:spacing w:after="0"/>
              <w:rPr>
                <w:sz w:val="20"/>
                <w:szCs w:val="20"/>
                <w:color w:val="auto"/>
              </w:rPr>
            </w:pPr>
            <w:r>
              <w:rPr>
                <w:rFonts w:ascii="Arial" w:cs="Arial" w:eastAsia="Arial" w:hAnsi="Arial"/>
                <w:sz w:val="14"/>
                <w:szCs w:val="14"/>
                <w:color w:val="auto"/>
              </w:rPr>
              <w:t>Target Federal Funds Rate - Upper Band</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0.25%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0.50%</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1.75%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3.25%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4.50%</w:t>
            </w:r>
          </w:p>
        </w:tc>
        <w:tc>
          <w:tcPr>
            <w:tcW w:w="16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+425</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05"/>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SOFR:</w:t>
            </w: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5460" w:type="dxa"/>
            <w:vAlign w:val="bottom"/>
            <w:gridSpan w:val="2"/>
          </w:tcPr>
          <w:p>
            <w:pPr>
              <w:ind w:left="180"/>
              <w:spacing w:after="0"/>
              <w:rPr>
                <w:sz w:val="20"/>
                <w:szCs w:val="20"/>
                <w:color w:val="auto"/>
              </w:rPr>
            </w:pPr>
            <w:r>
              <w:rPr>
                <w:rFonts w:ascii="Arial" w:cs="Arial" w:eastAsia="Arial" w:hAnsi="Arial"/>
                <w:sz w:val="14"/>
                <w:szCs w:val="14"/>
                <w:color w:val="auto"/>
              </w:rPr>
              <w:t>SOFR Rate</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0.05%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0.29%</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1.50%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2.98%</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4.30%</w:t>
            </w:r>
          </w:p>
        </w:tc>
        <w:tc>
          <w:tcPr>
            <w:tcW w:w="16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+425</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05"/>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SOFR Interest Rate Swap Rate:</w:t>
            </w: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5460" w:type="dxa"/>
            <w:vAlign w:val="bottom"/>
            <w:gridSpan w:val="2"/>
          </w:tcPr>
          <w:p>
            <w:pPr>
              <w:ind w:left="180"/>
              <w:spacing w:after="0"/>
              <w:rPr>
                <w:sz w:val="20"/>
                <w:szCs w:val="20"/>
                <w:color w:val="auto"/>
              </w:rPr>
            </w:pPr>
            <w:r>
              <w:rPr>
                <w:rFonts w:ascii="Arial" w:cs="Arial" w:eastAsia="Arial" w:hAnsi="Arial"/>
                <w:sz w:val="14"/>
                <w:szCs w:val="14"/>
                <w:color w:val="auto"/>
              </w:rPr>
              <w:t>2-Year Swap</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0.74%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2.28%</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2.99%</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4.25%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4.45%</w:t>
            </w:r>
          </w:p>
        </w:tc>
        <w:tc>
          <w:tcPr>
            <w:tcW w:w="16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+371</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05"/>
        </w:trPr>
        <w:tc>
          <w:tcPr>
            <w:tcW w:w="54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5-Year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1.12%</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2.25%</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2.79%</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3.85%</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3.75%</w:t>
            </w:r>
          </w:p>
        </w:tc>
        <w:tc>
          <w:tcPr>
            <w:tcW w:w="16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+263</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7"/>
        </w:trPr>
        <w:tc>
          <w:tcPr>
            <w:tcW w:w="5460" w:type="dxa"/>
            <w:vAlign w:val="bottom"/>
            <w:gridSpan w:val="2"/>
          </w:tcPr>
          <w:p>
            <w:pPr>
              <w:ind w:left="180"/>
              <w:spacing w:after="0"/>
              <w:rPr>
                <w:sz w:val="20"/>
                <w:szCs w:val="20"/>
                <w:color w:val="auto"/>
              </w:rPr>
            </w:pPr>
            <w:r>
              <w:rPr>
                <w:rFonts w:ascii="Arial" w:cs="Arial" w:eastAsia="Arial" w:hAnsi="Arial"/>
                <w:sz w:val="14"/>
                <w:szCs w:val="14"/>
                <w:color w:val="auto"/>
              </w:rPr>
              <w:t>10-Year Swap</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1.32%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2.13%</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2.81%</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3.59%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3.56%</w:t>
            </w:r>
          </w:p>
        </w:tc>
        <w:tc>
          <w:tcPr>
            <w:tcW w:w="16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+224</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05"/>
        </w:trPr>
        <w:tc>
          <w:tcPr>
            <w:tcW w:w="54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30-Year Swap</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1.46%</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1.97%</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2.66%</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3.07%</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3.21%</w:t>
            </w:r>
          </w:p>
        </w:tc>
        <w:tc>
          <w:tcPr>
            <w:tcW w:w="16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+175</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9"/>
        </w:trPr>
        <w:tc>
          <w:tcPr>
            <w:tcW w:w="5460" w:type="dxa"/>
            <w:vAlign w:val="bottom"/>
            <w:gridSpan w:val="2"/>
          </w:tcPr>
          <w:p>
            <w:pPr>
              <w:ind w:left="20"/>
              <w:spacing w:after="0"/>
              <w:rPr>
                <w:sz w:val="20"/>
                <w:szCs w:val="20"/>
                <w:color w:val="auto"/>
              </w:rPr>
            </w:pPr>
            <w:r>
              <w:rPr>
                <w:rFonts w:ascii="Arial" w:cs="Arial" w:eastAsia="Arial" w:hAnsi="Arial"/>
                <w:sz w:val="14"/>
                <w:szCs w:val="14"/>
                <w:b w:val="1"/>
                <w:bCs w:val="1"/>
                <w:color w:val="auto"/>
              </w:rPr>
              <w:t>U.S. Treasury Security Rate:</w:t>
            </w: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54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2-Year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0.73%</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2.34%</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2.96%</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4.28%</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4.43%</w:t>
            </w:r>
          </w:p>
        </w:tc>
        <w:tc>
          <w:tcPr>
            <w:tcW w:w="16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7"/>
        </w:trPr>
        <w:tc>
          <w:tcPr>
            <w:tcW w:w="5460" w:type="dxa"/>
            <w:vAlign w:val="bottom"/>
            <w:gridSpan w:val="2"/>
          </w:tcPr>
          <w:p>
            <w:pPr>
              <w:ind w:left="180"/>
              <w:spacing w:after="0"/>
              <w:rPr>
                <w:sz w:val="20"/>
                <w:szCs w:val="20"/>
                <w:color w:val="auto"/>
              </w:rPr>
            </w:pPr>
            <w:r>
              <w:rPr>
                <w:rFonts w:ascii="Arial" w:cs="Arial" w:eastAsia="Arial" w:hAnsi="Arial"/>
                <w:sz w:val="14"/>
                <w:szCs w:val="14"/>
                <w:color w:val="auto"/>
              </w:rPr>
              <w:t>5-Year U.S. Treasury</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1.26%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2.46%</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3.04%</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4.09%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4.01%</w:t>
            </w:r>
          </w:p>
        </w:tc>
        <w:tc>
          <w:tcPr>
            <w:tcW w:w="16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+275</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05"/>
        </w:trPr>
        <w:tc>
          <w:tcPr>
            <w:tcW w:w="54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10-Year U.S. Treasury</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1.51%</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2.34%</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3.02%</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3.83%</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3.88%</w:t>
            </w:r>
          </w:p>
        </w:tc>
        <w:tc>
          <w:tcPr>
            <w:tcW w:w="16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+237</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7"/>
        </w:trPr>
        <w:tc>
          <w:tcPr>
            <w:tcW w:w="5460" w:type="dxa"/>
            <w:vAlign w:val="bottom"/>
            <w:gridSpan w:val="2"/>
          </w:tcPr>
          <w:p>
            <w:pPr>
              <w:ind w:left="180"/>
              <w:spacing w:after="0"/>
              <w:rPr>
                <w:sz w:val="20"/>
                <w:szCs w:val="20"/>
                <w:color w:val="auto"/>
              </w:rPr>
            </w:pPr>
            <w:r>
              <w:rPr>
                <w:rFonts w:ascii="Arial" w:cs="Arial" w:eastAsia="Arial" w:hAnsi="Arial"/>
                <w:sz w:val="14"/>
                <w:szCs w:val="14"/>
                <w:color w:val="auto"/>
              </w:rPr>
              <w:t>30-Year U.S. Treasury</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1.90%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2.45%</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3.19%</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3.78%</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3.97%</w:t>
            </w:r>
          </w:p>
        </w:tc>
        <w:tc>
          <w:tcPr>
            <w:tcW w:w="16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+207</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05"/>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30-Year Fixed Rate Agency Price:</w:t>
            </w: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5300" w:type="dxa"/>
            <w:vAlign w:val="bottom"/>
          </w:tcPr>
          <w:p>
            <w:pPr>
              <w:ind w:left="180"/>
              <w:spacing w:after="0"/>
              <w:rPr>
                <w:sz w:val="20"/>
                <w:szCs w:val="20"/>
                <w:color w:val="auto"/>
              </w:rPr>
            </w:pPr>
            <w:r>
              <w:rPr>
                <w:rFonts w:ascii="Arial" w:cs="Arial" w:eastAsia="Arial" w:hAnsi="Arial"/>
                <w:sz w:val="14"/>
                <w:szCs w:val="14"/>
                <w:color w:val="auto"/>
              </w:rPr>
              <w:t>2.0%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3"/>
              </w:rPr>
              <w:t>$99.79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$92.84</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$86.96</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8"/>
              </w:rPr>
              <w:t>$80.91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$81.69</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88"/>
              </w:rPr>
              <w:t>-$18.10</w:t>
            </w:r>
          </w:p>
        </w:tc>
        <w:tc>
          <w:tcPr>
            <w:tcW w:w="0" w:type="dxa"/>
            <w:vAlign w:val="bottom"/>
          </w:tcPr>
          <w:p>
            <w:pPr>
              <w:spacing w:after="0"/>
              <w:rPr>
                <w:sz w:val="1"/>
                <w:szCs w:val="1"/>
                <w:color w:val="auto"/>
              </w:rPr>
            </w:pPr>
          </w:p>
        </w:tc>
      </w:tr>
      <w:tr>
        <w:trPr>
          <w:trHeight w:val="205"/>
        </w:trPr>
        <w:tc>
          <w:tcPr>
            <w:tcW w:w="5300" w:type="dxa"/>
            <w:vAlign w:val="bottom"/>
            <w:shd w:val="clear" w:color="auto" w:fill="CCEEFF"/>
          </w:tcPr>
          <w:p>
            <w:pPr>
              <w:ind w:left="180"/>
              <w:spacing w:after="0"/>
              <w:rPr>
                <w:sz w:val="20"/>
                <w:szCs w:val="20"/>
                <w:color w:val="auto"/>
              </w:rPr>
            </w:pPr>
            <w:r>
              <w:rPr>
                <w:rFonts w:ascii="Arial" w:cs="Arial" w:eastAsia="Arial" w:hAnsi="Arial"/>
                <w:sz w:val="14"/>
                <w:szCs w:val="14"/>
                <w:color w:val="auto"/>
              </w:rPr>
              <w:t>2.5%</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6"/>
              </w:rPr>
              <w:t>$102.12</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$95.45</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$90.09</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$83.94</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$84.96</w:t>
            </w:r>
          </w:p>
        </w:tc>
        <w:tc>
          <w:tcPr>
            <w:tcW w:w="1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88"/>
              </w:rPr>
              <w:t>-$17.16</w:t>
            </w:r>
          </w:p>
        </w:tc>
        <w:tc>
          <w:tcPr>
            <w:tcW w:w="0" w:type="dxa"/>
            <w:vAlign w:val="bottom"/>
          </w:tcPr>
          <w:p>
            <w:pPr>
              <w:spacing w:after="0"/>
              <w:rPr>
                <w:sz w:val="1"/>
                <w:szCs w:val="1"/>
                <w:color w:val="auto"/>
              </w:rPr>
            </w:pPr>
          </w:p>
        </w:tc>
      </w:tr>
      <w:tr>
        <w:trPr>
          <w:trHeight w:val="187"/>
        </w:trPr>
        <w:tc>
          <w:tcPr>
            <w:tcW w:w="5300" w:type="dxa"/>
            <w:vAlign w:val="bottom"/>
          </w:tcPr>
          <w:p>
            <w:pPr>
              <w:ind w:left="180"/>
              <w:spacing w:after="0"/>
              <w:rPr>
                <w:sz w:val="20"/>
                <w:szCs w:val="20"/>
                <w:color w:val="auto"/>
              </w:rPr>
            </w:pPr>
            <w:r>
              <w:rPr>
                <w:rFonts w:ascii="Arial" w:cs="Arial" w:eastAsia="Arial" w:hAnsi="Arial"/>
                <w:sz w:val="14"/>
                <w:szCs w:val="14"/>
                <w:color w:val="auto"/>
              </w:rPr>
              <w:t>3.0%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6"/>
              </w:rPr>
              <w:t>$103.68</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$97.86</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$93.27</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8"/>
              </w:rPr>
              <w:t>$86.97</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$88.02</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88"/>
              </w:rPr>
              <w:t>-$15.66</w:t>
            </w:r>
          </w:p>
        </w:tc>
        <w:tc>
          <w:tcPr>
            <w:tcW w:w="0" w:type="dxa"/>
            <w:vAlign w:val="bottom"/>
          </w:tcPr>
          <w:p>
            <w:pPr>
              <w:spacing w:after="0"/>
              <w:rPr>
                <w:sz w:val="1"/>
                <w:szCs w:val="1"/>
                <w:color w:val="auto"/>
              </w:rPr>
            </w:pPr>
          </w:p>
        </w:tc>
      </w:tr>
      <w:tr>
        <w:trPr>
          <w:trHeight w:val="205"/>
        </w:trPr>
        <w:tc>
          <w:tcPr>
            <w:tcW w:w="5300" w:type="dxa"/>
            <w:vAlign w:val="bottom"/>
            <w:shd w:val="clear" w:color="auto" w:fill="CCEEFF"/>
          </w:tcPr>
          <w:p>
            <w:pPr>
              <w:ind w:left="180"/>
              <w:spacing w:after="0"/>
              <w:rPr>
                <w:sz w:val="20"/>
                <w:szCs w:val="20"/>
                <w:color w:val="auto"/>
              </w:rPr>
            </w:pPr>
            <w:r>
              <w:rPr>
                <w:rFonts w:ascii="Arial" w:cs="Arial" w:eastAsia="Arial" w:hAnsi="Arial"/>
                <w:sz w:val="14"/>
                <w:szCs w:val="14"/>
                <w:color w:val="auto"/>
              </w:rPr>
              <w:t>3.5%</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6"/>
              </w:rPr>
              <w:t>$105.32</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$100.21</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$96.29</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$89.95</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$91.10</w:t>
            </w:r>
          </w:p>
        </w:tc>
        <w:tc>
          <w:tcPr>
            <w:tcW w:w="1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88"/>
              </w:rPr>
              <w:t>-$14.22</w:t>
            </w:r>
          </w:p>
        </w:tc>
        <w:tc>
          <w:tcPr>
            <w:tcW w:w="0" w:type="dxa"/>
            <w:vAlign w:val="bottom"/>
          </w:tcPr>
          <w:p>
            <w:pPr>
              <w:spacing w:after="0"/>
              <w:rPr>
                <w:sz w:val="1"/>
                <w:szCs w:val="1"/>
                <w:color w:val="auto"/>
              </w:rPr>
            </w:pPr>
          </w:p>
        </w:tc>
      </w:tr>
      <w:tr>
        <w:trPr>
          <w:trHeight w:val="187"/>
        </w:trPr>
        <w:tc>
          <w:tcPr>
            <w:tcW w:w="5300" w:type="dxa"/>
            <w:vAlign w:val="bottom"/>
          </w:tcPr>
          <w:p>
            <w:pPr>
              <w:ind w:left="180"/>
              <w:spacing w:after="0"/>
              <w:rPr>
                <w:sz w:val="20"/>
                <w:szCs w:val="20"/>
                <w:color w:val="auto"/>
              </w:rPr>
            </w:pPr>
            <w:r>
              <w:rPr>
                <w:rFonts w:ascii="Arial" w:cs="Arial" w:eastAsia="Arial" w:hAnsi="Arial"/>
                <w:sz w:val="14"/>
                <w:szCs w:val="14"/>
                <w:color w:val="auto"/>
              </w:rPr>
              <w:t>4.0%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6"/>
              </w:rPr>
              <w:t>$106.44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$102.10</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$98.74</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8"/>
              </w:rPr>
              <w:t>$92.73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$94.03</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88"/>
              </w:rPr>
              <w:t>-$12.41</w:t>
            </w:r>
          </w:p>
        </w:tc>
        <w:tc>
          <w:tcPr>
            <w:tcW w:w="0" w:type="dxa"/>
            <w:vAlign w:val="bottom"/>
          </w:tcPr>
          <w:p>
            <w:pPr>
              <w:spacing w:after="0"/>
              <w:rPr>
                <w:sz w:val="1"/>
                <w:szCs w:val="1"/>
                <w:color w:val="auto"/>
              </w:rPr>
            </w:pPr>
          </w:p>
        </w:tc>
      </w:tr>
      <w:tr>
        <w:trPr>
          <w:trHeight w:val="205"/>
        </w:trPr>
        <w:tc>
          <w:tcPr>
            <w:tcW w:w="5300" w:type="dxa"/>
            <w:vAlign w:val="bottom"/>
            <w:shd w:val="clear" w:color="auto" w:fill="CCEEFF"/>
          </w:tcPr>
          <w:p>
            <w:pPr>
              <w:ind w:left="180"/>
              <w:spacing w:after="0"/>
              <w:rPr>
                <w:sz w:val="20"/>
                <w:szCs w:val="20"/>
                <w:color w:val="auto"/>
              </w:rPr>
            </w:pPr>
            <w:r>
              <w:rPr>
                <w:rFonts w:ascii="Arial" w:cs="Arial" w:eastAsia="Arial" w:hAnsi="Arial"/>
                <w:sz w:val="14"/>
                <w:szCs w:val="14"/>
                <w:color w:val="auto"/>
              </w:rPr>
              <w:t>4.5%</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6"/>
              </w:rPr>
              <w:t>$107.19</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$103.73</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$100.51</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$95.21</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$96.59</w:t>
            </w:r>
          </w:p>
        </w:tc>
        <w:tc>
          <w:tcPr>
            <w:tcW w:w="1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88"/>
              </w:rPr>
              <w:t>-$10.60</w:t>
            </w:r>
          </w:p>
        </w:tc>
        <w:tc>
          <w:tcPr>
            <w:tcW w:w="0" w:type="dxa"/>
            <w:vAlign w:val="bottom"/>
          </w:tcPr>
          <w:p>
            <w:pPr>
              <w:spacing w:after="0"/>
              <w:rPr>
                <w:sz w:val="1"/>
                <w:szCs w:val="1"/>
                <w:color w:val="auto"/>
              </w:rPr>
            </w:pPr>
          </w:p>
        </w:tc>
      </w:tr>
      <w:tr>
        <w:trPr>
          <w:trHeight w:val="187"/>
        </w:trPr>
        <w:tc>
          <w:tcPr>
            <w:tcW w:w="5300" w:type="dxa"/>
            <w:vAlign w:val="bottom"/>
          </w:tcPr>
          <w:p>
            <w:pPr>
              <w:ind w:left="180"/>
              <w:spacing w:after="0"/>
              <w:rPr>
                <w:sz w:val="20"/>
                <w:szCs w:val="20"/>
                <w:color w:val="auto"/>
              </w:rPr>
            </w:pPr>
            <w:r>
              <w:rPr>
                <w:rFonts w:ascii="Arial" w:cs="Arial" w:eastAsia="Arial" w:hAnsi="Arial"/>
                <w:sz w:val="14"/>
                <w:szCs w:val="14"/>
                <w:color w:val="auto"/>
              </w:rPr>
              <w:t>5.0%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6"/>
              </w:rPr>
              <w:t>$109.22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$105.13</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$102.17</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8"/>
              </w:rPr>
              <w:t>$97.39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$98.80</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88"/>
              </w:rPr>
              <w:t>-$10.42</w:t>
            </w:r>
          </w:p>
        </w:tc>
        <w:tc>
          <w:tcPr>
            <w:tcW w:w="0" w:type="dxa"/>
            <w:vAlign w:val="bottom"/>
          </w:tcPr>
          <w:p>
            <w:pPr>
              <w:spacing w:after="0"/>
              <w:rPr>
                <w:sz w:val="1"/>
                <w:szCs w:val="1"/>
                <w:color w:val="auto"/>
              </w:rPr>
            </w:pPr>
          </w:p>
        </w:tc>
      </w:tr>
      <w:tr>
        <w:trPr>
          <w:trHeight w:val="205"/>
        </w:trPr>
        <w:tc>
          <w:tcPr>
            <w:tcW w:w="5300" w:type="dxa"/>
            <w:vAlign w:val="bottom"/>
            <w:shd w:val="clear" w:color="auto" w:fill="CCEEFF"/>
          </w:tcPr>
          <w:p>
            <w:pPr>
              <w:ind w:left="180"/>
              <w:spacing w:after="0"/>
              <w:rPr>
                <w:sz w:val="20"/>
                <w:szCs w:val="20"/>
                <w:color w:val="auto"/>
              </w:rPr>
            </w:pPr>
            <w:r>
              <w:rPr>
                <w:rFonts w:ascii="Arial" w:cs="Arial" w:eastAsia="Arial" w:hAnsi="Arial"/>
                <w:sz w:val="14"/>
                <w:szCs w:val="14"/>
                <w:color w:val="auto"/>
              </w:rPr>
              <w:t>5.5%</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6"/>
              </w:rPr>
              <w:t>$111.77</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$105.72</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$103.87</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$99.46</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$100.47</w:t>
            </w:r>
          </w:p>
        </w:tc>
        <w:tc>
          <w:tcPr>
            <w:tcW w:w="1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88"/>
              </w:rPr>
              <w:t>-$11.30</w:t>
            </w:r>
          </w:p>
        </w:tc>
        <w:tc>
          <w:tcPr>
            <w:tcW w:w="0" w:type="dxa"/>
            <w:vAlign w:val="bottom"/>
          </w:tcPr>
          <w:p>
            <w:pPr>
              <w:spacing w:after="0"/>
              <w:rPr>
                <w:sz w:val="1"/>
                <w:szCs w:val="1"/>
                <w:color w:val="auto"/>
              </w:rPr>
            </w:pPr>
          </w:p>
        </w:tc>
      </w:tr>
      <w:tr>
        <w:trPr>
          <w:trHeight w:val="187"/>
        </w:trPr>
        <w:tc>
          <w:tcPr>
            <w:tcW w:w="5300" w:type="dxa"/>
            <w:vAlign w:val="bottom"/>
          </w:tcPr>
          <w:p>
            <w:pPr>
              <w:ind w:left="180"/>
              <w:spacing w:after="0"/>
              <w:rPr>
                <w:sz w:val="20"/>
                <w:szCs w:val="20"/>
                <w:color w:val="auto"/>
              </w:rPr>
            </w:pPr>
            <w:r>
              <w:rPr>
                <w:rFonts w:ascii="Arial" w:cs="Arial" w:eastAsia="Arial" w:hAnsi="Arial"/>
                <w:sz w:val="14"/>
                <w:szCs w:val="14"/>
                <w:color w:val="auto"/>
              </w:rPr>
              <w:t>6.0%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6"/>
              </w:rPr>
              <w:t>$109.25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$106.56</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$104.63</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6"/>
              </w:rPr>
              <w:t>$101.61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$101.69</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90"/>
              </w:rPr>
              <w:t>-$7.56</w:t>
            </w:r>
          </w:p>
        </w:tc>
        <w:tc>
          <w:tcPr>
            <w:tcW w:w="0" w:type="dxa"/>
            <w:vAlign w:val="bottom"/>
          </w:tcPr>
          <w:p>
            <w:pPr>
              <w:spacing w:after="0"/>
              <w:rPr>
                <w:sz w:val="1"/>
                <w:szCs w:val="1"/>
                <w:color w:val="auto"/>
              </w:rPr>
            </w:pPr>
          </w:p>
        </w:tc>
      </w:tr>
      <w:tr>
        <w:trPr>
          <w:trHeight w:val="205"/>
        </w:trPr>
        <w:tc>
          <w:tcPr>
            <w:tcW w:w="546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15-Year Fixed Rate Agency Price:</w:t>
            </w: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5300" w:type="dxa"/>
            <w:vAlign w:val="bottom"/>
          </w:tcPr>
          <w:p>
            <w:pPr>
              <w:ind w:left="180"/>
              <w:spacing w:after="0"/>
              <w:rPr>
                <w:sz w:val="20"/>
                <w:szCs w:val="20"/>
                <w:color w:val="auto"/>
              </w:rPr>
            </w:pPr>
            <w:r>
              <w:rPr>
                <w:rFonts w:ascii="Arial" w:cs="Arial" w:eastAsia="Arial" w:hAnsi="Arial"/>
                <w:sz w:val="14"/>
                <w:szCs w:val="14"/>
                <w:color w:val="auto"/>
              </w:rPr>
              <w:t>1.5%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6"/>
              </w:rPr>
              <w:t>$100.33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$94.81</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$91.16</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8"/>
              </w:rPr>
              <w:t>$85.61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$86.84</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88"/>
              </w:rPr>
              <w:t>-$13.49</w:t>
            </w:r>
          </w:p>
        </w:tc>
        <w:tc>
          <w:tcPr>
            <w:tcW w:w="0" w:type="dxa"/>
            <w:vAlign w:val="bottom"/>
          </w:tcPr>
          <w:p>
            <w:pPr>
              <w:spacing w:after="0"/>
              <w:rPr>
                <w:sz w:val="1"/>
                <w:szCs w:val="1"/>
                <w:color w:val="auto"/>
              </w:rPr>
            </w:pPr>
          </w:p>
        </w:tc>
      </w:tr>
      <w:tr>
        <w:trPr>
          <w:trHeight w:val="205"/>
        </w:trPr>
        <w:tc>
          <w:tcPr>
            <w:tcW w:w="5300" w:type="dxa"/>
            <w:vAlign w:val="bottom"/>
            <w:shd w:val="clear" w:color="auto" w:fill="CCEEFF"/>
          </w:tcPr>
          <w:p>
            <w:pPr>
              <w:ind w:left="180"/>
              <w:spacing w:after="0"/>
              <w:rPr>
                <w:sz w:val="20"/>
                <w:szCs w:val="20"/>
                <w:color w:val="auto"/>
              </w:rPr>
            </w:pPr>
            <w:r>
              <w:rPr>
                <w:rFonts w:ascii="Arial" w:cs="Arial" w:eastAsia="Arial" w:hAnsi="Arial"/>
                <w:sz w:val="14"/>
                <w:szCs w:val="14"/>
                <w:color w:val="auto"/>
              </w:rPr>
              <w:t>2.0%</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6"/>
              </w:rPr>
              <w:t>$102.45</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$97.11</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$93.52</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$88.06</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$89.28</w:t>
            </w:r>
          </w:p>
        </w:tc>
        <w:tc>
          <w:tcPr>
            <w:tcW w:w="1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88"/>
              </w:rPr>
              <w:t>-$13.17</w:t>
            </w:r>
          </w:p>
        </w:tc>
        <w:tc>
          <w:tcPr>
            <w:tcW w:w="0" w:type="dxa"/>
            <w:vAlign w:val="bottom"/>
          </w:tcPr>
          <w:p>
            <w:pPr>
              <w:spacing w:after="0"/>
              <w:rPr>
                <w:sz w:val="1"/>
                <w:szCs w:val="1"/>
                <w:color w:val="auto"/>
              </w:rPr>
            </w:pPr>
          </w:p>
        </w:tc>
      </w:tr>
      <w:tr>
        <w:trPr>
          <w:trHeight w:val="187"/>
        </w:trPr>
        <w:tc>
          <w:tcPr>
            <w:tcW w:w="5300" w:type="dxa"/>
            <w:vAlign w:val="bottom"/>
          </w:tcPr>
          <w:p>
            <w:pPr>
              <w:ind w:left="180"/>
              <w:spacing w:after="0"/>
              <w:rPr>
                <w:sz w:val="20"/>
                <w:szCs w:val="20"/>
                <w:color w:val="auto"/>
              </w:rPr>
            </w:pPr>
            <w:r>
              <w:rPr>
                <w:rFonts w:ascii="Arial" w:cs="Arial" w:eastAsia="Arial" w:hAnsi="Arial"/>
                <w:sz w:val="14"/>
                <w:szCs w:val="14"/>
                <w:color w:val="auto"/>
              </w:rPr>
              <w:t>2.5%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6"/>
              </w:rPr>
              <w:t>$103.45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$98.83</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$95.70</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8"/>
              </w:rPr>
              <w:t>$90.50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$91.80</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88"/>
              </w:rPr>
              <w:t>-$11.65</w:t>
            </w:r>
          </w:p>
        </w:tc>
        <w:tc>
          <w:tcPr>
            <w:tcW w:w="0" w:type="dxa"/>
            <w:vAlign w:val="bottom"/>
          </w:tcPr>
          <w:p>
            <w:pPr>
              <w:spacing w:after="0"/>
              <w:rPr>
                <w:sz w:val="1"/>
                <w:szCs w:val="1"/>
                <w:color w:val="auto"/>
              </w:rPr>
            </w:pPr>
          </w:p>
        </w:tc>
      </w:tr>
      <w:tr>
        <w:trPr>
          <w:trHeight w:val="205"/>
        </w:trPr>
        <w:tc>
          <w:tcPr>
            <w:tcW w:w="5300" w:type="dxa"/>
            <w:vAlign w:val="bottom"/>
            <w:shd w:val="clear" w:color="auto" w:fill="CCEEFF"/>
          </w:tcPr>
          <w:p>
            <w:pPr>
              <w:ind w:left="180"/>
              <w:spacing w:after="0"/>
              <w:rPr>
                <w:sz w:val="20"/>
                <w:szCs w:val="20"/>
                <w:color w:val="auto"/>
              </w:rPr>
            </w:pPr>
            <w:r>
              <w:rPr>
                <w:rFonts w:ascii="Arial" w:cs="Arial" w:eastAsia="Arial" w:hAnsi="Arial"/>
                <w:sz w:val="14"/>
                <w:szCs w:val="14"/>
                <w:color w:val="auto"/>
              </w:rPr>
              <w:t>3.0%</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6"/>
              </w:rPr>
              <w:t>$104.59</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$100.70</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$97.82</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$92.89</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$93.85</w:t>
            </w:r>
          </w:p>
        </w:tc>
        <w:tc>
          <w:tcPr>
            <w:tcW w:w="1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88"/>
              </w:rPr>
              <w:t>-$10.74</w:t>
            </w:r>
          </w:p>
        </w:tc>
        <w:tc>
          <w:tcPr>
            <w:tcW w:w="0" w:type="dxa"/>
            <w:vAlign w:val="bottom"/>
          </w:tcPr>
          <w:p>
            <w:pPr>
              <w:spacing w:after="0"/>
              <w:rPr>
                <w:sz w:val="1"/>
                <w:szCs w:val="1"/>
                <w:color w:val="auto"/>
              </w:rPr>
            </w:pPr>
          </w:p>
        </w:tc>
      </w:tr>
      <w:tr>
        <w:trPr>
          <w:trHeight w:val="187"/>
        </w:trPr>
        <w:tc>
          <w:tcPr>
            <w:tcW w:w="5300" w:type="dxa"/>
            <w:vAlign w:val="bottom"/>
          </w:tcPr>
          <w:p>
            <w:pPr>
              <w:ind w:left="180"/>
              <w:spacing w:after="0"/>
              <w:rPr>
                <w:sz w:val="20"/>
                <w:szCs w:val="20"/>
                <w:color w:val="auto"/>
              </w:rPr>
            </w:pPr>
            <w:r>
              <w:rPr>
                <w:rFonts w:ascii="Arial" w:cs="Arial" w:eastAsia="Arial" w:hAnsi="Arial"/>
                <w:sz w:val="14"/>
                <w:szCs w:val="14"/>
                <w:color w:val="auto"/>
              </w:rPr>
              <w:t>3.5%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6"/>
              </w:rPr>
              <w:t>$105.52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$101.97</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$99.52</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8"/>
              </w:rPr>
              <w:t>$94.49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8"/>
              </w:rPr>
              <w:t>$95.93</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90"/>
              </w:rPr>
              <w:t>-$9.59</w:t>
            </w:r>
          </w:p>
        </w:tc>
        <w:tc>
          <w:tcPr>
            <w:tcW w:w="0" w:type="dxa"/>
            <w:vAlign w:val="bottom"/>
          </w:tcPr>
          <w:p>
            <w:pPr>
              <w:spacing w:after="0"/>
              <w:rPr>
                <w:sz w:val="1"/>
                <w:szCs w:val="1"/>
                <w:color w:val="auto"/>
              </w:rPr>
            </w:pPr>
          </w:p>
        </w:tc>
      </w:tr>
      <w:tr>
        <w:trPr>
          <w:trHeight w:val="205"/>
        </w:trPr>
        <w:tc>
          <w:tcPr>
            <w:tcW w:w="5300" w:type="dxa"/>
            <w:vAlign w:val="bottom"/>
            <w:shd w:val="clear" w:color="auto" w:fill="CCEEFF"/>
          </w:tcPr>
          <w:p>
            <w:pPr>
              <w:ind w:left="180"/>
              <w:spacing w:after="0"/>
              <w:rPr>
                <w:sz w:val="20"/>
                <w:szCs w:val="20"/>
                <w:color w:val="auto"/>
              </w:rPr>
            </w:pPr>
            <w:r>
              <w:rPr>
                <w:rFonts w:ascii="Arial" w:cs="Arial" w:eastAsia="Arial" w:hAnsi="Arial"/>
                <w:sz w:val="14"/>
                <w:szCs w:val="14"/>
                <w:color w:val="auto"/>
              </w:rPr>
              <w:t>4.0%</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6"/>
              </w:rPr>
              <w:t>$105.47</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$102.50</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$100.95</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$96.43</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$97.75</w:t>
            </w:r>
          </w:p>
        </w:tc>
        <w:tc>
          <w:tcPr>
            <w:tcW w:w="1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0"/>
              </w:rPr>
              <w:t>-$7.72</w:t>
            </w:r>
          </w:p>
        </w:tc>
        <w:tc>
          <w:tcPr>
            <w:tcW w:w="0" w:type="dxa"/>
            <w:vAlign w:val="bottom"/>
          </w:tcPr>
          <w:p>
            <w:pPr>
              <w:spacing w:after="0"/>
              <w:rPr>
                <w:sz w:val="1"/>
                <w:szCs w:val="1"/>
                <w:color w:val="auto"/>
              </w:rPr>
            </w:pPr>
          </w:p>
        </w:tc>
      </w:tr>
    </w:tbl>
    <w:p>
      <w:pPr>
        <w:spacing w:after="0" w:line="82"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20" w:lineRule="exact"/>
        <w:rPr>
          <w:sz w:val="20"/>
          <w:szCs w:val="20"/>
          <w:color w:val="auto"/>
        </w:rPr>
      </w:pPr>
    </w:p>
    <w:p>
      <w:pPr>
        <w:ind w:left="640" w:hanging="322"/>
        <w:spacing w:after="0" w:line="259" w:lineRule="auto"/>
        <w:tabs>
          <w:tab w:leader="none" w:pos="640" w:val="left"/>
        </w:tabs>
        <w:numPr>
          <w:ilvl w:val="0"/>
          <w:numId w:val="16"/>
        </w:numPr>
        <w:rPr>
          <w:rFonts w:ascii="Arial" w:cs="Arial" w:eastAsia="Arial" w:hAnsi="Arial"/>
          <w:sz w:val="14"/>
          <w:szCs w:val="14"/>
          <w:color w:val="auto"/>
        </w:rPr>
      </w:pPr>
      <w:r>
        <w:rPr>
          <w:rFonts w:ascii="Arial" w:cs="Arial" w:eastAsia="Arial" w:hAnsi="Arial"/>
          <w:sz w:val="14"/>
          <w:szCs w:val="14"/>
          <w:color w:val="auto"/>
        </w:rPr>
        <w:t>Price information is for generic instruments only and is not reflective of our specific portfolio holdings. Price information is as of 3:00 p.m. (EST) on such date and can vary by source. Prices in the table above were obtained from Barclays. Interest rates were obtained from Bloomberg.</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28" w:name="page29"/>
    <w:bookmarkEnd w:id="28"/>
    <w:p>
      <w:pPr>
        <w:ind w:left="400"/>
        <w:spacing w:after="0"/>
        <w:rPr>
          <w:sz w:val="20"/>
          <w:szCs w:val="20"/>
          <w:color w:val="auto"/>
        </w:rPr>
      </w:pPr>
      <w:r>
        <w:rPr>
          <w:rFonts w:ascii="Arial" w:cs="Arial" w:eastAsia="Arial" w:hAnsi="Arial"/>
          <w:sz w:val="17"/>
          <w:szCs w:val="17"/>
          <w:color w:val="auto"/>
        </w:rPr>
        <w:t>The following table summarizes mortgage and credit spreads as of each date presented below:</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Dec. 31,</w:t>
            </w:r>
          </w:p>
        </w:tc>
        <w:tc>
          <w:tcPr>
            <w:tcW w:w="92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Mar. 31,</w:t>
            </w:r>
          </w:p>
        </w:tc>
        <w:tc>
          <w:tcPr>
            <w:tcW w:w="94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June 30,</w:t>
            </w:r>
          </w:p>
        </w:tc>
        <w:tc>
          <w:tcPr>
            <w:tcW w:w="9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Sept. 30,</w:t>
            </w:r>
          </w:p>
        </w:tc>
        <w:tc>
          <w:tcPr>
            <w:tcW w:w="94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Dec. 31,</w:t>
            </w:r>
          </w:p>
        </w:tc>
        <w:tc>
          <w:tcPr>
            <w:tcW w:w="11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Dec. 31, 2022</w:t>
            </w:r>
          </w:p>
        </w:tc>
        <w:tc>
          <w:tcPr>
            <w:tcW w:w="0" w:type="dxa"/>
            <w:vAlign w:val="bottom"/>
          </w:tcPr>
          <w:p>
            <w:pPr>
              <w:spacing w:after="0"/>
              <w:rPr>
                <w:sz w:val="1"/>
                <w:szCs w:val="1"/>
                <w:color w:val="auto"/>
              </w:rPr>
            </w:pPr>
          </w:p>
        </w:tc>
      </w:tr>
      <w:tr>
        <w:trPr>
          <w:trHeight w:val="140"/>
        </w:trPr>
        <w:tc>
          <w:tcPr>
            <w:tcW w:w="5460" w:type="dxa"/>
            <w:vAlign w:val="bottom"/>
            <w:gridSpan w:val="2"/>
            <w:vMerge w:val="restart"/>
          </w:tcPr>
          <w:p>
            <w:pPr>
              <w:ind w:left="1760"/>
              <w:spacing w:after="0"/>
              <w:rPr>
                <w:sz w:val="20"/>
                <w:szCs w:val="20"/>
                <w:color w:val="auto"/>
              </w:rPr>
            </w:pPr>
            <w:r>
              <w:rPr>
                <w:rFonts w:ascii="Arial" w:cs="Arial" w:eastAsia="Arial" w:hAnsi="Arial"/>
                <w:sz w:val="14"/>
                <w:szCs w:val="14"/>
                <w:b w:val="1"/>
                <w:bCs w:val="1"/>
                <w:color w:val="auto"/>
              </w:rPr>
              <w:t>Mortgage Rate/Credit Spread</w:t>
            </w:r>
          </w:p>
        </w:tc>
        <w:tc>
          <w:tcPr>
            <w:tcW w:w="920" w:type="dxa"/>
            <w:vAlign w:val="bottom"/>
            <w:gridSpan w:val="2"/>
            <w:vMerge w:val="continue"/>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500" w:type="dxa"/>
            <w:vAlign w:val="bottom"/>
          </w:tcPr>
          <w:p>
            <w:pPr>
              <w:spacing w:after="0"/>
              <w:rPr>
                <w:sz w:val="12"/>
                <w:szCs w:val="12"/>
                <w:color w:val="auto"/>
              </w:rPr>
            </w:pPr>
          </w:p>
        </w:tc>
        <w:tc>
          <w:tcPr>
            <w:tcW w:w="640" w:type="dxa"/>
            <w:vAlign w:val="bottom"/>
          </w:tcPr>
          <w:p>
            <w:pPr>
              <w:jc w:val="center"/>
              <w:ind w:right="430"/>
              <w:spacing w:after="0" w:line="140" w:lineRule="exact"/>
              <w:rPr>
                <w:sz w:val="20"/>
                <w:szCs w:val="20"/>
                <w:color w:val="auto"/>
              </w:rPr>
            </w:pPr>
            <w:r>
              <w:rPr>
                <w:rFonts w:ascii="Arial" w:cs="Arial" w:eastAsia="Arial" w:hAnsi="Arial"/>
                <w:sz w:val="14"/>
                <w:szCs w:val="14"/>
                <w:b w:val="1"/>
                <w:bCs w:val="1"/>
                <w:color w:val="auto"/>
                <w:w w:val="89"/>
              </w:rPr>
              <w:t>vs</w:t>
            </w:r>
          </w:p>
        </w:tc>
        <w:tc>
          <w:tcPr>
            <w:tcW w:w="0" w:type="dxa"/>
            <w:vAlign w:val="bottom"/>
          </w:tcPr>
          <w:p>
            <w:pPr>
              <w:spacing w:after="0"/>
              <w:rPr>
                <w:sz w:val="1"/>
                <w:szCs w:val="1"/>
                <w:color w:val="auto"/>
              </w:rPr>
            </w:pPr>
          </w:p>
        </w:tc>
      </w:tr>
      <w:tr>
        <w:trPr>
          <w:trHeight w:val="191"/>
        </w:trPr>
        <w:tc>
          <w:tcPr>
            <w:tcW w:w="5460" w:type="dxa"/>
            <w:vAlign w:val="bottom"/>
            <w:gridSpan w:val="2"/>
            <w:vMerge w:val="continue"/>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2021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89"/>
              </w:rPr>
              <w:t>2022</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8"/>
              </w:rPr>
              <w:t>Dec. 31, 2021</w:t>
            </w:r>
          </w:p>
        </w:tc>
        <w:tc>
          <w:tcPr>
            <w:tcW w:w="0" w:type="dxa"/>
            <w:vAlign w:val="bottom"/>
          </w:tcPr>
          <w:p>
            <w:pPr>
              <w:spacing w:after="0"/>
              <w:rPr>
                <w:sz w:val="1"/>
                <w:szCs w:val="1"/>
                <w:color w:val="auto"/>
              </w:rPr>
            </w:pPr>
          </w:p>
        </w:tc>
      </w:tr>
      <w:tr>
        <w:trPr>
          <w:trHeight w:val="194"/>
        </w:trPr>
        <w:tc>
          <w:tcPr>
            <w:tcW w:w="5300" w:type="dxa"/>
            <w:vAlign w:val="bottom"/>
            <w:tcBorders>
              <w:top w:val="single" w:sz="8" w:color="auto"/>
            </w:tcBorders>
            <w:shd w:val="clear" w:color="auto" w:fill="CCEEFF"/>
          </w:tcPr>
          <w:p>
            <w:pPr>
              <w:ind w:left="20"/>
              <w:spacing w:after="0" w:line="195" w:lineRule="exact"/>
              <w:rPr>
                <w:sz w:val="20"/>
                <w:szCs w:val="20"/>
                <w:color w:val="auto"/>
              </w:rPr>
            </w:pPr>
            <w:r>
              <w:rPr>
                <w:rFonts w:ascii="Arial" w:cs="Arial" w:eastAsia="Arial" w:hAnsi="Arial"/>
                <w:sz w:val="14"/>
                <w:szCs w:val="14"/>
                <w:b w:val="1"/>
                <w:bCs w:val="1"/>
                <w:color w:val="auto"/>
              </w:rPr>
              <w:t xml:space="preserve">Mortgage Rate: </w:t>
            </w:r>
            <w:r>
              <w:rPr>
                <w:rFonts w:ascii="Arial" w:cs="Arial" w:eastAsia="Arial" w:hAnsi="Arial"/>
                <w:sz w:val="18"/>
                <w:szCs w:val="18"/>
                <w:b w:val="1"/>
                <w:bCs w:val="1"/>
                <w:color w:val="auto"/>
                <w:vertAlign w:val="superscript"/>
              </w:rPr>
              <w:t>1</w:t>
            </w:r>
          </w:p>
        </w:tc>
        <w:tc>
          <w:tcPr>
            <w:tcW w:w="160" w:type="dxa"/>
            <w:vAlign w:val="bottom"/>
            <w:tcBorders>
              <w:top w:val="single" w:sz="8" w:color="CCEEFF"/>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76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500" w:type="dxa"/>
            <w:vAlign w:val="bottom"/>
            <w:tcBorders>
              <w:top w:val="single" w:sz="8" w:color="auto"/>
            </w:tcBorders>
            <w:shd w:val="clear" w:color="auto" w:fill="CCEEFF"/>
          </w:tcPr>
          <w:p>
            <w:pPr>
              <w:spacing w:after="0"/>
              <w:rPr>
                <w:sz w:val="16"/>
                <w:szCs w:val="16"/>
                <w:color w:val="auto"/>
              </w:rPr>
            </w:pPr>
          </w:p>
        </w:tc>
        <w:tc>
          <w:tcPr>
            <w:tcW w:w="64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5460" w:type="dxa"/>
            <w:vAlign w:val="bottom"/>
            <w:gridSpan w:val="2"/>
          </w:tcPr>
          <w:p>
            <w:pPr>
              <w:ind w:left="180"/>
              <w:spacing w:after="0"/>
              <w:rPr>
                <w:sz w:val="20"/>
                <w:szCs w:val="20"/>
                <w:color w:val="auto"/>
              </w:rPr>
            </w:pPr>
            <w:r>
              <w:rPr>
                <w:rFonts w:ascii="Arial" w:cs="Arial" w:eastAsia="Arial" w:hAnsi="Arial"/>
                <w:sz w:val="14"/>
                <w:szCs w:val="14"/>
                <w:color w:val="auto"/>
              </w:rPr>
              <w:t>30-Year Agency Current Coupon Yield to 5-Year U.S. Treasury Spread</w:t>
            </w:r>
          </w:p>
        </w:tc>
        <w:tc>
          <w:tcPr>
            <w:tcW w:w="760" w:type="dxa"/>
            <w:vAlign w:val="bottom"/>
          </w:tcPr>
          <w:p>
            <w:pPr>
              <w:jc w:val="center"/>
              <w:spacing w:after="0"/>
              <w:rPr>
                <w:sz w:val="20"/>
                <w:szCs w:val="20"/>
                <w:color w:val="auto"/>
              </w:rPr>
            </w:pPr>
            <w:r>
              <w:rPr>
                <w:rFonts w:ascii="Arial" w:cs="Arial" w:eastAsia="Arial" w:hAnsi="Arial"/>
                <w:sz w:val="14"/>
                <w:szCs w:val="14"/>
                <w:color w:val="auto"/>
                <w:w w:val="76"/>
              </w:rPr>
              <w:t>81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103</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5"/>
              </w:rPr>
              <w:t>134</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5"/>
              </w:rPr>
              <w:t>159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138</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92"/>
              </w:rPr>
              <w:t>+57</w:t>
            </w:r>
          </w:p>
        </w:tc>
        <w:tc>
          <w:tcPr>
            <w:tcW w:w="0" w:type="dxa"/>
            <w:vAlign w:val="bottom"/>
          </w:tcPr>
          <w:p>
            <w:pPr>
              <w:spacing w:after="0"/>
              <w:rPr>
                <w:sz w:val="1"/>
                <w:szCs w:val="1"/>
                <w:color w:val="auto"/>
              </w:rPr>
            </w:pPr>
          </w:p>
        </w:tc>
      </w:tr>
      <w:tr>
        <w:trPr>
          <w:trHeight w:val="205"/>
        </w:trPr>
        <w:tc>
          <w:tcPr>
            <w:tcW w:w="54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30-Year Agency Current Coupon Yield</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2.07%</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3.49%</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4.38%</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5.68%</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5.39%</w:t>
            </w:r>
          </w:p>
        </w:tc>
        <w:tc>
          <w:tcPr>
            <w:tcW w:w="160" w:type="dxa"/>
            <w:vAlign w:val="bottom"/>
            <w:shd w:val="clear" w:color="auto" w:fill="CCEEFF"/>
          </w:tcPr>
          <w:p>
            <w:pPr>
              <w:spacing w:after="0"/>
              <w:rPr>
                <w:sz w:val="17"/>
                <w:szCs w:val="17"/>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+332</w:t>
            </w:r>
          </w:p>
        </w:tc>
        <w:tc>
          <w:tcPr>
            <w:tcW w:w="640" w:type="dxa"/>
            <w:vAlign w:val="bottom"/>
            <w:shd w:val="clear" w:color="auto" w:fill="CCEEFF"/>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187"/>
        </w:trPr>
        <w:tc>
          <w:tcPr>
            <w:tcW w:w="5460" w:type="dxa"/>
            <w:vAlign w:val="bottom"/>
            <w:gridSpan w:val="2"/>
          </w:tcPr>
          <w:p>
            <w:pPr>
              <w:ind w:left="180"/>
              <w:spacing w:after="0"/>
              <w:rPr>
                <w:sz w:val="20"/>
                <w:szCs w:val="20"/>
                <w:color w:val="auto"/>
              </w:rPr>
            </w:pPr>
            <w:r>
              <w:rPr>
                <w:rFonts w:ascii="Arial" w:cs="Arial" w:eastAsia="Arial" w:hAnsi="Arial"/>
                <w:sz w:val="14"/>
                <w:szCs w:val="14"/>
                <w:color w:val="auto"/>
              </w:rPr>
              <w:t>30-Year Mortgage Rate</w:t>
            </w: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3.27%</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4.90%</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5.83%</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90"/>
              </w:rPr>
              <w:t>7.06%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0"/>
              </w:rPr>
              <w:t>6.66%</w:t>
            </w:r>
          </w:p>
        </w:tc>
        <w:tc>
          <w:tcPr>
            <w:tcW w:w="160" w:type="dxa"/>
            <w:vAlign w:val="bottom"/>
          </w:tcPr>
          <w:p>
            <w:pPr>
              <w:spacing w:after="0"/>
              <w:rPr>
                <w:sz w:val="16"/>
                <w:szCs w:val="16"/>
                <w:color w:val="auto"/>
              </w:rPr>
            </w:pPr>
          </w:p>
        </w:tc>
        <w:tc>
          <w:tcPr>
            <w:tcW w:w="500" w:type="dxa"/>
            <w:vAlign w:val="bottom"/>
          </w:tcPr>
          <w:p>
            <w:pPr>
              <w:jc w:val="right"/>
              <w:spacing w:after="0"/>
              <w:rPr>
                <w:sz w:val="20"/>
                <w:szCs w:val="20"/>
                <w:color w:val="auto"/>
              </w:rPr>
            </w:pPr>
            <w:r>
              <w:rPr>
                <w:rFonts w:ascii="Arial" w:cs="Arial" w:eastAsia="Arial" w:hAnsi="Arial"/>
                <w:sz w:val="14"/>
                <w:szCs w:val="14"/>
                <w:color w:val="auto"/>
              </w:rPr>
              <w:t>+339</w:t>
            </w:r>
          </w:p>
        </w:tc>
        <w:tc>
          <w:tcPr>
            <w:tcW w:w="640" w:type="dxa"/>
            <w:vAlign w:val="bottom"/>
          </w:tcPr>
          <w:p>
            <w:pPr>
              <w:ind w:left="80"/>
              <w:spacing w:after="0"/>
              <w:rPr>
                <w:sz w:val="20"/>
                <w:szCs w:val="20"/>
                <w:color w:val="auto"/>
              </w:rPr>
            </w:pPr>
            <w:r>
              <w:rPr>
                <w:rFonts w:ascii="Arial" w:cs="Arial" w:eastAsia="Arial" w:hAnsi="Arial"/>
                <w:sz w:val="14"/>
                <w:szCs w:val="14"/>
                <w:color w:val="auto"/>
              </w:rPr>
              <w:t>bps</w:t>
            </w:r>
          </w:p>
        </w:tc>
        <w:tc>
          <w:tcPr>
            <w:tcW w:w="0" w:type="dxa"/>
            <w:vAlign w:val="bottom"/>
          </w:tcPr>
          <w:p>
            <w:pPr>
              <w:spacing w:after="0"/>
              <w:rPr>
                <w:sz w:val="1"/>
                <w:szCs w:val="1"/>
                <w:color w:val="auto"/>
              </w:rPr>
            </w:pPr>
          </w:p>
        </w:tc>
      </w:tr>
      <w:tr>
        <w:trPr>
          <w:trHeight w:val="205"/>
        </w:trPr>
        <w:tc>
          <w:tcPr>
            <w:tcW w:w="5460" w:type="dxa"/>
            <w:vAlign w:val="bottom"/>
            <w:gridSpan w:val="2"/>
            <w:shd w:val="clear" w:color="auto" w:fill="CCEEFF"/>
          </w:tcPr>
          <w:p>
            <w:pPr>
              <w:ind w:left="20"/>
              <w:spacing w:after="0" w:line="205" w:lineRule="exact"/>
              <w:rPr>
                <w:sz w:val="20"/>
                <w:szCs w:val="20"/>
                <w:color w:val="auto"/>
              </w:rPr>
            </w:pPr>
            <w:r>
              <w:rPr>
                <w:rFonts w:ascii="Arial" w:cs="Arial" w:eastAsia="Arial" w:hAnsi="Arial"/>
                <w:sz w:val="14"/>
                <w:szCs w:val="14"/>
                <w:b w:val="1"/>
                <w:bCs w:val="1"/>
                <w:color w:val="auto"/>
              </w:rPr>
              <w:t xml:space="preserve">Credit Spread (in bps): </w:t>
            </w:r>
            <w:r>
              <w:rPr>
                <w:rFonts w:ascii="Arial" w:cs="Arial" w:eastAsia="Arial" w:hAnsi="Arial"/>
                <w:sz w:val="18"/>
                <w:szCs w:val="18"/>
                <w:b w:val="1"/>
                <w:bCs w:val="1"/>
                <w:color w:val="auto"/>
                <w:vertAlign w:val="superscript"/>
              </w:rPr>
              <w:t>2</w:t>
            </w: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5460" w:type="dxa"/>
            <w:vAlign w:val="bottom"/>
            <w:gridSpan w:val="2"/>
          </w:tcPr>
          <w:p>
            <w:pPr>
              <w:ind w:left="180"/>
              <w:spacing w:after="0"/>
              <w:rPr>
                <w:sz w:val="20"/>
                <w:szCs w:val="20"/>
                <w:color w:val="auto"/>
              </w:rPr>
            </w:pPr>
            <w:r>
              <w:rPr>
                <w:rFonts w:ascii="Arial" w:cs="Arial" w:eastAsia="Arial" w:hAnsi="Arial"/>
                <w:sz w:val="14"/>
                <w:szCs w:val="14"/>
                <w:color w:val="auto"/>
              </w:rPr>
              <w:t>CRT M2</w:t>
            </w:r>
          </w:p>
        </w:tc>
        <w:tc>
          <w:tcPr>
            <w:tcW w:w="760" w:type="dxa"/>
            <w:vAlign w:val="bottom"/>
          </w:tcPr>
          <w:p>
            <w:pPr>
              <w:jc w:val="center"/>
              <w:spacing w:after="0"/>
              <w:rPr>
                <w:sz w:val="20"/>
                <w:szCs w:val="20"/>
                <w:color w:val="auto"/>
              </w:rPr>
            </w:pPr>
            <w:r>
              <w:rPr>
                <w:rFonts w:ascii="Arial" w:cs="Arial" w:eastAsia="Arial" w:hAnsi="Arial"/>
                <w:sz w:val="14"/>
                <w:szCs w:val="14"/>
                <w:color w:val="auto"/>
                <w:w w:val="85"/>
              </w:rPr>
              <w:t>175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385</w:t>
            </w:r>
          </w:p>
        </w:tc>
        <w:tc>
          <w:tcPr>
            <w:tcW w:w="14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5"/>
              </w:rPr>
              <w:t>544</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5"/>
              </w:rPr>
              <w:t>633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94"/>
              </w:rPr>
              <w:t>514</w:t>
            </w:r>
          </w:p>
        </w:tc>
        <w:tc>
          <w:tcPr>
            <w:tcW w:w="16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94"/>
              </w:rPr>
              <w:t>+339</w:t>
            </w:r>
          </w:p>
        </w:tc>
        <w:tc>
          <w:tcPr>
            <w:tcW w:w="0" w:type="dxa"/>
            <w:vAlign w:val="bottom"/>
          </w:tcPr>
          <w:p>
            <w:pPr>
              <w:spacing w:after="0"/>
              <w:rPr>
                <w:sz w:val="1"/>
                <w:szCs w:val="1"/>
                <w:color w:val="auto"/>
              </w:rPr>
            </w:pPr>
          </w:p>
        </w:tc>
      </w:tr>
      <w:tr>
        <w:trPr>
          <w:trHeight w:val="205"/>
        </w:trPr>
        <w:tc>
          <w:tcPr>
            <w:tcW w:w="54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CMBS AAA</w:t>
            </w: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74</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101</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5"/>
              </w:rPr>
              <w:t>131</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5"/>
              </w:rPr>
              <w:t>145</w:t>
            </w:r>
          </w:p>
        </w:tc>
        <w:tc>
          <w:tcPr>
            <w:tcW w:w="160" w:type="dxa"/>
            <w:vAlign w:val="bottom"/>
            <w:shd w:val="clear" w:color="auto" w:fill="CCEEFF"/>
          </w:tcPr>
          <w:p>
            <w:pPr>
              <w:spacing w:after="0"/>
              <w:rPr>
                <w:sz w:val="17"/>
                <w:szCs w:val="17"/>
                <w:color w:val="auto"/>
              </w:rPr>
            </w:pPr>
          </w:p>
        </w:tc>
        <w:tc>
          <w:tcPr>
            <w:tcW w:w="7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127</w:t>
            </w:r>
          </w:p>
        </w:tc>
        <w:tc>
          <w:tcPr>
            <w:tcW w:w="160" w:type="dxa"/>
            <w:vAlign w:val="bottom"/>
            <w:shd w:val="clear" w:color="auto" w:fill="CCEEFF"/>
          </w:tcPr>
          <w:p>
            <w:pPr>
              <w:spacing w:after="0"/>
              <w:rPr>
                <w:sz w:val="17"/>
                <w:szCs w:val="17"/>
                <w:color w:val="auto"/>
              </w:rPr>
            </w:pPr>
          </w:p>
        </w:tc>
        <w:tc>
          <w:tcPr>
            <w:tcW w:w="1140" w:type="dxa"/>
            <w:vAlign w:val="bottom"/>
            <w:gridSpan w:val="2"/>
            <w:shd w:val="clear" w:color="auto" w:fill="CCEEFF"/>
          </w:tcPr>
          <w:p>
            <w:pPr>
              <w:jc w:val="center"/>
              <w:spacing w:after="0"/>
              <w:rPr>
                <w:sz w:val="20"/>
                <w:szCs w:val="20"/>
                <w:color w:val="auto"/>
              </w:rPr>
            </w:pPr>
            <w:r>
              <w:rPr>
                <w:rFonts w:ascii="Arial" w:cs="Arial" w:eastAsia="Arial" w:hAnsi="Arial"/>
                <w:sz w:val="14"/>
                <w:szCs w:val="14"/>
                <w:color w:val="auto"/>
                <w:w w:val="92"/>
              </w:rPr>
              <w:t>+53</w:t>
            </w:r>
          </w:p>
        </w:tc>
        <w:tc>
          <w:tcPr>
            <w:tcW w:w="0" w:type="dxa"/>
            <w:vAlign w:val="bottom"/>
          </w:tcPr>
          <w:p>
            <w:pPr>
              <w:spacing w:after="0"/>
              <w:rPr>
                <w:sz w:val="1"/>
                <w:szCs w:val="1"/>
                <w:color w:val="auto"/>
              </w:rPr>
            </w:pPr>
          </w:p>
        </w:tc>
      </w:tr>
      <w:tr>
        <w:trPr>
          <w:trHeight w:val="178"/>
        </w:trPr>
        <w:tc>
          <w:tcPr>
            <w:tcW w:w="5460" w:type="dxa"/>
            <w:vAlign w:val="bottom"/>
            <w:gridSpan w:val="2"/>
          </w:tcPr>
          <w:p>
            <w:pPr>
              <w:ind w:left="180"/>
              <w:spacing w:after="0"/>
              <w:rPr>
                <w:sz w:val="20"/>
                <w:szCs w:val="20"/>
                <w:color w:val="auto"/>
              </w:rPr>
            </w:pPr>
            <w:r>
              <w:rPr>
                <w:rFonts w:ascii="Arial" w:cs="Arial" w:eastAsia="Arial" w:hAnsi="Arial"/>
                <w:sz w:val="14"/>
                <w:szCs w:val="14"/>
                <w:color w:val="auto"/>
              </w:rPr>
              <w:t>CDX IG</w:t>
            </w:r>
          </w:p>
        </w:tc>
        <w:tc>
          <w:tcPr>
            <w:tcW w:w="760" w:type="dxa"/>
            <w:vAlign w:val="bottom"/>
          </w:tcPr>
          <w:p>
            <w:pPr>
              <w:jc w:val="center"/>
              <w:spacing w:after="0"/>
              <w:rPr>
                <w:sz w:val="20"/>
                <w:szCs w:val="20"/>
                <w:color w:val="auto"/>
              </w:rPr>
            </w:pPr>
            <w:r>
              <w:rPr>
                <w:rFonts w:ascii="Arial" w:cs="Arial" w:eastAsia="Arial" w:hAnsi="Arial"/>
                <w:sz w:val="14"/>
                <w:szCs w:val="14"/>
                <w:color w:val="auto"/>
                <w:w w:val="76"/>
              </w:rPr>
              <w:t>49</w:t>
            </w:r>
          </w:p>
        </w:tc>
        <w:tc>
          <w:tcPr>
            <w:tcW w:w="16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9"/>
              </w:rPr>
              <w:t>67</w:t>
            </w:r>
          </w:p>
        </w:tc>
        <w:tc>
          <w:tcPr>
            <w:tcW w:w="14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5"/>
              </w:rPr>
              <w:t>101</w:t>
            </w:r>
          </w:p>
        </w:tc>
        <w:tc>
          <w:tcPr>
            <w:tcW w:w="160" w:type="dxa"/>
            <w:vAlign w:val="bottom"/>
          </w:tcPr>
          <w:p>
            <w:pPr>
              <w:spacing w:after="0"/>
              <w:rPr>
                <w:sz w:val="15"/>
                <w:szCs w:val="15"/>
                <w:color w:val="auto"/>
              </w:rPr>
            </w:pPr>
          </w:p>
        </w:tc>
        <w:tc>
          <w:tcPr>
            <w:tcW w:w="760" w:type="dxa"/>
            <w:vAlign w:val="bottom"/>
          </w:tcPr>
          <w:p>
            <w:pPr>
              <w:jc w:val="center"/>
              <w:spacing w:after="0"/>
              <w:rPr>
                <w:sz w:val="20"/>
                <w:szCs w:val="20"/>
                <w:color w:val="auto"/>
              </w:rPr>
            </w:pPr>
            <w:r>
              <w:rPr>
                <w:rFonts w:ascii="Arial" w:cs="Arial" w:eastAsia="Arial" w:hAnsi="Arial"/>
                <w:sz w:val="14"/>
                <w:szCs w:val="14"/>
                <w:color w:val="auto"/>
                <w:w w:val="85"/>
              </w:rPr>
              <w:t>108</w:t>
            </w:r>
          </w:p>
        </w:tc>
        <w:tc>
          <w:tcPr>
            <w:tcW w:w="160" w:type="dxa"/>
            <w:vAlign w:val="bottom"/>
          </w:tcPr>
          <w:p>
            <w:pPr>
              <w:spacing w:after="0"/>
              <w:rPr>
                <w:sz w:val="15"/>
                <w:szCs w:val="15"/>
                <w:color w:val="auto"/>
              </w:rPr>
            </w:pPr>
          </w:p>
        </w:tc>
        <w:tc>
          <w:tcPr>
            <w:tcW w:w="780" w:type="dxa"/>
            <w:vAlign w:val="bottom"/>
          </w:tcPr>
          <w:p>
            <w:pPr>
              <w:jc w:val="center"/>
              <w:spacing w:after="0"/>
              <w:rPr>
                <w:sz w:val="20"/>
                <w:szCs w:val="20"/>
                <w:color w:val="auto"/>
              </w:rPr>
            </w:pPr>
            <w:r>
              <w:rPr>
                <w:rFonts w:ascii="Arial" w:cs="Arial" w:eastAsia="Arial" w:hAnsi="Arial"/>
                <w:sz w:val="14"/>
                <w:szCs w:val="14"/>
                <w:color w:val="auto"/>
                <w:w w:val="89"/>
              </w:rPr>
              <w:t>82</w:t>
            </w:r>
          </w:p>
        </w:tc>
        <w:tc>
          <w:tcPr>
            <w:tcW w:w="160" w:type="dxa"/>
            <w:vAlign w:val="bottom"/>
          </w:tcPr>
          <w:p>
            <w:pPr>
              <w:spacing w:after="0"/>
              <w:rPr>
                <w:sz w:val="15"/>
                <w:szCs w:val="15"/>
                <w:color w:val="auto"/>
              </w:rPr>
            </w:pPr>
          </w:p>
        </w:tc>
        <w:tc>
          <w:tcPr>
            <w:tcW w:w="1140" w:type="dxa"/>
            <w:vAlign w:val="bottom"/>
            <w:gridSpan w:val="2"/>
          </w:tcPr>
          <w:p>
            <w:pPr>
              <w:jc w:val="center"/>
              <w:spacing w:after="0"/>
              <w:rPr>
                <w:sz w:val="20"/>
                <w:szCs w:val="20"/>
                <w:color w:val="auto"/>
              </w:rPr>
            </w:pPr>
            <w:r>
              <w:rPr>
                <w:rFonts w:ascii="Arial" w:cs="Arial" w:eastAsia="Arial" w:hAnsi="Arial"/>
                <w:sz w:val="14"/>
                <w:szCs w:val="14"/>
                <w:color w:val="auto"/>
                <w:w w:val="92"/>
              </w:rPr>
              <w:t>+33</w:t>
            </w:r>
          </w:p>
        </w:tc>
        <w:tc>
          <w:tcPr>
            <w:tcW w:w="0" w:type="dxa"/>
            <w:vAlign w:val="bottom"/>
          </w:tcPr>
          <w:p>
            <w:pPr>
              <w:spacing w:after="0"/>
              <w:rPr>
                <w:sz w:val="1"/>
                <w:szCs w:val="1"/>
                <w:color w:val="auto"/>
              </w:rPr>
            </w:pPr>
          </w:p>
        </w:tc>
      </w:tr>
    </w:tbl>
    <w:p>
      <w:pPr>
        <w:spacing w:after="0" w:line="100"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72" w:lineRule="exact"/>
        <w:rPr>
          <w:sz w:val="20"/>
          <w:szCs w:val="20"/>
          <w:color w:val="auto"/>
        </w:rPr>
      </w:pPr>
    </w:p>
    <w:p>
      <w:pPr>
        <w:ind w:left="640" w:hanging="322"/>
        <w:spacing w:after="0"/>
        <w:tabs>
          <w:tab w:leader="none" w:pos="640" w:val="left"/>
        </w:tabs>
        <w:numPr>
          <w:ilvl w:val="0"/>
          <w:numId w:val="17"/>
        </w:numPr>
        <w:rPr>
          <w:rFonts w:ascii="Arial" w:cs="Arial" w:eastAsia="Arial" w:hAnsi="Arial"/>
          <w:sz w:val="13"/>
          <w:szCs w:val="13"/>
          <w:color w:val="auto"/>
        </w:rPr>
      </w:pPr>
      <w:r>
        <w:rPr>
          <w:rFonts w:ascii="Arial" w:cs="Arial" w:eastAsia="Arial" w:hAnsi="Arial"/>
          <w:sz w:val="13"/>
          <w:szCs w:val="13"/>
          <w:color w:val="auto"/>
        </w:rPr>
        <w:t>30-Year Current Coupon Yield represents yield on new production Agency RMBS. 30-Year Current Coupon Yield and 30-Year Mortgage Rate are sourced from Bloomberg.</w:t>
      </w:r>
    </w:p>
    <w:p>
      <w:pPr>
        <w:spacing w:after="0" w:line="19" w:lineRule="exact"/>
        <w:rPr>
          <w:rFonts w:ascii="Arial" w:cs="Arial" w:eastAsia="Arial" w:hAnsi="Arial"/>
          <w:sz w:val="13"/>
          <w:szCs w:val="13"/>
          <w:color w:val="auto"/>
        </w:rPr>
      </w:pPr>
    </w:p>
    <w:p>
      <w:pPr>
        <w:ind w:left="640" w:hanging="322"/>
        <w:spacing w:after="0"/>
        <w:tabs>
          <w:tab w:leader="none" w:pos="640" w:val="left"/>
        </w:tabs>
        <w:numPr>
          <w:ilvl w:val="0"/>
          <w:numId w:val="17"/>
        </w:numPr>
        <w:rPr>
          <w:rFonts w:ascii="Arial" w:cs="Arial" w:eastAsia="Arial" w:hAnsi="Arial"/>
          <w:sz w:val="14"/>
          <w:szCs w:val="14"/>
          <w:color w:val="auto"/>
        </w:rPr>
      </w:pPr>
      <w:r>
        <w:rPr>
          <w:rFonts w:ascii="Arial" w:cs="Arial" w:eastAsia="Arial" w:hAnsi="Arial"/>
          <w:sz w:val="14"/>
          <w:szCs w:val="14"/>
          <w:color w:val="auto"/>
        </w:rPr>
        <w:t>CRT and CDX spreads sourced from JP Morgan. CMBS spreads are the average of spreads sourced from JP Morgan and Wells Fargo.</w:t>
      </w: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29" w:name="page30"/>
    <w:bookmarkEnd w:id="29"/>
    <w:p>
      <w:pPr>
        <w:spacing w:after="0"/>
        <w:rPr>
          <w:sz w:val="20"/>
          <w:szCs w:val="20"/>
          <w:color w:val="auto"/>
        </w:rPr>
      </w:pPr>
      <w:r>
        <w:rPr>
          <w:rFonts w:ascii="Arial" w:cs="Arial" w:eastAsia="Arial" w:hAnsi="Arial"/>
          <w:sz w:val="17"/>
          <w:szCs w:val="17"/>
          <w:b w:val="1"/>
          <w:bCs w:val="1"/>
          <w:color w:val="auto"/>
        </w:rPr>
        <w:t>FINANCIAL CONDITION</w:t>
      </w:r>
    </w:p>
    <w:p>
      <w:pPr>
        <w:spacing w:after="0" w:line="176"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As of December 31, 2022 and 2021, our investment portfolio totaled $59.5 billion and $82.0 billion, respectively, consisting of: $40.9 billion and $54.4 billion investment securities, at fair value, respectively; $18.6 billion and $27.1 billion net TBA securities, at fair value, respectively; and, as of December 31, 2021, $0.4 billion forward settling non-Agency securities, at fair value. The following table is a summary of our investment securities as of December 31, 2022 and 2021 (dollars in millions):</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4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920" w:type="dxa"/>
            <w:vAlign w:val="bottom"/>
            <w:gridSpan w:val="4"/>
          </w:tcPr>
          <w:p>
            <w:pPr>
              <w:ind w:left="140"/>
              <w:spacing w:after="0"/>
              <w:rPr>
                <w:sz w:val="20"/>
                <w:szCs w:val="20"/>
                <w:color w:val="auto"/>
              </w:rPr>
            </w:pPr>
            <w:r>
              <w:rPr>
                <w:rFonts w:ascii="Arial" w:cs="Arial" w:eastAsia="Arial" w:hAnsi="Arial"/>
                <w:sz w:val="14"/>
                <w:szCs w:val="14"/>
                <w:b w:val="1"/>
                <w:bCs w:val="1"/>
                <w:color w:val="auto"/>
              </w:rPr>
              <w:t>December 31, 2022</w:t>
            </w: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920" w:type="dxa"/>
            <w:vAlign w:val="bottom"/>
            <w:gridSpan w:val="4"/>
          </w:tcPr>
          <w:p>
            <w:pPr>
              <w:ind w:left="140"/>
              <w:spacing w:after="0"/>
              <w:rPr>
                <w:sz w:val="20"/>
                <w:szCs w:val="20"/>
                <w:color w:val="auto"/>
              </w:rPr>
            </w:pPr>
            <w:r>
              <w:rPr>
                <w:rFonts w:ascii="Arial" w:cs="Arial" w:eastAsia="Arial" w:hAnsi="Arial"/>
                <w:sz w:val="14"/>
                <w:szCs w:val="14"/>
                <w:b w:val="1"/>
                <w:bCs w:val="1"/>
                <w:color w:val="auto"/>
              </w:rPr>
              <w:t>December 31, 2021</w:t>
            </w:r>
          </w:p>
        </w:tc>
        <w:tc>
          <w:tcPr>
            <w:tcW w:w="6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4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gridSpan w:val="2"/>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gridSpan w:val="2"/>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35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 xml:space="preserve">Investment Securities (Includes TBAs) </w:t>
            </w:r>
            <w:r>
              <w:rPr>
                <w:rFonts w:ascii="Arial" w:cs="Arial" w:eastAsia="Arial" w:hAnsi="Arial"/>
                <w:sz w:val="18"/>
                <w:szCs w:val="18"/>
                <w:b w:val="1"/>
                <w:bCs w:val="1"/>
                <w:color w:val="auto"/>
                <w:vertAlign w:val="superscript"/>
              </w:rPr>
              <w:t>2</w:t>
            </w:r>
          </w:p>
        </w:tc>
        <w:tc>
          <w:tcPr>
            <w:tcW w:w="120" w:type="dxa"/>
            <w:vAlign w:val="bottom"/>
          </w:tcPr>
          <w:p>
            <w:pPr>
              <w:spacing w:after="0"/>
              <w:rPr>
                <w:sz w:val="11"/>
                <w:szCs w:val="11"/>
                <w:color w:val="auto"/>
              </w:rPr>
            </w:pPr>
          </w:p>
        </w:tc>
        <w:tc>
          <w:tcPr>
            <w:tcW w:w="940" w:type="dxa"/>
            <w:vAlign w:val="bottom"/>
            <w:gridSpan w:val="2"/>
          </w:tcPr>
          <w:p>
            <w:pPr>
              <w:jc w:val="center"/>
              <w:ind w:right="220"/>
              <w:spacing w:after="0" w:line="127" w:lineRule="exact"/>
              <w:rPr>
                <w:sz w:val="20"/>
                <w:szCs w:val="20"/>
                <w:color w:val="auto"/>
              </w:rPr>
            </w:pPr>
            <w:r>
              <w:rPr>
                <w:rFonts w:ascii="Arial" w:cs="Arial" w:eastAsia="Arial" w:hAnsi="Arial"/>
                <w:sz w:val="14"/>
                <w:szCs w:val="14"/>
                <w:b w:val="1"/>
                <w:bCs w:val="1"/>
                <w:color w:val="auto"/>
                <w:w w:val="93"/>
              </w:rPr>
              <w:t>Amortized</w:t>
            </w:r>
          </w:p>
        </w:tc>
        <w:tc>
          <w:tcPr>
            <w:tcW w:w="100" w:type="dxa"/>
            <w:vAlign w:val="bottom"/>
          </w:tcPr>
          <w:p>
            <w:pPr>
              <w:spacing w:after="0"/>
              <w:rPr>
                <w:sz w:val="11"/>
                <w:szCs w:val="11"/>
                <w:color w:val="auto"/>
              </w:rPr>
            </w:pPr>
          </w:p>
        </w:tc>
        <w:tc>
          <w:tcPr>
            <w:tcW w:w="8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Fair Value</w:t>
            </w:r>
          </w:p>
        </w:tc>
        <w:tc>
          <w:tcPr>
            <w:tcW w:w="1080" w:type="dxa"/>
            <w:vAlign w:val="bottom"/>
            <w:gridSpan w:val="2"/>
          </w:tcPr>
          <w:p>
            <w:pPr>
              <w:ind w:left="240"/>
              <w:spacing w:after="0" w:line="127" w:lineRule="exact"/>
              <w:rPr>
                <w:sz w:val="20"/>
                <w:szCs w:val="20"/>
                <w:color w:val="auto"/>
              </w:rPr>
            </w:pPr>
            <w:r>
              <w:rPr>
                <w:rFonts w:ascii="Arial" w:cs="Arial" w:eastAsia="Arial" w:hAnsi="Arial"/>
                <w:sz w:val="14"/>
                <w:szCs w:val="14"/>
                <w:b w:val="1"/>
                <w:bCs w:val="1"/>
                <w:color w:val="auto"/>
              </w:rPr>
              <w:t>Average</w:t>
            </w:r>
          </w:p>
        </w:tc>
        <w:tc>
          <w:tcPr>
            <w:tcW w:w="660" w:type="dxa"/>
            <w:vAlign w:val="bottom"/>
            <w:vMerge w:val="restart"/>
          </w:tcPr>
          <w:p>
            <w:pPr>
              <w:jc w:val="right"/>
              <w:ind w:right="190"/>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1"/>
                <w:szCs w:val="11"/>
                <w:color w:val="auto"/>
              </w:rPr>
            </w:pPr>
          </w:p>
        </w:tc>
        <w:tc>
          <w:tcPr>
            <w:tcW w:w="10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Amortized Cost</w:t>
            </w:r>
          </w:p>
        </w:tc>
        <w:tc>
          <w:tcPr>
            <w:tcW w:w="100" w:type="dxa"/>
            <w:vAlign w:val="bottom"/>
          </w:tcPr>
          <w:p>
            <w:pPr>
              <w:spacing w:after="0"/>
              <w:rPr>
                <w:sz w:val="11"/>
                <w:szCs w:val="11"/>
                <w:color w:val="auto"/>
              </w:rPr>
            </w:pPr>
          </w:p>
        </w:tc>
        <w:tc>
          <w:tcPr>
            <w:tcW w:w="8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Fair Value</w:t>
            </w:r>
          </w:p>
        </w:tc>
        <w:tc>
          <w:tcPr>
            <w:tcW w:w="1080" w:type="dxa"/>
            <w:vAlign w:val="bottom"/>
            <w:gridSpan w:val="2"/>
          </w:tcPr>
          <w:p>
            <w:pPr>
              <w:ind w:left="240"/>
              <w:spacing w:after="0" w:line="127" w:lineRule="exact"/>
              <w:rPr>
                <w:sz w:val="20"/>
                <w:szCs w:val="20"/>
                <w:color w:val="auto"/>
              </w:rPr>
            </w:pPr>
            <w:r>
              <w:rPr>
                <w:rFonts w:ascii="Arial" w:cs="Arial" w:eastAsia="Arial" w:hAnsi="Arial"/>
                <w:sz w:val="14"/>
                <w:szCs w:val="14"/>
                <w:b w:val="1"/>
                <w:bCs w:val="1"/>
                <w:color w:val="auto"/>
              </w:rPr>
              <w:t>Average</w:t>
            </w:r>
          </w:p>
        </w:tc>
        <w:tc>
          <w:tcPr>
            <w:tcW w:w="660" w:type="dxa"/>
            <w:vAlign w:val="bottom"/>
            <w:vMerge w:val="restart"/>
          </w:tcPr>
          <w:p>
            <w:pPr>
              <w:jc w:val="right"/>
              <w:ind w:right="19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58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Cost</w:t>
            </w:r>
          </w:p>
        </w:tc>
        <w:tc>
          <w:tcPr>
            <w:tcW w:w="1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80" w:type="dxa"/>
            <w:vAlign w:val="bottom"/>
            <w:gridSpan w:val="2"/>
          </w:tcPr>
          <w:p>
            <w:pPr>
              <w:ind w:left="260"/>
              <w:spacing w:after="0"/>
              <w:rPr>
                <w:sz w:val="20"/>
                <w:szCs w:val="20"/>
                <w:color w:val="auto"/>
              </w:rPr>
            </w:pPr>
            <w:r>
              <w:rPr>
                <w:rFonts w:ascii="Arial" w:cs="Arial" w:eastAsia="Arial" w:hAnsi="Arial"/>
                <w:sz w:val="14"/>
                <w:szCs w:val="14"/>
                <w:b w:val="1"/>
                <w:bCs w:val="1"/>
                <w:color w:val="auto"/>
              </w:rPr>
              <w:t>Coupon</w:t>
            </w:r>
          </w:p>
        </w:tc>
        <w:tc>
          <w:tcPr>
            <w:tcW w:w="66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gridSpan w:val="3"/>
            <w:vMerge w:val="continue"/>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80" w:type="dxa"/>
            <w:vAlign w:val="bottom"/>
            <w:gridSpan w:val="2"/>
          </w:tcPr>
          <w:p>
            <w:pPr>
              <w:ind w:left="260"/>
              <w:spacing w:after="0"/>
              <w:rPr>
                <w:sz w:val="20"/>
                <w:szCs w:val="20"/>
                <w:color w:val="auto"/>
              </w:rPr>
            </w:pPr>
            <w:r>
              <w:rPr>
                <w:rFonts w:ascii="Arial" w:cs="Arial" w:eastAsia="Arial" w:hAnsi="Arial"/>
                <w:sz w:val="14"/>
                <w:szCs w:val="14"/>
                <w:b w:val="1"/>
                <w:bCs w:val="1"/>
                <w:color w:val="auto"/>
              </w:rPr>
              <w:t>Coupon</w:t>
            </w:r>
          </w:p>
        </w:tc>
        <w:tc>
          <w:tcPr>
            <w:tcW w:w="6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34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Fixed rate Agency RMBS and TBA securities:</w:t>
            </w:r>
          </w:p>
        </w:tc>
        <w:tc>
          <w:tcPr>
            <w:tcW w:w="1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3580" w:type="dxa"/>
            <w:vAlign w:val="bottom"/>
            <w:gridSpan w:val="2"/>
          </w:tcPr>
          <w:p>
            <w:pPr>
              <w:ind w:left="140"/>
              <w:spacing w:after="0"/>
              <w:rPr>
                <w:sz w:val="20"/>
                <w:szCs w:val="20"/>
                <w:color w:val="auto"/>
              </w:rPr>
            </w:pPr>
            <w:r>
              <w:rPr>
                <w:rFonts w:ascii="Arial" w:cs="Arial" w:eastAsia="Arial" w:hAnsi="Arial"/>
                <w:sz w:val="14"/>
                <w:szCs w:val="14"/>
                <w:color w:val="auto"/>
              </w:rPr>
              <w:t>≤ 15-year:</w:t>
            </w: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3580" w:type="dxa"/>
            <w:vAlign w:val="bottom"/>
            <w:gridSpan w:val="2"/>
            <w:shd w:val="clear" w:color="auto" w:fill="CCEEFF"/>
          </w:tcPr>
          <w:p>
            <w:pPr>
              <w:ind w:left="300"/>
              <w:spacing w:after="0"/>
              <w:rPr>
                <w:sz w:val="20"/>
                <w:szCs w:val="20"/>
                <w:color w:val="auto"/>
              </w:rPr>
            </w:pPr>
            <w:r>
              <w:rPr>
                <w:rFonts w:ascii="Arial" w:cs="Arial" w:eastAsia="Arial" w:hAnsi="Arial"/>
                <w:sz w:val="14"/>
                <w:szCs w:val="14"/>
                <w:color w:val="auto"/>
              </w:rPr>
              <w:t>≤ 15-year RMBS</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1,718</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1,597</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3.25 %</w:t>
            </w: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3 %</w:t>
            </w: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2,570</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2,652</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3.27 %</w:t>
            </w: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3 %</w:t>
            </w:r>
          </w:p>
        </w:tc>
        <w:tc>
          <w:tcPr>
            <w:tcW w:w="0" w:type="dxa"/>
            <w:vAlign w:val="bottom"/>
          </w:tcPr>
          <w:p>
            <w:pPr>
              <w:spacing w:after="0"/>
              <w:rPr>
                <w:sz w:val="1"/>
                <w:szCs w:val="1"/>
                <w:color w:val="auto"/>
              </w:rPr>
            </w:pPr>
          </w:p>
        </w:tc>
      </w:tr>
      <w:tr>
        <w:trPr>
          <w:trHeight w:val="196"/>
        </w:trPr>
        <w:tc>
          <w:tcPr>
            <w:tcW w:w="3580" w:type="dxa"/>
            <w:vAlign w:val="bottom"/>
            <w:gridSpan w:val="2"/>
          </w:tcPr>
          <w:p>
            <w:pPr>
              <w:ind w:left="260"/>
              <w:spacing w:after="0" w:line="196" w:lineRule="exact"/>
              <w:rPr>
                <w:sz w:val="20"/>
                <w:szCs w:val="20"/>
                <w:color w:val="auto"/>
              </w:rPr>
            </w:pPr>
            <w:r>
              <w:rPr>
                <w:rFonts w:ascii="Arial" w:cs="Arial" w:eastAsia="Arial" w:hAnsi="Arial"/>
                <w:sz w:val="14"/>
                <w:szCs w:val="14"/>
                <w:color w:val="auto"/>
              </w:rPr>
              <w:t xml:space="preserve">15-year TBA securities, net </w:t>
            </w:r>
            <w:r>
              <w:rPr>
                <w:rFonts w:ascii="Arial" w:cs="Arial" w:eastAsia="Arial" w:hAnsi="Arial"/>
                <w:sz w:val="18"/>
                <w:szCs w:val="18"/>
                <w:color w:val="auto"/>
                <w:vertAlign w:val="superscript"/>
              </w:rPr>
              <w:t>1</w:t>
            </w:r>
          </w:p>
        </w:tc>
        <w:tc>
          <w:tcPr>
            <w:tcW w:w="120" w:type="dxa"/>
            <w:vAlign w:val="bottom"/>
          </w:tcPr>
          <w:p>
            <w:pPr>
              <w:spacing w:after="0"/>
              <w:rPr>
                <w:sz w:val="17"/>
                <w:szCs w:val="17"/>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7"/>
                <w:szCs w:val="17"/>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20"/>
              <w:spacing w:after="0"/>
              <w:rPr>
                <w:sz w:val="20"/>
                <w:szCs w:val="20"/>
                <w:color w:val="auto"/>
              </w:rPr>
            </w:pPr>
            <w:r>
              <w:rPr>
                <w:rFonts w:ascii="Arial" w:cs="Arial" w:eastAsia="Arial" w:hAnsi="Arial"/>
                <w:sz w:val="14"/>
                <w:szCs w:val="14"/>
                <w:color w:val="auto"/>
              </w:rPr>
              <w:t>— %</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 %</w:t>
            </w:r>
          </w:p>
        </w:tc>
        <w:tc>
          <w:tcPr>
            <w:tcW w:w="32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2,056</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2,059</w:t>
            </w:r>
          </w:p>
        </w:tc>
        <w:tc>
          <w:tcPr>
            <w:tcW w:w="10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1.71 %</w:t>
            </w:r>
          </w:p>
        </w:tc>
        <w:tc>
          <w:tcPr>
            <w:tcW w:w="100" w:type="dxa"/>
            <w:vAlign w:val="bottom"/>
          </w:tcPr>
          <w:p>
            <w:pPr>
              <w:spacing w:after="0"/>
              <w:rPr>
                <w:sz w:val="17"/>
                <w:szCs w:val="17"/>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3 %</w:t>
            </w:r>
          </w:p>
        </w:tc>
        <w:tc>
          <w:tcPr>
            <w:tcW w:w="0" w:type="dxa"/>
            <w:vAlign w:val="bottom"/>
          </w:tcPr>
          <w:p>
            <w:pPr>
              <w:spacing w:after="0"/>
              <w:rPr>
                <w:sz w:val="1"/>
                <w:szCs w:val="1"/>
                <w:color w:val="auto"/>
              </w:rPr>
            </w:pPr>
          </w:p>
        </w:tc>
      </w:tr>
      <w:tr>
        <w:trPr>
          <w:trHeight w:val="189"/>
        </w:trPr>
        <w:tc>
          <w:tcPr>
            <w:tcW w:w="3580" w:type="dxa"/>
            <w:vAlign w:val="bottom"/>
            <w:tcBorders>
              <w:top w:val="single" w:sz="8" w:color="CCEEFF"/>
            </w:tcBorders>
            <w:gridSpan w:val="2"/>
            <w:shd w:val="clear" w:color="auto" w:fill="CCEEFF"/>
          </w:tcPr>
          <w:p>
            <w:pPr>
              <w:ind w:left="100"/>
              <w:spacing w:after="0"/>
              <w:rPr>
                <w:sz w:val="20"/>
                <w:szCs w:val="20"/>
                <w:color w:val="auto"/>
              </w:rPr>
            </w:pPr>
            <w:r>
              <w:rPr>
                <w:rFonts w:ascii="Arial" w:cs="Arial" w:eastAsia="Arial" w:hAnsi="Arial"/>
                <w:sz w:val="14"/>
                <w:szCs w:val="14"/>
                <w:color w:val="auto"/>
              </w:rPr>
              <w:t>Total ≤ 15-year</w:t>
            </w:r>
          </w:p>
        </w:tc>
        <w:tc>
          <w:tcPr>
            <w:tcW w:w="12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1,718</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1,597</w:t>
            </w:r>
          </w:p>
        </w:tc>
        <w:tc>
          <w:tcPr>
            <w:tcW w:w="100" w:type="dxa"/>
            <w:vAlign w:val="bottom"/>
            <w:tcBorders>
              <w:top w:val="single" w:sz="8" w:color="CCEEFF"/>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3.25 %</w:t>
            </w:r>
          </w:p>
        </w:tc>
        <w:tc>
          <w:tcPr>
            <w:tcW w:w="100" w:type="dxa"/>
            <w:vAlign w:val="bottom"/>
            <w:tcBorders>
              <w:top w:val="single" w:sz="8" w:color="CCEEFF"/>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3 %</w:t>
            </w:r>
          </w:p>
        </w:tc>
        <w:tc>
          <w:tcPr>
            <w:tcW w:w="16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4,626</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4,711</w:t>
            </w:r>
          </w:p>
        </w:tc>
        <w:tc>
          <w:tcPr>
            <w:tcW w:w="100" w:type="dxa"/>
            <w:vAlign w:val="bottom"/>
            <w:tcBorders>
              <w:top w:val="single" w:sz="8" w:color="CCEEFF"/>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2.57 %</w:t>
            </w:r>
          </w:p>
        </w:tc>
        <w:tc>
          <w:tcPr>
            <w:tcW w:w="100" w:type="dxa"/>
            <w:vAlign w:val="bottom"/>
            <w:tcBorders>
              <w:top w:val="single" w:sz="8" w:color="CCEEFF"/>
            </w:tcBorders>
            <w:shd w:val="clear" w:color="auto" w:fill="CCEEFF"/>
          </w:tcPr>
          <w:p>
            <w:pPr>
              <w:spacing w:after="0"/>
              <w:rPr>
                <w:sz w:val="16"/>
                <w:szCs w:val="16"/>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6 %</w:t>
            </w:r>
          </w:p>
        </w:tc>
        <w:tc>
          <w:tcPr>
            <w:tcW w:w="0" w:type="dxa"/>
            <w:vAlign w:val="bottom"/>
          </w:tcPr>
          <w:p>
            <w:pPr>
              <w:spacing w:after="0"/>
              <w:rPr>
                <w:sz w:val="1"/>
                <w:szCs w:val="1"/>
                <w:color w:val="auto"/>
              </w:rPr>
            </w:pPr>
          </w:p>
        </w:tc>
      </w:tr>
      <w:tr>
        <w:trPr>
          <w:trHeight w:val="187"/>
        </w:trPr>
        <w:tc>
          <w:tcPr>
            <w:tcW w:w="3580" w:type="dxa"/>
            <w:vAlign w:val="bottom"/>
            <w:gridSpan w:val="2"/>
          </w:tcPr>
          <w:p>
            <w:pPr>
              <w:ind w:left="100"/>
              <w:spacing w:after="0"/>
              <w:rPr>
                <w:sz w:val="20"/>
                <w:szCs w:val="20"/>
                <w:color w:val="auto"/>
              </w:rPr>
            </w:pPr>
            <w:r>
              <w:rPr>
                <w:rFonts w:ascii="Arial" w:cs="Arial" w:eastAsia="Arial" w:hAnsi="Arial"/>
                <w:sz w:val="14"/>
                <w:szCs w:val="14"/>
                <w:color w:val="auto"/>
              </w:rPr>
              <w:t>20-year RMBS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1,601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1,365</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2.51 %</w:t>
            </w:r>
          </w:p>
        </w:tc>
        <w:tc>
          <w:tcPr>
            <w:tcW w:w="1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2 %</w:t>
            </w:r>
          </w:p>
        </w:tc>
        <w:tc>
          <w:tcPr>
            <w:tcW w:w="1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1,948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1,942</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2.52 %</w:t>
            </w:r>
          </w:p>
        </w:tc>
        <w:tc>
          <w:tcPr>
            <w:tcW w:w="1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2 %</w:t>
            </w:r>
          </w:p>
        </w:tc>
        <w:tc>
          <w:tcPr>
            <w:tcW w:w="0" w:type="dxa"/>
            <w:vAlign w:val="bottom"/>
          </w:tcPr>
          <w:p>
            <w:pPr>
              <w:spacing w:after="0"/>
              <w:rPr>
                <w:sz w:val="1"/>
                <w:szCs w:val="1"/>
                <w:color w:val="auto"/>
              </w:rPr>
            </w:pPr>
          </w:p>
        </w:tc>
      </w:tr>
      <w:tr>
        <w:trPr>
          <w:trHeight w:val="205"/>
        </w:trPr>
        <w:tc>
          <w:tcPr>
            <w:tcW w:w="358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30-year:</w:t>
            </w: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3580" w:type="dxa"/>
            <w:vAlign w:val="bottom"/>
            <w:gridSpan w:val="2"/>
          </w:tcPr>
          <w:p>
            <w:pPr>
              <w:ind w:left="260"/>
              <w:spacing w:after="0"/>
              <w:rPr>
                <w:sz w:val="20"/>
                <w:szCs w:val="20"/>
                <w:color w:val="auto"/>
              </w:rPr>
            </w:pPr>
            <w:r>
              <w:rPr>
                <w:rFonts w:ascii="Arial" w:cs="Arial" w:eastAsia="Arial" w:hAnsi="Arial"/>
                <w:sz w:val="14"/>
                <w:szCs w:val="14"/>
                <w:color w:val="auto"/>
              </w:rPr>
              <w:t>30-year RMBS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39,727</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36,207</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3.89 %</w:t>
            </w:r>
          </w:p>
        </w:tc>
        <w:tc>
          <w:tcPr>
            <w:tcW w:w="1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61 %</w:t>
            </w:r>
          </w:p>
        </w:tc>
        <w:tc>
          <w:tcPr>
            <w:tcW w:w="1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47,028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47,695</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3.04 %</w:t>
            </w:r>
          </w:p>
        </w:tc>
        <w:tc>
          <w:tcPr>
            <w:tcW w:w="1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58 %</w:t>
            </w:r>
          </w:p>
        </w:tc>
        <w:tc>
          <w:tcPr>
            <w:tcW w:w="0" w:type="dxa"/>
            <w:vAlign w:val="bottom"/>
          </w:tcPr>
          <w:p>
            <w:pPr>
              <w:spacing w:after="0"/>
              <w:rPr>
                <w:sz w:val="1"/>
                <w:szCs w:val="1"/>
                <w:color w:val="auto"/>
              </w:rPr>
            </w:pPr>
          </w:p>
        </w:tc>
      </w:tr>
      <w:tr>
        <w:trPr>
          <w:trHeight w:val="205"/>
        </w:trPr>
        <w:tc>
          <w:tcPr>
            <w:tcW w:w="3580" w:type="dxa"/>
            <w:vAlign w:val="bottom"/>
            <w:gridSpan w:val="2"/>
            <w:shd w:val="clear" w:color="auto" w:fill="CCEEFF"/>
          </w:tcPr>
          <w:p>
            <w:pPr>
              <w:ind w:left="260"/>
              <w:spacing w:after="0" w:line="205" w:lineRule="exact"/>
              <w:rPr>
                <w:sz w:val="20"/>
                <w:szCs w:val="20"/>
                <w:color w:val="auto"/>
              </w:rPr>
            </w:pPr>
            <w:r>
              <w:rPr>
                <w:rFonts w:ascii="Arial" w:cs="Arial" w:eastAsia="Arial" w:hAnsi="Arial"/>
                <w:sz w:val="14"/>
                <w:szCs w:val="14"/>
                <w:color w:val="auto"/>
              </w:rPr>
              <w:t xml:space="preserve">30-year TBA securities, net </w:t>
            </w:r>
            <w:r>
              <w:rPr>
                <w:rFonts w:ascii="Arial" w:cs="Arial" w:eastAsia="Arial" w:hAnsi="Arial"/>
                <w:sz w:val="18"/>
                <w:szCs w:val="18"/>
                <w:color w:val="auto"/>
                <w:vertAlign w:val="superscript"/>
              </w:rPr>
              <w:t>1</w:t>
            </w:r>
          </w:p>
        </w:tc>
        <w:tc>
          <w:tcPr>
            <w:tcW w:w="1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18,407</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18,574</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4.84 %</w:t>
            </w:r>
          </w:p>
        </w:tc>
        <w:tc>
          <w:tcPr>
            <w:tcW w:w="100" w:type="dxa"/>
            <w:vAlign w:val="bottom"/>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31 %</w:t>
            </w:r>
          </w:p>
        </w:tc>
        <w:tc>
          <w:tcPr>
            <w:tcW w:w="16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25,128</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25,081</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2.54 %</w:t>
            </w:r>
          </w:p>
        </w:tc>
        <w:tc>
          <w:tcPr>
            <w:tcW w:w="100" w:type="dxa"/>
            <w:vAlign w:val="bottom"/>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31 %</w:t>
            </w:r>
          </w:p>
        </w:tc>
        <w:tc>
          <w:tcPr>
            <w:tcW w:w="0" w:type="dxa"/>
            <w:vAlign w:val="bottom"/>
          </w:tcPr>
          <w:p>
            <w:pPr>
              <w:spacing w:after="0"/>
              <w:rPr>
                <w:sz w:val="1"/>
                <w:szCs w:val="1"/>
                <w:color w:val="auto"/>
              </w:rPr>
            </w:pPr>
          </w:p>
        </w:tc>
      </w:tr>
      <w:tr>
        <w:trPr>
          <w:trHeight w:val="182"/>
        </w:trPr>
        <w:tc>
          <w:tcPr>
            <w:tcW w:w="3580" w:type="dxa"/>
            <w:vAlign w:val="bottom"/>
            <w:tcBorders>
              <w:bottom w:val="single" w:sz="8" w:color="CCEEFF"/>
            </w:tcBorders>
            <w:gridSpan w:val="2"/>
          </w:tcPr>
          <w:p>
            <w:pPr>
              <w:ind w:left="100"/>
              <w:spacing w:after="0"/>
              <w:rPr>
                <w:sz w:val="20"/>
                <w:szCs w:val="20"/>
                <w:color w:val="auto"/>
              </w:rPr>
            </w:pPr>
            <w:r>
              <w:rPr>
                <w:rFonts w:ascii="Arial" w:cs="Arial" w:eastAsia="Arial" w:hAnsi="Arial"/>
                <w:sz w:val="14"/>
                <w:szCs w:val="14"/>
                <w:color w:val="auto"/>
              </w:rPr>
              <w:t>Total 30-year</w:t>
            </w:r>
          </w:p>
        </w:tc>
        <w:tc>
          <w:tcPr>
            <w:tcW w:w="1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58,134</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54,781</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4.20 %</w:t>
            </w:r>
          </w:p>
        </w:tc>
        <w:tc>
          <w:tcPr>
            <w:tcW w:w="100" w:type="dxa"/>
            <w:vAlign w:val="bottom"/>
            <w:tcBorders>
              <w:bottom w:val="single" w:sz="8" w:color="CCEEFF"/>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92 %</w:t>
            </w:r>
          </w:p>
        </w:tc>
        <w:tc>
          <w:tcPr>
            <w:tcW w:w="16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72,156</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72,776</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2.87 %</w:t>
            </w:r>
          </w:p>
        </w:tc>
        <w:tc>
          <w:tcPr>
            <w:tcW w:w="100" w:type="dxa"/>
            <w:vAlign w:val="bottom"/>
            <w:tcBorders>
              <w:bottom w:val="single" w:sz="8" w:color="CCEEFF"/>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89 %</w:t>
            </w:r>
          </w:p>
        </w:tc>
        <w:tc>
          <w:tcPr>
            <w:tcW w:w="0" w:type="dxa"/>
            <w:vAlign w:val="bottom"/>
          </w:tcPr>
          <w:p>
            <w:pPr>
              <w:spacing w:after="0"/>
              <w:rPr>
                <w:sz w:val="1"/>
                <w:szCs w:val="1"/>
                <w:color w:val="auto"/>
              </w:rPr>
            </w:pPr>
          </w:p>
        </w:tc>
      </w:tr>
      <w:tr>
        <w:trPr>
          <w:trHeight w:val="196"/>
        </w:trPr>
        <w:tc>
          <w:tcPr>
            <w:tcW w:w="3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Total fixed rate Agency RMBS and TBA securities</w:t>
            </w:r>
          </w:p>
        </w:tc>
        <w:tc>
          <w:tcPr>
            <w:tcW w:w="1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61,453</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57,743</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4.13 %</w:t>
            </w:r>
          </w:p>
        </w:tc>
        <w:tc>
          <w:tcPr>
            <w:tcW w:w="100" w:type="dxa"/>
            <w:vAlign w:val="bottom"/>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97 %</w:t>
            </w:r>
          </w:p>
        </w:tc>
        <w:tc>
          <w:tcPr>
            <w:tcW w:w="16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78,730</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79,429</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2.84 %</w:t>
            </w:r>
          </w:p>
        </w:tc>
        <w:tc>
          <w:tcPr>
            <w:tcW w:w="100" w:type="dxa"/>
            <w:vAlign w:val="bottom"/>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97 %</w:t>
            </w:r>
          </w:p>
        </w:tc>
        <w:tc>
          <w:tcPr>
            <w:tcW w:w="0" w:type="dxa"/>
            <w:vAlign w:val="bottom"/>
          </w:tcPr>
          <w:p>
            <w:pPr>
              <w:spacing w:after="0"/>
              <w:rPr>
                <w:sz w:val="1"/>
                <w:szCs w:val="1"/>
                <w:color w:val="auto"/>
              </w:rPr>
            </w:pPr>
          </w:p>
        </w:tc>
      </w:tr>
      <w:tr>
        <w:trPr>
          <w:trHeight w:val="180"/>
        </w:trPr>
        <w:tc>
          <w:tcPr>
            <w:tcW w:w="3580" w:type="dxa"/>
            <w:vAlign w:val="bottom"/>
            <w:gridSpan w:val="2"/>
          </w:tcPr>
          <w:p>
            <w:pPr>
              <w:ind w:left="20"/>
              <w:spacing w:after="0"/>
              <w:rPr>
                <w:sz w:val="20"/>
                <w:szCs w:val="20"/>
                <w:color w:val="auto"/>
              </w:rPr>
            </w:pPr>
            <w:r>
              <w:rPr>
                <w:rFonts w:ascii="Arial" w:cs="Arial" w:eastAsia="Arial" w:hAnsi="Arial"/>
                <w:sz w:val="14"/>
                <w:szCs w:val="14"/>
                <w:color w:val="auto"/>
              </w:rPr>
              <w:t>Adjustable rate Agency RMBS</w:t>
            </w:r>
          </w:p>
        </w:tc>
        <w:tc>
          <w:tcPr>
            <w:tcW w:w="120" w:type="dxa"/>
            <w:vAlign w:val="bottom"/>
          </w:tcPr>
          <w:p>
            <w:pPr>
              <w:spacing w:after="0"/>
              <w:rPr>
                <w:sz w:val="15"/>
                <w:szCs w:val="15"/>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126</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122</w:t>
            </w:r>
          </w:p>
        </w:tc>
        <w:tc>
          <w:tcPr>
            <w:tcW w:w="10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3.72 %</w:t>
            </w:r>
          </w:p>
        </w:tc>
        <w:tc>
          <w:tcPr>
            <w:tcW w:w="1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 %</w:t>
            </w:r>
          </w:p>
        </w:tc>
        <w:tc>
          <w:tcPr>
            <w:tcW w:w="1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45</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47</w:t>
            </w:r>
          </w:p>
        </w:tc>
        <w:tc>
          <w:tcPr>
            <w:tcW w:w="100" w:type="dxa"/>
            <w:vAlign w:val="bottom"/>
          </w:tcPr>
          <w:p>
            <w:pPr>
              <w:spacing w:after="0"/>
              <w:rPr>
                <w:sz w:val="15"/>
                <w:szCs w:val="15"/>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2.23 %</w:t>
            </w:r>
          </w:p>
        </w:tc>
        <w:tc>
          <w:tcPr>
            <w:tcW w:w="100" w:type="dxa"/>
            <w:vAlign w:val="bottom"/>
          </w:tcPr>
          <w:p>
            <w:pPr>
              <w:spacing w:after="0"/>
              <w:rPr>
                <w:sz w:val="15"/>
                <w:szCs w:val="15"/>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205"/>
        </w:trPr>
        <w:tc>
          <w:tcPr>
            <w:tcW w:w="3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CMO Agency RMBS:</w:t>
            </w: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3580" w:type="dxa"/>
            <w:vAlign w:val="bottom"/>
            <w:gridSpan w:val="2"/>
          </w:tcPr>
          <w:p>
            <w:pPr>
              <w:ind w:left="260"/>
              <w:spacing w:after="0"/>
              <w:rPr>
                <w:sz w:val="20"/>
                <w:szCs w:val="20"/>
                <w:color w:val="auto"/>
              </w:rPr>
            </w:pPr>
            <w:r>
              <w:rPr>
                <w:rFonts w:ascii="Arial" w:cs="Arial" w:eastAsia="Arial" w:hAnsi="Arial"/>
                <w:sz w:val="14"/>
                <w:szCs w:val="14"/>
                <w:color w:val="auto"/>
              </w:rPr>
              <w:t>CMO</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136</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129</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3.20 %</w:t>
            </w:r>
          </w:p>
        </w:tc>
        <w:tc>
          <w:tcPr>
            <w:tcW w:w="100" w:type="dxa"/>
            <w:vAlign w:val="bottom"/>
          </w:tcPr>
          <w:p>
            <w:pPr>
              <w:spacing w:after="0"/>
              <w:rPr>
                <w:sz w:val="16"/>
                <w:szCs w:val="16"/>
                <w:color w:val="auto"/>
              </w:rPr>
            </w:pP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 %</w:t>
            </w:r>
          </w:p>
        </w:tc>
        <w:tc>
          <w:tcPr>
            <w:tcW w:w="3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182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188</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3.12 %</w:t>
            </w:r>
          </w:p>
        </w:tc>
        <w:tc>
          <w:tcPr>
            <w:tcW w:w="1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205"/>
        </w:trPr>
        <w:tc>
          <w:tcPr>
            <w:tcW w:w="3580" w:type="dxa"/>
            <w:vAlign w:val="bottom"/>
            <w:gridSpan w:val="2"/>
            <w:shd w:val="clear" w:color="auto" w:fill="CCEEFF"/>
          </w:tcPr>
          <w:p>
            <w:pPr>
              <w:ind w:left="260"/>
              <w:spacing w:after="0"/>
              <w:rPr>
                <w:sz w:val="20"/>
                <w:szCs w:val="20"/>
                <w:color w:val="auto"/>
              </w:rPr>
            </w:pPr>
            <w:r>
              <w:rPr>
                <w:rFonts w:ascii="Arial" w:cs="Arial" w:eastAsia="Arial" w:hAnsi="Arial"/>
                <w:sz w:val="14"/>
                <w:szCs w:val="14"/>
                <w:color w:val="auto"/>
              </w:rPr>
              <w:t>Interest-only strips</w:t>
            </w: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2.15 %</w:t>
            </w:r>
          </w:p>
        </w:tc>
        <w:tc>
          <w:tcPr>
            <w:tcW w:w="10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 %</w:t>
            </w:r>
          </w:p>
        </w:tc>
        <w:tc>
          <w:tcPr>
            <w:tcW w:w="3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5.60 %</w:t>
            </w: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89"/>
        </w:trPr>
        <w:tc>
          <w:tcPr>
            <w:tcW w:w="3580" w:type="dxa"/>
            <w:vAlign w:val="bottom"/>
            <w:gridSpan w:val="2"/>
          </w:tcPr>
          <w:p>
            <w:pPr>
              <w:ind w:left="260"/>
              <w:spacing w:after="0"/>
              <w:rPr>
                <w:sz w:val="20"/>
                <w:szCs w:val="20"/>
                <w:color w:val="auto"/>
              </w:rPr>
            </w:pPr>
            <w:r>
              <w:rPr>
                <w:rFonts w:ascii="Arial" w:cs="Arial" w:eastAsia="Arial" w:hAnsi="Arial"/>
                <w:sz w:val="14"/>
                <w:szCs w:val="14"/>
                <w:color w:val="auto"/>
              </w:rPr>
              <w:t>Principal-only strips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29</w:t>
            </w:r>
          </w:p>
        </w:tc>
        <w:tc>
          <w:tcPr>
            <w:tcW w:w="100" w:type="dxa"/>
            <w:vAlign w:val="bottom"/>
          </w:tcPr>
          <w:p>
            <w:pPr>
              <w:spacing w:after="0"/>
              <w:rPr>
                <w:sz w:val="16"/>
                <w:szCs w:val="16"/>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4"/>
                <w:szCs w:val="14"/>
                <w:color w:val="auto"/>
              </w:rPr>
              <w:t>— %</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 %</w:t>
            </w:r>
          </w:p>
        </w:tc>
        <w:tc>
          <w:tcPr>
            <w:tcW w:w="3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39</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16"/>
                <w:szCs w:val="16"/>
                <w:color w:val="auto"/>
              </w:rPr>
            </w:pPr>
          </w:p>
        </w:tc>
        <w:tc>
          <w:tcPr>
            <w:tcW w:w="1080" w:type="dxa"/>
            <w:vAlign w:val="bottom"/>
            <w:gridSpan w:val="2"/>
          </w:tcPr>
          <w:p>
            <w:pPr>
              <w:jc w:val="right"/>
              <w:ind w:right="120"/>
              <w:spacing w:after="0"/>
              <w:rPr>
                <w:sz w:val="20"/>
                <w:szCs w:val="20"/>
                <w:color w:val="auto"/>
              </w:rPr>
            </w:pPr>
            <w:r>
              <w:rPr>
                <w:rFonts w:ascii="Arial" w:cs="Arial" w:eastAsia="Arial" w:hAnsi="Arial"/>
                <w:sz w:val="14"/>
                <w:szCs w:val="14"/>
                <w:color w:val="auto"/>
              </w:rPr>
              <w:t>— %</w:t>
            </w:r>
          </w:p>
        </w:tc>
        <w:tc>
          <w:tcPr>
            <w:tcW w:w="660" w:type="dxa"/>
            <w:vAlign w:val="bottom"/>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96"/>
        </w:trPr>
        <w:tc>
          <w:tcPr>
            <w:tcW w:w="358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CMO Agency RMBS</w:t>
            </w: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213</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spacing w:after="0"/>
              <w:rPr>
                <w:sz w:val="17"/>
                <w:szCs w:val="17"/>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199</w:t>
            </w:r>
          </w:p>
        </w:tc>
        <w:tc>
          <w:tcPr>
            <w:tcW w:w="10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2.25 %</w:t>
            </w:r>
          </w:p>
        </w:tc>
        <w:tc>
          <w:tcPr>
            <w:tcW w:w="10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 %</w:t>
            </w:r>
          </w:p>
        </w:tc>
        <w:tc>
          <w:tcPr>
            <w:tcW w:w="16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bottom w:val="single" w:sz="8" w:color="auto"/>
            </w:tcBorders>
            <w:shd w:val="clear" w:color="auto" w:fill="CCEEFF"/>
          </w:tcPr>
          <w:p>
            <w:pPr>
              <w:spacing w:after="0"/>
              <w:rPr>
                <w:sz w:val="17"/>
                <w:szCs w:val="17"/>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252</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spacing w:after="0"/>
              <w:rPr>
                <w:sz w:val="17"/>
                <w:szCs w:val="17"/>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268</w:t>
            </w:r>
          </w:p>
        </w:tc>
        <w:tc>
          <w:tcPr>
            <w:tcW w:w="10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4.08 %</w:t>
            </w:r>
          </w:p>
        </w:tc>
        <w:tc>
          <w:tcPr>
            <w:tcW w:w="10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82"/>
        </w:trPr>
        <w:tc>
          <w:tcPr>
            <w:tcW w:w="358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Total Agency RMBS and TBA securities</w:t>
            </w:r>
          </w:p>
        </w:tc>
        <w:tc>
          <w:tcPr>
            <w:tcW w:w="1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61,792</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58,064</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4.12 %</w:t>
            </w:r>
          </w:p>
        </w:tc>
        <w:tc>
          <w:tcPr>
            <w:tcW w:w="100" w:type="dxa"/>
            <w:vAlign w:val="bottom"/>
            <w:tcBorders>
              <w:bottom w:val="single" w:sz="8" w:color="CCEEFF"/>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98 %</w:t>
            </w:r>
          </w:p>
        </w:tc>
        <w:tc>
          <w:tcPr>
            <w:tcW w:w="160" w:type="dxa"/>
            <w:vAlign w:val="bottom"/>
            <w:tcBorders>
              <w:bottom w:val="single" w:sz="8" w:color="CCEEFF"/>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79,027</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79,744</w:t>
            </w:r>
          </w:p>
        </w:tc>
        <w:tc>
          <w:tcPr>
            <w:tcW w:w="100" w:type="dxa"/>
            <w:vAlign w:val="bottom"/>
            <w:tcBorders>
              <w:bottom w:val="single" w:sz="8" w:color="CCEEFF"/>
            </w:tcBorders>
          </w:tcPr>
          <w:p>
            <w:pPr>
              <w:spacing w:after="0"/>
              <w:rPr>
                <w:sz w:val="15"/>
                <w:szCs w:val="15"/>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2.85 %</w:t>
            </w:r>
          </w:p>
        </w:tc>
        <w:tc>
          <w:tcPr>
            <w:tcW w:w="100" w:type="dxa"/>
            <w:vAlign w:val="bottom"/>
            <w:tcBorders>
              <w:bottom w:val="single" w:sz="8" w:color="CCEEFF"/>
            </w:tcBorders>
          </w:tcPr>
          <w:p>
            <w:pPr>
              <w:spacing w:after="0"/>
              <w:rPr>
                <w:sz w:val="15"/>
                <w:szCs w:val="15"/>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98 %</w:t>
            </w:r>
          </w:p>
        </w:tc>
        <w:tc>
          <w:tcPr>
            <w:tcW w:w="0" w:type="dxa"/>
            <w:vAlign w:val="bottom"/>
          </w:tcPr>
          <w:p>
            <w:pPr>
              <w:spacing w:after="0"/>
              <w:rPr>
                <w:sz w:val="1"/>
                <w:szCs w:val="1"/>
                <w:color w:val="auto"/>
              </w:rPr>
            </w:pPr>
          </w:p>
        </w:tc>
      </w:tr>
      <w:tr>
        <w:trPr>
          <w:trHeight w:val="196"/>
        </w:trPr>
        <w:tc>
          <w:tcPr>
            <w:tcW w:w="3580" w:type="dxa"/>
            <w:vAlign w:val="bottom"/>
            <w:gridSpan w:val="2"/>
            <w:shd w:val="clear" w:color="auto" w:fill="CCEEFF"/>
          </w:tcPr>
          <w:p>
            <w:pPr>
              <w:ind w:left="20"/>
              <w:spacing w:after="0" w:line="196" w:lineRule="exact"/>
              <w:rPr>
                <w:sz w:val="20"/>
                <w:szCs w:val="20"/>
                <w:color w:val="auto"/>
              </w:rPr>
            </w:pPr>
            <w:r>
              <w:rPr>
                <w:rFonts w:ascii="Arial" w:cs="Arial" w:eastAsia="Arial" w:hAnsi="Arial"/>
                <w:sz w:val="14"/>
                <w:szCs w:val="14"/>
                <w:color w:val="auto"/>
              </w:rPr>
              <w:t xml:space="preserve">Non-Agency RMBS </w:t>
            </w:r>
            <w:r>
              <w:rPr>
                <w:rFonts w:ascii="Arial" w:cs="Arial" w:eastAsia="Arial" w:hAnsi="Arial"/>
                <w:sz w:val="18"/>
                <w:szCs w:val="18"/>
                <w:color w:val="auto"/>
                <w:vertAlign w:val="superscript"/>
              </w:rPr>
              <w:t>3</w:t>
            </w: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111</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4.52 %</w:t>
            </w: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 %</w:t>
            </w: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763</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767</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2.85 %</w:t>
            </w: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87"/>
        </w:trPr>
        <w:tc>
          <w:tcPr>
            <w:tcW w:w="3580" w:type="dxa"/>
            <w:vAlign w:val="bottom"/>
            <w:gridSpan w:val="2"/>
          </w:tcPr>
          <w:p>
            <w:pPr>
              <w:ind w:left="20"/>
              <w:spacing w:after="0"/>
              <w:rPr>
                <w:sz w:val="20"/>
                <w:szCs w:val="20"/>
                <w:color w:val="auto"/>
              </w:rPr>
            </w:pPr>
            <w:r>
              <w:rPr>
                <w:rFonts w:ascii="Arial" w:cs="Arial" w:eastAsia="Arial" w:hAnsi="Arial"/>
                <w:sz w:val="14"/>
                <w:szCs w:val="14"/>
                <w:color w:val="auto"/>
              </w:rPr>
              <w:t>CMBS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605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567</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6.06 %</w:t>
            </w:r>
          </w:p>
        </w:tc>
        <w:tc>
          <w:tcPr>
            <w:tcW w:w="1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1 %</w:t>
            </w:r>
          </w:p>
        </w:tc>
        <w:tc>
          <w:tcPr>
            <w:tcW w:w="1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505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514</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3.60 %</w:t>
            </w:r>
          </w:p>
        </w:tc>
        <w:tc>
          <w:tcPr>
            <w:tcW w:w="10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98"/>
        </w:trPr>
        <w:tc>
          <w:tcPr>
            <w:tcW w:w="3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CRT</w:t>
            </w:r>
          </w:p>
        </w:tc>
        <w:tc>
          <w:tcPr>
            <w:tcW w:w="1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779</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757</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8.48 %</w:t>
            </w:r>
          </w:p>
        </w:tc>
        <w:tc>
          <w:tcPr>
            <w:tcW w:w="100" w:type="dxa"/>
            <w:vAlign w:val="bottom"/>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16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955</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974</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3.74 %</w:t>
            </w:r>
          </w:p>
        </w:tc>
        <w:tc>
          <w:tcPr>
            <w:tcW w:w="100" w:type="dxa"/>
            <w:vAlign w:val="bottom"/>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1 %</w:t>
            </w:r>
          </w:p>
        </w:tc>
        <w:tc>
          <w:tcPr>
            <w:tcW w:w="0" w:type="dxa"/>
            <w:vAlign w:val="bottom"/>
          </w:tcPr>
          <w:p>
            <w:pPr>
              <w:spacing w:after="0"/>
              <w:rPr>
                <w:sz w:val="1"/>
                <w:szCs w:val="1"/>
                <w:color w:val="auto"/>
              </w:rPr>
            </w:pPr>
          </w:p>
        </w:tc>
      </w:tr>
      <w:tr>
        <w:trPr>
          <w:trHeight w:val="196"/>
        </w:trPr>
        <w:tc>
          <w:tcPr>
            <w:tcW w:w="3580" w:type="dxa"/>
            <w:vAlign w:val="bottom"/>
            <w:gridSpan w:val="2"/>
          </w:tcPr>
          <w:p>
            <w:pPr>
              <w:ind w:left="20"/>
              <w:spacing w:after="0"/>
              <w:rPr>
                <w:sz w:val="20"/>
                <w:szCs w:val="20"/>
                <w:color w:val="auto"/>
              </w:rPr>
            </w:pPr>
            <w:r>
              <w:rPr>
                <w:rFonts w:ascii="Arial" w:cs="Arial" w:eastAsia="Arial" w:hAnsi="Arial"/>
                <w:sz w:val="14"/>
                <w:szCs w:val="14"/>
                <w:color w:val="auto"/>
              </w:rPr>
              <w:t>Total investment securities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63,287</w:t>
            </w:r>
          </w:p>
        </w:tc>
        <w:tc>
          <w:tcPr>
            <w:tcW w:w="10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59,478</w:t>
            </w:r>
          </w:p>
        </w:tc>
        <w:tc>
          <w:tcPr>
            <w:tcW w:w="100" w:type="dxa"/>
            <w:vAlign w:val="bottom"/>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4.18 %</w:t>
            </w:r>
          </w:p>
        </w:tc>
        <w:tc>
          <w:tcPr>
            <w:tcW w:w="100" w:type="dxa"/>
            <w:vAlign w:val="bottom"/>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100 %</w:t>
            </w:r>
          </w:p>
        </w:tc>
        <w:tc>
          <w:tcPr>
            <w:tcW w:w="160" w:type="dxa"/>
            <w:vAlign w:val="bottom"/>
          </w:tcPr>
          <w:p>
            <w:pPr>
              <w:spacing w:after="0"/>
              <w:rPr>
                <w:sz w:val="17"/>
                <w:szCs w:val="17"/>
                <w:color w:val="auto"/>
              </w:rPr>
            </w:pPr>
          </w:p>
        </w:tc>
        <w:tc>
          <w:tcPr>
            <w:tcW w:w="32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81,250</w:t>
            </w:r>
          </w:p>
        </w:tc>
        <w:tc>
          <w:tcPr>
            <w:tcW w:w="10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81,999</w:t>
            </w:r>
          </w:p>
        </w:tc>
        <w:tc>
          <w:tcPr>
            <w:tcW w:w="100" w:type="dxa"/>
            <w:vAlign w:val="bottom"/>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2.85 %</w:t>
            </w:r>
          </w:p>
        </w:tc>
        <w:tc>
          <w:tcPr>
            <w:tcW w:w="100" w:type="dxa"/>
            <w:vAlign w:val="bottom"/>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100 %</w:t>
            </w:r>
          </w:p>
        </w:tc>
        <w:tc>
          <w:tcPr>
            <w:tcW w:w="0" w:type="dxa"/>
            <w:vAlign w:val="bottom"/>
          </w:tcPr>
          <w:p>
            <w:pPr>
              <w:spacing w:after="0"/>
              <w:rPr>
                <w:sz w:val="1"/>
                <w:szCs w:val="1"/>
                <w:color w:val="auto"/>
              </w:rPr>
            </w:pPr>
          </w:p>
        </w:tc>
      </w:tr>
      <w:tr>
        <w:trPr>
          <w:trHeight w:val="20"/>
        </w:trPr>
        <w:tc>
          <w:tcPr>
            <w:tcW w:w="34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tabs>
          <w:tab w:leader="none" w:pos="640" w:val="left"/>
        </w:tabs>
        <w:numPr>
          <w:ilvl w:val="0"/>
          <w:numId w:val="18"/>
        </w:numPr>
        <w:rPr>
          <w:rFonts w:ascii="Arial" w:cs="Arial" w:eastAsia="Arial" w:hAnsi="Arial"/>
          <w:sz w:val="13"/>
          <w:szCs w:val="13"/>
          <w:color w:val="auto"/>
        </w:rPr>
      </w:pPr>
      <w:r>
        <w:rPr>
          <w:rFonts w:ascii="Arial" w:cs="Arial" w:eastAsia="Arial" w:hAnsi="Arial"/>
          <w:sz w:val="13"/>
          <w:szCs w:val="13"/>
          <w:color w:val="auto"/>
        </w:rPr>
        <w:t>TBA securities are presented net of long and short positions. For further details of our TBA securities refer to Note 5 of our Consolidated Financial Statements in this Form 10-K.</w:t>
      </w:r>
    </w:p>
    <w:p>
      <w:pPr>
        <w:spacing w:after="0" w:line="10" w:lineRule="exact"/>
        <w:rPr>
          <w:rFonts w:ascii="Arial" w:cs="Arial" w:eastAsia="Arial" w:hAnsi="Arial"/>
          <w:sz w:val="13"/>
          <w:szCs w:val="13"/>
          <w:color w:val="auto"/>
        </w:rPr>
      </w:pPr>
    </w:p>
    <w:p>
      <w:pPr>
        <w:ind w:left="640" w:hanging="322"/>
        <w:spacing w:after="0"/>
        <w:tabs>
          <w:tab w:leader="none" w:pos="640" w:val="left"/>
        </w:tabs>
        <w:numPr>
          <w:ilvl w:val="0"/>
          <w:numId w:val="18"/>
        </w:numPr>
        <w:rPr>
          <w:rFonts w:ascii="Arial" w:cs="Arial" w:eastAsia="Arial" w:hAnsi="Arial"/>
          <w:sz w:val="14"/>
          <w:szCs w:val="14"/>
          <w:color w:val="auto"/>
        </w:rPr>
      </w:pPr>
      <w:r>
        <w:rPr>
          <w:rFonts w:ascii="Arial" w:cs="Arial" w:eastAsia="Arial" w:hAnsi="Arial"/>
          <w:sz w:val="14"/>
          <w:szCs w:val="14"/>
          <w:color w:val="auto"/>
        </w:rPr>
        <w:t>Table excludes other mortgage credit investments of $25 million as of December 31, 2022 accounted for under the equity method of accounting.</w:t>
      </w:r>
    </w:p>
    <w:p>
      <w:pPr>
        <w:spacing w:after="0" w:line="5" w:lineRule="exact"/>
        <w:rPr>
          <w:rFonts w:ascii="Arial" w:cs="Arial" w:eastAsia="Arial" w:hAnsi="Arial"/>
          <w:sz w:val="14"/>
          <w:szCs w:val="14"/>
          <w:color w:val="auto"/>
        </w:rPr>
      </w:pPr>
    </w:p>
    <w:p>
      <w:pPr>
        <w:ind w:left="640" w:hanging="322"/>
        <w:spacing w:after="0"/>
        <w:tabs>
          <w:tab w:leader="none" w:pos="640" w:val="left"/>
        </w:tabs>
        <w:numPr>
          <w:ilvl w:val="0"/>
          <w:numId w:val="18"/>
        </w:numPr>
        <w:rPr>
          <w:rFonts w:ascii="Arial" w:cs="Arial" w:eastAsia="Arial" w:hAnsi="Arial"/>
          <w:sz w:val="13"/>
          <w:szCs w:val="13"/>
          <w:color w:val="auto"/>
        </w:rPr>
      </w:pPr>
      <w:r>
        <w:rPr>
          <w:rFonts w:ascii="Arial" w:cs="Arial" w:eastAsia="Arial" w:hAnsi="Arial"/>
          <w:sz w:val="13"/>
          <w:szCs w:val="13"/>
          <w:color w:val="auto"/>
        </w:rPr>
        <w:t>December 31, 2021 balance includes $0.4 billion of forward settling non-Agency securities reported in derivative assets/(liabilities) on the accompanying consolidated balance sheets.</w:t>
      </w:r>
    </w:p>
    <w:p>
      <w:pPr>
        <w:spacing w:after="0" w:line="175"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TBA and forward settling securities are recorded as derivative instruments in our accompanying consolidated financial statements, and our TBA dollar roll transactions represent a form of off-balance sheet financing. As of December 31, 2022 and 2021, our TBA position and forward settling securities had a net carrying value of $0.2 billion and $(44) million, respectively, reported in derivative assets/(liabilities) on our accompanying consolidated balance sheets. The net carrying value represents the difference between the fair value of the underlying security in the TBA contract or forward purchase agreement and the price to be paid or received for the underlying security.</w:t>
      </w:r>
    </w:p>
    <w:p>
      <w:pPr>
        <w:spacing w:after="0" w:line="127"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As of December 31, 2022 and 2021, the weighted average yield on our investment securities (excluding TBA and forward settling securities) was 3.37% and 2.43%, respectively.</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3" w:right="339" w:bottom="1440" w:gutter="0" w:footer="0" w:header="0"/>
        </w:sectPr>
      </w:pPr>
    </w:p>
    <w:bookmarkStart w:id="30" w:name="page31"/>
    <w:bookmarkEnd w:id="30"/>
    <w:p>
      <w:pPr>
        <w:ind w:firstLine="431"/>
        <w:spacing w:after="0" w:line="288" w:lineRule="auto"/>
        <w:rPr>
          <w:sz w:val="20"/>
          <w:szCs w:val="20"/>
          <w:color w:val="auto"/>
        </w:rPr>
      </w:pPr>
      <w:r>
        <w:rPr>
          <w:rFonts w:ascii="Arial" w:cs="Arial" w:eastAsia="Arial" w:hAnsi="Arial"/>
          <w:sz w:val="17"/>
          <w:szCs w:val="17"/>
          <w:color w:val="auto"/>
        </w:rPr>
        <w:t>The following tables summarize certain characteristics of our fixed rate Agency RMBS portfolio, inclusive of TBA securities, as of December 31, 2022 and 2021 (dollars in millions):</w:t>
      </w:r>
    </w:p>
    <w:p>
      <w:pPr>
        <w:spacing w:after="0" w:line="135"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40" w:type="dxa"/>
            <w:vAlign w:val="bottom"/>
            <w:gridSpan w:val="3"/>
          </w:tcPr>
          <w:p>
            <w:pPr>
              <w:ind w:left="80"/>
              <w:spacing w:after="0"/>
              <w:rPr>
                <w:sz w:val="20"/>
                <w:szCs w:val="20"/>
                <w:color w:val="auto"/>
              </w:rPr>
            </w:pPr>
            <w:r>
              <w:rPr>
                <w:rFonts w:ascii="Arial" w:cs="Arial" w:eastAsia="Arial" w:hAnsi="Arial"/>
                <w:sz w:val="14"/>
                <w:szCs w:val="14"/>
                <w:b w:val="1"/>
                <w:bCs w:val="1"/>
                <w:color w:val="auto"/>
                <w:w w:val="90"/>
              </w:rPr>
              <w:t>December 31, 2022</w:t>
            </w:r>
          </w:p>
        </w:tc>
        <w:tc>
          <w:tcPr>
            <w:tcW w:w="8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2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780" w:type="dxa"/>
            <w:vAlign w:val="bottom"/>
            <w:tcBorders>
              <w:bottom w:val="single" w:sz="8" w:color="auto"/>
            </w:tcBorders>
            <w:gridSpan w:val="6"/>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gridSpan w:val="4"/>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2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780" w:type="dxa"/>
            <w:vAlign w:val="bottom"/>
            <w:tcBorders>
              <w:bottom w:val="single" w:sz="8" w:color="auto"/>
            </w:tcBorders>
            <w:gridSpan w:val="6"/>
          </w:tcPr>
          <w:p>
            <w:pPr>
              <w:jc w:val="center"/>
              <w:ind w:right="160"/>
              <w:spacing w:after="0"/>
              <w:rPr>
                <w:sz w:val="20"/>
                <w:szCs w:val="20"/>
                <w:color w:val="auto"/>
              </w:rPr>
            </w:pPr>
            <w:r>
              <w:rPr>
                <w:rFonts w:ascii="Arial" w:cs="Arial" w:eastAsia="Arial" w:hAnsi="Arial"/>
                <w:sz w:val="14"/>
                <w:szCs w:val="14"/>
                <w:b w:val="1"/>
                <w:bCs w:val="1"/>
                <w:color w:val="auto"/>
                <w:w w:val="90"/>
              </w:rPr>
              <w:t>Includes Net TBA Position</w:t>
            </w:r>
          </w:p>
        </w:tc>
        <w:tc>
          <w:tcPr>
            <w:tcW w:w="840" w:type="dxa"/>
            <w:vAlign w:val="bottom"/>
            <w:tcBorders>
              <w:bottom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900" w:type="dxa"/>
            <w:vAlign w:val="bottom"/>
            <w:tcBorders>
              <w:bottom w:val="single" w:sz="8" w:color="auto"/>
            </w:tcBorders>
            <w:gridSpan w:val="4"/>
          </w:tcPr>
          <w:p>
            <w:pPr>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2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3"/>
          </w:tcPr>
          <w:p>
            <w:pPr>
              <w:jc w:val="center"/>
              <w:ind w:right="400"/>
              <w:spacing w:after="0"/>
              <w:rPr>
                <w:sz w:val="20"/>
                <w:szCs w:val="20"/>
                <w:color w:val="auto"/>
              </w:rPr>
            </w:pPr>
            <w:r>
              <w:rPr>
                <w:rFonts w:ascii="Arial" w:cs="Arial" w:eastAsia="Arial" w:hAnsi="Arial"/>
                <w:sz w:val="14"/>
                <w:szCs w:val="14"/>
                <w:b w:val="1"/>
                <w:bCs w:val="1"/>
                <w:color w:val="auto"/>
                <w:w w:val="88"/>
              </w:rPr>
              <w:t>Weighted</w:t>
            </w:r>
          </w:p>
        </w:tc>
        <w:tc>
          <w:tcPr>
            <w:tcW w:w="86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3"/>
          </w:tcPr>
          <w:p>
            <w:pPr>
              <w:ind w:left="360"/>
              <w:spacing w:after="0"/>
              <w:rPr>
                <w:sz w:val="20"/>
                <w:szCs w:val="20"/>
                <w:color w:val="auto"/>
              </w:rPr>
            </w:pPr>
            <w:r>
              <w:rPr>
                <w:rFonts w:ascii="Arial" w:cs="Arial" w:eastAsia="Arial" w:hAnsi="Arial"/>
                <w:sz w:val="14"/>
                <w:szCs w:val="14"/>
                <w:b w:val="1"/>
                <w:bCs w:val="1"/>
                <w:color w:val="auto"/>
              </w:rPr>
              <w:t>Weighted Average</w:t>
            </w: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7"/>
        </w:trPr>
        <w:tc>
          <w:tcPr>
            <w:tcW w:w="2400" w:type="dxa"/>
            <w:vAlign w:val="bottom"/>
            <w:gridSpan w:val="2"/>
          </w:tcPr>
          <w:p>
            <w:pPr>
              <w:ind w:left="20"/>
              <w:spacing w:after="0" w:line="157" w:lineRule="exact"/>
              <w:rPr>
                <w:sz w:val="20"/>
                <w:szCs w:val="20"/>
                <w:color w:val="auto"/>
              </w:rPr>
            </w:pPr>
            <w:r>
              <w:rPr>
                <w:rFonts w:ascii="Arial" w:cs="Arial" w:eastAsia="Arial" w:hAnsi="Arial"/>
                <w:sz w:val="14"/>
                <w:szCs w:val="14"/>
                <w:b w:val="1"/>
                <w:bCs w:val="1"/>
                <w:color w:val="auto"/>
              </w:rPr>
              <w:t>Fixed Rate Agency RMBS and TBA</w:t>
            </w:r>
          </w:p>
        </w:tc>
        <w:tc>
          <w:tcPr>
            <w:tcW w:w="100" w:type="dxa"/>
            <w:vAlign w:val="bottom"/>
          </w:tcPr>
          <w:p>
            <w:pPr>
              <w:spacing w:after="0"/>
              <w:rPr>
                <w:sz w:val="13"/>
                <w:szCs w:val="13"/>
                <w:color w:val="auto"/>
              </w:rPr>
            </w:pPr>
          </w:p>
        </w:tc>
        <w:tc>
          <w:tcPr>
            <w:tcW w:w="8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Par Value</w:t>
            </w:r>
          </w:p>
        </w:tc>
        <w:tc>
          <w:tcPr>
            <w:tcW w:w="100" w:type="dxa"/>
            <w:vAlign w:val="bottom"/>
          </w:tcPr>
          <w:p>
            <w:pPr>
              <w:spacing w:after="0"/>
              <w:rPr>
                <w:sz w:val="13"/>
                <w:szCs w:val="13"/>
                <w:color w:val="auto"/>
              </w:rPr>
            </w:pPr>
          </w:p>
        </w:tc>
        <w:tc>
          <w:tcPr>
            <w:tcW w:w="900" w:type="dxa"/>
            <w:vAlign w:val="bottom"/>
            <w:gridSpan w:val="2"/>
          </w:tcPr>
          <w:p>
            <w:pPr>
              <w:jc w:val="center"/>
              <w:ind w:right="200"/>
              <w:spacing w:after="0" w:line="157" w:lineRule="exact"/>
              <w:rPr>
                <w:sz w:val="20"/>
                <w:szCs w:val="20"/>
                <w:color w:val="auto"/>
              </w:rPr>
            </w:pPr>
            <w:r>
              <w:rPr>
                <w:rFonts w:ascii="Arial" w:cs="Arial" w:eastAsia="Arial" w:hAnsi="Arial"/>
                <w:sz w:val="14"/>
                <w:szCs w:val="14"/>
                <w:b w:val="1"/>
                <w:bCs w:val="1"/>
                <w:color w:val="auto"/>
                <w:w w:val="90"/>
              </w:rPr>
              <w:t>Amortized</w:t>
            </w:r>
          </w:p>
        </w:tc>
        <w:tc>
          <w:tcPr>
            <w:tcW w:w="88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2"/>
              </w:rPr>
              <w:t>Fair Value</w:t>
            </w:r>
          </w:p>
        </w:tc>
        <w:tc>
          <w:tcPr>
            <w:tcW w:w="1000" w:type="dxa"/>
            <w:vAlign w:val="bottom"/>
            <w:gridSpan w:val="2"/>
          </w:tcPr>
          <w:p>
            <w:pPr>
              <w:ind w:left="40"/>
              <w:spacing w:after="0" w:line="157" w:lineRule="exact"/>
              <w:rPr>
                <w:sz w:val="20"/>
                <w:szCs w:val="20"/>
                <w:color w:val="auto"/>
              </w:rPr>
            </w:pPr>
            <w:r>
              <w:rPr>
                <w:rFonts w:ascii="Arial" w:cs="Arial" w:eastAsia="Arial" w:hAnsi="Arial"/>
                <w:sz w:val="14"/>
                <w:szCs w:val="14"/>
                <w:b w:val="1"/>
                <w:bCs w:val="1"/>
                <w:color w:val="auto"/>
                <w:w w:val="97"/>
              </w:rPr>
              <w:t>Specified Pool</w:t>
            </w:r>
          </w:p>
        </w:tc>
        <w:tc>
          <w:tcPr>
            <w:tcW w:w="1240" w:type="dxa"/>
            <w:vAlign w:val="bottom"/>
            <w:gridSpan w:val="3"/>
          </w:tcPr>
          <w:p>
            <w:pPr>
              <w:jc w:val="center"/>
              <w:ind w:right="400"/>
              <w:spacing w:after="0" w:line="157" w:lineRule="exact"/>
              <w:rPr>
                <w:sz w:val="20"/>
                <w:szCs w:val="20"/>
                <w:color w:val="auto"/>
              </w:rPr>
            </w:pPr>
            <w:r>
              <w:rPr>
                <w:rFonts w:ascii="Arial" w:cs="Arial" w:eastAsia="Arial" w:hAnsi="Arial"/>
                <w:sz w:val="14"/>
                <w:szCs w:val="14"/>
                <w:b w:val="1"/>
                <w:bCs w:val="1"/>
                <w:color w:val="auto"/>
                <w:w w:val="86"/>
              </w:rPr>
              <w:t>Average</w:t>
            </w:r>
          </w:p>
        </w:tc>
        <w:tc>
          <w:tcPr>
            <w:tcW w:w="1020" w:type="dxa"/>
            <w:vAlign w:val="bottom"/>
            <w:gridSpan w:val="2"/>
          </w:tcPr>
          <w:p>
            <w:pPr>
              <w:jc w:val="center"/>
              <w:ind w:right="320"/>
              <w:spacing w:after="0" w:line="157" w:lineRule="exact"/>
              <w:rPr>
                <w:sz w:val="20"/>
                <w:szCs w:val="20"/>
                <w:color w:val="auto"/>
              </w:rPr>
            </w:pPr>
            <w:r>
              <w:rPr>
                <w:rFonts w:ascii="Arial" w:cs="Arial" w:eastAsia="Arial" w:hAnsi="Arial"/>
                <w:sz w:val="14"/>
                <w:szCs w:val="14"/>
                <w:b w:val="1"/>
                <w:bCs w:val="1"/>
                <w:color w:val="auto"/>
                <w:w w:val="90"/>
              </w:rPr>
              <w:t>Amortized</w:t>
            </w:r>
          </w:p>
        </w:tc>
        <w:tc>
          <w:tcPr>
            <w:tcW w:w="84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18"/>
                <w:szCs w:val="18"/>
                <w:b w:val="1"/>
                <w:bCs w:val="1"/>
                <w:color w:val="auto"/>
                <w:vertAlign w:val="superscript"/>
              </w:rPr>
              <w:t>2</w:t>
            </w:r>
          </w:p>
        </w:tc>
        <w:tc>
          <w:tcPr>
            <w:tcW w:w="10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900" w:type="dxa"/>
            <w:vAlign w:val="bottom"/>
          </w:tcPr>
          <w:p>
            <w:pPr>
              <w:jc w:val="center"/>
              <w:spacing w:after="0" w:line="157" w:lineRule="exact"/>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196"/>
        </w:trPr>
        <w:tc>
          <w:tcPr>
            <w:tcW w:w="2400" w:type="dxa"/>
            <w:vAlign w:val="bottom"/>
            <w:gridSpan w:val="2"/>
          </w:tcPr>
          <w:p>
            <w:pPr>
              <w:ind w:left="20"/>
              <w:spacing w:after="0"/>
              <w:rPr>
                <w:sz w:val="20"/>
                <w:szCs w:val="20"/>
                <w:color w:val="auto"/>
              </w:rPr>
            </w:pPr>
            <w:r>
              <w:rPr>
                <w:rFonts w:ascii="Arial" w:cs="Arial" w:eastAsia="Arial" w:hAnsi="Arial"/>
                <w:sz w:val="14"/>
                <w:szCs w:val="14"/>
                <w:b w:val="1"/>
                <w:bCs w:val="1"/>
                <w:color w:val="auto"/>
              </w:rPr>
              <w:t>Securities</w:t>
            </w:r>
          </w:p>
        </w:tc>
        <w:tc>
          <w:tcPr>
            <w:tcW w:w="10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3"/>
              </w:rPr>
              <w:t>Cost</w:t>
            </w:r>
          </w:p>
        </w:tc>
        <w:tc>
          <w:tcPr>
            <w:tcW w:w="880" w:type="dxa"/>
            <w:vAlign w:val="bottom"/>
            <w:gridSpan w:val="2"/>
            <w:vMerge w:val="continue"/>
          </w:tcPr>
          <w:p>
            <w:pPr>
              <w:spacing w:after="0"/>
              <w:rPr>
                <w:sz w:val="17"/>
                <w:szCs w:val="17"/>
                <w:color w:val="auto"/>
              </w:rPr>
            </w:pPr>
          </w:p>
        </w:tc>
        <w:tc>
          <w:tcPr>
            <w:tcW w:w="900" w:type="dxa"/>
            <w:vAlign w:val="bottom"/>
          </w:tcPr>
          <w:p>
            <w:pPr>
              <w:jc w:val="center"/>
              <w:spacing w:after="0" w:line="195" w:lineRule="exact"/>
              <w:rPr>
                <w:sz w:val="20"/>
                <w:szCs w:val="20"/>
                <w:color w:val="auto"/>
              </w:rPr>
            </w:pPr>
            <w:r>
              <w:rPr>
                <w:rFonts w:ascii="Arial" w:cs="Arial" w:eastAsia="Arial" w:hAnsi="Arial"/>
                <w:sz w:val="22"/>
                <w:szCs w:val="22"/>
                <w:b w:val="1"/>
                <w:bCs w:val="1"/>
                <w:color w:val="auto"/>
                <w:vertAlign w:val="subscript"/>
              </w:rPr>
              <w:t>%</w:t>
            </w:r>
            <w:r>
              <w:rPr>
                <w:rFonts w:ascii="Arial" w:cs="Arial" w:eastAsia="Arial" w:hAnsi="Arial"/>
                <w:sz w:val="8"/>
                <w:szCs w:val="8"/>
                <w:b w:val="1"/>
                <w:bCs w:val="1"/>
                <w:color w:val="auto"/>
              </w:rPr>
              <w:t xml:space="preserve"> 1</w:t>
            </w:r>
          </w:p>
        </w:tc>
        <w:tc>
          <w:tcPr>
            <w:tcW w:w="100" w:type="dxa"/>
            <w:vAlign w:val="bottom"/>
          </w:tcPr>
          <w:p>
            <w:pPr>
              <w:spacing w:after="0"/>
              <w:rPr>
                <w:sz w:val="17"/>
                <w:szCs w:val="17"/>
                <w:color w:val="auto"/>
              </w:rPr>
            </w:pPr>
          </w:p>
        </w:tc>
        <w:tc>
          <w:tcPr>
            <w:tcW w:w="1240" w:type="dxa"/>
            <w:vAlign w:val="bottom"/>
            <w:gridSpan w:val="3"/>
          </w:tcPr>
          <w:p>
            <w:pPr>
              <w:jc w:val="center"/>
              <w:ind w:right="400"/>
              <w:spacing w:after="0"/>
              <w:rPr>
                <w:sz w:val="20"/>
                <w:szCs w:val="20"/>
                <w:color w:val="auto"/>
              </w:rPr>
            </w:pPr>
            <w:r>
              <w:rPr>
                <w:rFonts w:ascii="Arial" w:cs="Arial" w:eastAsia="Arial" w:hAnsi="Arial"/>
                <w:sz w:val="14"/>
                <w:szCs w:val="14"/>
                <w:b w:val="1"/>
                <w:bCs w:val="1"/>
                <w:color w:val="auto"/>
                <w:w w:val="90"/>
              </w:rPr>
              <w:t>Coupon</w:t>
            </w:r>
          </w:p>
        </w:tc>
        <w:tc>
          <w:tcPr>
            <w:tcW w:w="10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5"/>
              </w:rPr>
              <w:t>Cost Basis</w:t>
            </w:r>
          </w:p>
        </w:tc>
        <w:tc>
          <w:tcPr>
            <w:tcW w:w="840" w:type="dxa"/>
            <w:vAlign w:val="bottom"/>
            <w:gridSpan w:val="2"/>
            <w:vMerge w:val="continue"/>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900" w:type="dxa"/>
            <w:vAlign w:val="bottom"/>
          </w:tcPr>
          <w:p>
            <w:pPr>
              <w:jc w:val="center"/>
              <w:spacing w:after="0" w:line="196" w:lineRule="exact"/>
              <w:rPr>
                <w:sz w:val="20"/>
                <w:szCs w:val="20"/>
                <w:color w:val="auto"/>
              </w:rPr>
            </w:pPr>
            <w:r>
              <w:rPr>
                <w:rFonts w:ascii="Arial" w:cs="Arial" w:eastAsia="Arial" w:hAnsi="Arial"/>
                <w:sz w:val="14"/>
                <w:szCs w:val="14"/>
                <w:b w:val="1"/>
                <w:bCs w:val="1"/>
                <w:color w:val="auto"/>
                <w:w w:val="94"/>
              </w:rPr>
              <w:t xml:space="preserve">CPR </w:t>
            </w:r>
            <w:r>
              <w:rPr>
                <w:rFonts w:ascii="Arial" w:cs="Arial" w:eastAsia="Arial" w:hAnsi="Arial"/>
                <w:sz w:val="18"/>
                <w:szCs w:val="18"/>
                <w:b w:val="1"/>
                <w:bCs w:val="1"/>
                <w:color w:val="auto"/>
                <w:w w:val="94"/>
                <w:vertAlign w:val="superscript"/>
              </w:rPr>
              <w:t>2</w:t>
            </w:r>
          </w:p>
        </w:tc>
        <w:tc>
          <w:tcPr>
            <w:tcW w:w="0" w:type="dxa"/>
            <w:vAlign w:val="bottom"/>
          </w:tcPr>
          <w:p>
            <w:pPr>
              <w:spacing w:after="0"/>
              <w:rPr>
                <w:sz w:val="1"/>
                <w:szCs w:val="1"/>
                <w:color w:val="auto"/>
              </w:rPr>
            </w:pPr>
          </w:p>
        </w:tc>
      </w:tr>
      <w:tr>
        <w:trPr>
          <w:trHeight w:val="189"/>
        </w:trPr>
        <w:tc>
          <w:tcPr>
            <w:tcW w:w="23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Fixed rate</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8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7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22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9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400" w:type="dxa"/>
            <w:vAlign w:val="bottom"/>
            <w:gridSpan w:val="2"/>
          </w:tcPr>
          <w:p>
            <w:pPr>
              <w:ind w:left="26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240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2.5%</w:t>
            </w: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307</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322</w:t>
            </w: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281</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100%</w:t>
            </w: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2.42%</w:t>
            </w:r>
          </w:p>
        </w:tc>
        <w:tc>
          <w:tcPr>
            <w:tcW w:w="2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60" w:type="dxa"/>
            <w:vAlign w:val="bottom"/>
            <w:shd w:val="clear" w:color="auto" w:fill="CCEEFF"/>
          </w:tcPr>
          <w:p>
            <w:pPr>
              <w:jc w:val="center"/>
              <w:ind w:right="90"/>
              <w:spacing w:after="0"/>
              <w:rPr>
                <w:sz w:val="20"/>
                <w:szCs w:val="20"/>
                <w:color w:val="auto"/>
              </w:rPr>
            </w:pPr>
            <w:r>
              <w:rPr>
                <w:rFonts w:ascii="Arial" w:cs="Arial" w:eastAsia="Arial" w:hAnsi="Arial"/>
                <w:sz w:val="14"/>
                <w:szCs w:val="14"/>
                <w:color w:val="auto"/>
                <w:w w:val="88"/>
              </w:rPr>
              <w:t>105.2%</w:t>
            </w: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1.30%</w:t>
            </w: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36</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187"/>
        </w:trPr>
        <w:tc>
          <w:tcPr>
            <w:tcW w:w="2300" w:type="dxa"/>
            <w:vAlign w:val="bottom"/>
          </w:tcPr>
          <w:p>
            <w:pPr>
              <w:ind w:left="340"/>
              <w:spacing w:after="0"/>
              <w:rPr>
                <w:sz w:val="20"/>
                <w:szCs w:val="20"/>
                <w:color w:val="auto"/>
              </w:rPr>
            </w:pPr>
            <w:r>
              <w:rPr>
                <w:rFonts w:ascii="Arial" w:cs="Arial" w:eastAsia="Arial" w:hAnsi="Arial"/>
                <w:sz w:val="14"/>
                <w:szCs w:val="14"/>
                <w:color w:val="auto"/>
              </w:rPr>
              <w:t>3.0% - 4.0%</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1,363</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1,393</w:t>
            </w:r>
          </w:p>
        </w:tc>
        <w:tc>
          <w:tcPr>
            <w:tcW w:w="1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1,313</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98%</w:t>
            </w:r>
          </w:p>
        </w:tc>
        <w:tc>
          <w:tcPr>
            <w:tcW w:w="100" w:type="dxa"/>
            <w:vAlign w:val="bottom"/>
          </w:tcPr>
          <w:p>
            <w:pPr>
              <w:spacing w:after="0"/>
              <w:rPr>
                <w:sz w:val="16"/>
                <w:szCs w:val="16"/>
                <w:color w:val="auto"/>
              </w:rPr>
            </w:pPr>
          </w:p>
        </w:tc>
        <w:tc>
          <w:tcPr>
            <w:tcW w:w="840" w:type="dxa"/>
            <w:vAlign w:val="bottom"/>
          </w:tcPr>
          <w:p>
            <w:pPr>
              <w:jc w:val="center"/>
              <w:spacing w:after="0"/>
              <w:rPr>
                <w:sz w:val="20"/>
                <w:szCs w:val="20"/>
                <w:color w:val="auto"/>
              </w:rPr>
            </w:pPr>
            <w:r>
              <w:rPr>
                <w:rFonts w:ascii="Arial" w:cs="Arial" w:eastAsia="Arial" w:hAnsi="Arial"/>
                <w:sz w:val="14"/>
                <w:szCs w:val="14"/>
                <w:color w:val="auto"/>
                <w:w w:val="90"/>
              </w:rPr>
              <w:t>3.43%</w:t>
            </w: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60" w:type="dxa"/>
            <w:vAlign w:val="bottom"/>
          </w:tcPr>
          <w:p>
            <w:pPr>
              <w:jc w:val="center"/>
              <w:ind w:right="90"/>
              <w:spacing w:after="0"/>
              <w:rPr>
                <w:sz w:val="20"/>
                <w:szCs w:val="20"/>
                <w:color w:val="auto"/>
              </w:rPr>
            </w:pPr>
            <w:r>
              <w:rPr>
                <w:rFonts w:ascii="Arial" w:cs="Arial" w:eastAsia="Arial" w:hAnsi="Arial"/>
                <w:sz w:val="14"/>
                <w:szCs w:val="14"/>
                <w:color w:val="auto"/>
                <w:w w:val="88"/>
              </w:rPr>
              <w:t>102.2%</w:t>
            </w:r>
          </w:p>
        </w:tc>
        <w:tc>
          <w:tcPr>
            <w:tcW w:w="160" w:type="dxa"/>
            <w:vAlign w:val="bottom"/>
          </w:tcPr>
          <w:p>
            <w:pPr>
              <w:spacing w:after="0"/>
              <w:rPr>
                <w:sz w:val="16"/>
                <w:szCs w:val="16"/>
                <w:color w:val="auto"/>
              </w:rPr>
            </w:pPr>
          </w:p>
        </w:tc>
        <w:tc>
          <w:tcPr>
            <w:tcW w:w="740" w:type="dxa"/>
            <w:vAlign w:val="bottom"/>
          </w:tcPr>
          <w:p>
            <w:pPr>
              <w:ind w:left="180"/>
              <w:spacing w:after="0"/>
              <w:rPr>
                <w:sz w:val="20"/>
                <w:szCs w:val="20"/>
                <w:color w:val="auto"/>
              </w:rPr>
            </w:pPr>
            <w:r>
              <w:rPr>
                <w:rFonts w:ascii="Arial" w:cs="Arial" w:eastAsia="Arial" w:hAnsi="Arial"/>
                <w:sz w:val="14"/>
                <w:szCs w:val="14"/>
                <w:color w:val="auto"/>
              </w:rPr>
              <w:t>2.75%</w:t>
            </w:r>
          </w:p>
        </w:tc>
        <w:tc>
          <w:tcPr>
            <w:tcW w:w="10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76"/>
              </w:rPr>
              <w:t>59</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05"/>
        </w:trPr>
        <w:tc>
          <w:tcPr>
            <w:tcW w:w="240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4.5%</w:t>
            </w:r>
          </w:p>
        </w:tc>
        <w:tc>
          <w:tcPr>
            <w:tcW w:w="1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10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97%</w:t>
            </w:r>
          </w:p>
        </w:tc>
        <w:tc>
          <w:tcPr>
            <w:tcW w:w="100" w:type="dxa"/>
            <w:vAlign w:val="bottom"/>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4.55%</w:t>
            </w:r>
          </w:p>
        </w:tc>
        <w:tc>
          <w:tcPr>
            <w:tcW w:w="2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center"/>
              <w:ind w:right="90"/>
              <w:spacing w:after="0"/>
              <w:rPr>
                <w:sz w:val="20"/>
                <w:szCs w:val="20"/>
                <w:color w:val="auto"/>
              </w:rPr>
            </w:pPr>
            <w:r>
              <w:rPr>
                <w:rFonts w:ascii="Arial" w:cs="Arial" w:eastAsia="Arial" w:hAnsi="Arial"/>
                <w:sz w:val="14"/>
                <w:szCs w:val="14"/>
                <w:color w:val="auto"/>
                <w:w w:val="88"/>
              </w:rPr>
              <w:t>102.4%</w:t>
            </w:r>
          </w:p>
        </w:tc>
        <w:tc>
          <w:tcPr>
            <w:tcW w:w="160" w:type="dxa"/>
            <w:vAlign w:val="bottom"/>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2.65%</w:t>
            </w:r>
          </w:p>
        </w:tc>
        <w:tc>
          <w:tcPr>
            <w:tcW w:w="100" w:type="dxa"/>
            <w:vAlign w:val="bottom"/>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5"/>
              </w:rPr>
              <w:t>144</w:t>
            </w:r>
          </w:p>
        </w:tc>
        <w:tc>
          <w:tcPr>
            <w:tcW w:w="10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17%</w:t>
            </w:r>
          </w:p>
        </w:tc>
        <w:tc>
          <w:tcPr>
            <w:tcW w:w="0" w:type="dxa"/>
            <w:vAlign w:val="bottom"/>
          </w:tcPr>
          <w:p>
            <w:pPr>
              <w:spacing w:after="0"/>
              <w:rPr>
                <w:sz w:val="1"/>
                <w:szCs w:val="1"/>
                <w:color w:val="auto"/>
              </w:rPr>
            </w:pPr>
          </w:p>
        </w:tc>
      </w:tr>
      <w:tr>
        <w:trPr>
          <w:trHeight w:val="182"/>
        </w:trPr>
        <w:tc>
          <w:tcPr>
            <w:tcW w:w="2400" w:type="dxa"/>
            <w:vAlign w:val="bottom"/>
            <w:tcBorders>
              <w:bottom w:val="single" w:sz="8" w:color="CCEEFF"/>
            </w:tcBorders>
            <w:gridSpan w:val="2"/>
          </w:tcPr>
          <w:p>
            <w:pPr>
              <w:ind w:left="220"/>
              <w:spacing w:after="0"/>
              <w:rPr>
                <w:sz w:val="20"/>
                <w:szCs w:val="20"/>
                <w:color w:val="auto"/>
              </w:rPr>
            </w:pPr>
            <w:r>
              <w:rPr>
                <w:rFonts w:ascii="Arial" w:cs="Arial" w:eastAsia="Arial" w:hAnsi="Arial"/>
                <w:sz w:val="14"/>
                <w:szCs w:val="14"/>
                <w:color w:val="auto"/>
              </w:rPr>
              <w:t>Total ≤ 15-year</w:t>
            </w: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1,673</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1,718</w:t>
            </w:r>
          </w:p>
        </w:tc>
        <w:tc>
          <w:tcPr>
            <w:tcW w:w="100" w:type="dxa"/>
            <w:vAlign w:val="bottom"/>
            <w:tcBorders>
              <w:bottom w:val="single" w:sz="8" w:color="CCEEFF"/>
            </w:tcBorders>
          </w:tcPr>
          <w:p>
            <w:pPr>
              <w:spacing w:after="0"/>
              <w:rPr>
                <w:sz w:val="15"/>
                <w:szCs w:val="15"/>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1,597</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98%</w:t>
            </w:r>
          </w:p>
        </w:tc>
        <w:tc>
          <w:tcPr>
            <w:tcW w:w="100" w:type="dxa"/>
            <w:vAlign w:val="bottom"/>
            <w:tcBorders>
              <w:bottom w:val="single" w:sz="8" w:color="CCEEFF"/>
            </w:tcBorders>
          </w:tcPr>
          <w:p>
            <w:pPr>
              <w:spacing w:after="0"/>
              <w:rPr>
                <w:sz w:val="15"/>
                <w:szCs w:val="15"/>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3.25%</w:t>
            </w:r>
          </w:p>
        </w:tc>
        <w:tc>
          <w:tcPr>
            <w:tcW w:w="2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90"/>
              <w:spacing w:after="0"/>
              <w:rPr>
                <w:sz w:val="20"/>
                <w:szCs w:val="20"/>
                <w:color w:val="auto"/>
              </w:rPr>
            </w:pPr>
            <w:r>
              <w:rPr>
                <w:rFonts w:ascii="Arial" w:cs="Arial" w:eastAsia="Arial" w:hAnsi="Arial"/>
                <w:sz w:val="14"/>
                <w:szCs w:val="14"/>
                <w:color w:val="auto"/>
                <w:w w:val="88"/>
              </w:rPr>
              <w:t>102.7%</w:t>
            </w:r>
          </w:p>
        </w:tc>
        <w:tc>
          <w:tcPr>
            <w:tcW w:w="160" w:type="dxa"/>
            <w:vAlign w:val="bottom"/>
            <w:tcBorders>
              <w:bottom w:val="single" w:sz="8" w:color="CCEEFF"/>
            </w:tcBorders>
          </w:tcPr>
          <w:p>
            <w:pPr>
              <w:spacing w:after="0"/>
              <w:rPr>
                <w:sz w:val="15"/>
                <w:szCs w:val="15"/>
                <w:color w:val="auto"/>
              </w:rPr>
            </w:pPr>
          </w:p>
        </w:tc>
        <w:tc>
          <w:tcPr>
            <w:tcW w:w="7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2.47%</w:t>
            </w:r>
          </w:p>
        </w:tc>
        <w:tc>
          <w:tcPr>
            <w:tcW w:w="1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76"/>
              </w:rPr>
              <w:t>55</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183"/>
        </w:trPr>
        <w:tc>
          <w:tcPr>
            <w:tcW w:w="2400" w:type="dxa"/>
            <w:vAlign w:val="bottom"/>
            <w:gridSpan w:val="2"/>
            <w:shd w:val="clear" w:color="auto" w:fill="CCEEFF"/>
          </w:tcPr>
          <w:p>
            <w:pPr>
              <w:ind w:left="220"/>
              <w:spacing w:after="0"/>
              <w:rPr>
                <w:sz w:val="20"/>
                <w:szCs w:val="20"/>
                <w:color w:val="auto"/>
              </w:rPr>
            </w:pPr>
            <w:r>
              <w:rPr>
                <w:rFonts w:ascii="Arial" w:cs="Arial" w:eastAsia="Arial" w:hAnsi="Arial"/>
                <w:sz w:val="14"/>
                <w:szCs w:val="14"/>
                <w:color w:val="auto"/>
              </w:rPr>
              <w:t>20-year:</w:t>
            </w:r>
          </w:p>
        </w:tc>
        <w:tc>
          <w:tcPr>
            <w:tcW w:w="10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2400" w:type="dxa"/>
            <w:vAlign w:val="bottom"/>
            <w:gridSpan w:val="2"/>
          </w:tcPr>
          <w:p>
            <w:pPr>
              <w:ind w:left="340"/>
              <w:spacing w:after="0"/>
              <w:rPr>
                <w:sz w:val="20"/>
                <w:szCs w:val="20"/>
                <w:color w:val="auto"/>
              </w:rPr>
            </w:pPr>
            <w:r>
              <w:rPr>
                <w:rFonts w:ascii="Arial" w:cs="Arial" w:eastAsia="Arial" w:hAnsi="Arial"/>
                <w:sz w:val="14"/>
                <w:szCs w:val="14"/>
                <w:color w:val="auto"/>
              </w:rPr>
              <w:t>≤ 2.5%</w:t>
            </w:r>
          </w:p>
        </w:tc>
        <w:tc>
          <w:tcPr>
            <w:tcW w:w="1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1,213</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1,257</w:t>
            </w:r>
          </w:p>
        </w:tc>
        <w:tc>
          <w:tcPr>
            <w:tcW w:w="1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1,044</w:t>
            </w:r>
          </w:p>
        </w:tc>
        <w:tc>
          <w:tcPr>
            <w:tcW w:w="100" w:type="dxa"/>
            <w:vAlign w:val="bottom"/>
          </w:tcPr>
          <w:p>
            <w:pPr>
              <w:spacing w:after="0"/>
              <w:rPr>
                <w:sz w:val="16"/>
                <w:szCs w:val="16"/>
                <w:color w:val="auto"/>
              </w:rPr>
            </w:pPr>
          </w:p>
        </w:tc>
        <w:tc>
          <w:tcPr>
            <w:tcW w:w="100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w:t>
            </w:r>
          </w:p>
        </w:tc>
        <w:tc>
          <w:tcPr>
            <w:tcW w:w="840" w:type="dxa"/>
            <w:vAlign w:val="bottom"/>
          </w:tcPr>
          <w:p>
            <w:pPr>
              <w:jc w:val="center"/>
              <w:spacing w:after="0"/>
              <w:rPr>
                <w:sz w:val="20"/>
                <w:szCs w:val="20"/>
                <w:color w:val="auto"/>
              </w:rPr>
            </w:pPr>
            <w:r>
              <w:rPr>
                <w:rFonts w:ascii="Arial" w:cs="Arial" w:eastAsia="Arial" w:hAnsi="Arial"/>
                <w:sz w:val="14"/>
                <w:szCs w:val="14"/>
                <w:color w:val="auto"/>
                <w:w w:val="90"/>
              </w:rPr>
              <w:t>2.15%</w:t>
            </w: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60" w:type="dxa"/>
            <w:vAlign w:val="bottom"/>
          </w:tcPr>
          <w:p>
            <w:pPr>
              <w:jc w:val="center"/>
              <w:ind w:right="90"/>
              <w:spacing w:after="0"/>
              <w:rPr>
                <w:sz w:val="20"/>
                <w:szCs w:val="20"/>
                <w:color w:val="auto"/>
              </w:rPr>
            </w:pPr>
            <w:r>
              <w:rPr>
                <w:rFonts w:ascii="Arial" w:cs="Arial" w:eastAsia="Arial" w:hAnsi="Arial"/>
                <w:sz w:val="14"/>
                <w:szCs w:val="14"/>
                <w:color w:val="auto"/>
                <w:w w:val="88"/>
              </w:rPr>
              <w:t>103.6%</w:t>
            </w:r>
          </w:p>
        </w:tc>
        <w:tc>
          <w:tcPr>
            <w:tcW w:w="160" w:type="dxa"/>
            <w:vAlign w:val="bottom"/>
          </w:tcPr>
          <w:p>
            <w:pPr>
              <w:spacing w:after="0"/>
              <w:rPr>
                <w:sz w:val="16"/>
                <w:szCs w:val="16"/>
                <w:color w:val="auto"/>
              </w:rPr>
            </w:pPr>
          </w:p>
        </w:tc>
        <w:tc>
          <w:tcPr>
            <w:tcW w:w="740" w:type="dxa"/>
            <w:vAlign w:val="bottom"/>
          </w:tcPr>
          <w:p>
            <w:pPr>
              <w:ind w:left="180"/>
              <w:spacing w:after="0"/>
              <w:rPr>
                <w:sz w:val="20"/>
                <w:szCs w:val="20"/>
                <w:color w:val="auto"/>
              </w:rPr>
            </w:pPr>
            <w:r>
              <w:rPr>
                <w:rFonts w:ascii="Arial" w:cs="Arial" w:eastAsia="Arial" w:hAnsi="Arial"/>
                <w:sz w:val="14"/>
                <w:szCs w:val="14"/>
                <w:color w:val="auto"/>
              </w:rPr>
              <w:t>1.60%</w:t>
            </w:r>
          </w:p>
        </w:tc>
        <w:tc>
          <w:tcPr>
            <w:tcW w:w="10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76"/>
              </w:rPr>
              <w:t>28</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5%</w:t>
            </w:r>
          </w:p>
        </w:tc>
        <w:tc>
          <w:tcPr>
            <w:tcW w:w="0" w:type="dxa"/>
            <w:vAlign w:val="bottom"/>
          </w:tcPr>
          <w:p>
            <w:pPr>
              <w:spacing w:after="0"/>
              <w:rPr>
                <w:sz w:val="1"/>
                <w:szCs w:val="1"/>
                <w:color w:val="auto"/>
              </w:rPr>
            </w:pPr>
          </w:p>
        </w:tc>
      </w:tr>
      <w:tr>
        <w:trPr>
          <w:trHeight w:val="205"/>
        </w:trPr>
        <w:tc>
          <w:tcPr>
            <w:tcW w:w="2300" w:type="dxa"/>
            <w:vAlign w:val="bottom"/>
            <w:shd w:val="clear" w:color="auto" w:fill="CCEEFF"/>
          </w:tcPr>
          <w:p>
            <w:pPr>
              <w:ind w:left="340"/>
              <w:spacing w:after="0"/>
              <w:rPr>
                <w:sz w:val="20"/>
                <w:szCs w:val="20"/>
                <w:color w:val="auto"/>
              </w:rPr>
            </w:pPr>
            <w:r>
              <w:rPr>
                <w:rFonts w:ascii="Arial" w:cs="Arial" w:eastAsia="Arial" w:hAnsi="Arial"/>
                <w:sz w:val="14"/>
                <w:szCs w:val="14"/>
                <w:color w:val="auto"/>
              </w:rPr>
              <w:t>3.0% - 4.0%</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246</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252</w:t>
            </w: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235</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86%</w:t>
            </w: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3.60%</w:t>
            </w:r>
          </w:p>
        </w:tc>
        <w:tc>
          <w:tcPr>
            <w:tcW w:w="2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60" w:type="dxa"/>
            <w:vAlign w:val="bottom"/>
            <w:shd w:val="clear" w:color="auto" w:fill="CCEEFF"/>
          </w:tcPr>
          <w:p>
            <w:pPr>
              <w:jc w:val="center"/>
              <w:ind w:right="90"/>
              <w:spacing w:after="0"/>
              <w:rPr>
                <w:sz w:val="20"/>
                <w:szCs w:val="20"/>
                <w:color w:val="auto"/>
              </w:rPr>
            </w:pPr>
            <w:r>
              <w:rPr>
                <w:rFonts w:ascii="Arial" w:cs="Arial" w:eastAsia="Arial" w:hAnsi="Arial"/>
                <w:sz w:val="14"/>
                <w:szCs w:val="14"/>
                <w:color w:val="auto"/>
                <w:w w:val="88"/>
              </w:rPr>
              <w:t>102.7%</w:t>
            </w: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2.91%</w:t>
            </w: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90</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10%</w:t>
            </w:r>
          </w:p>
        </w:tc>
        <w:tc>
          <w:tcPr>
            <w:tcW w:w="0" w:type="dxa"/>
            <w:vAlign w:val="bottom"/>
          </w:tcPr>
          <w:p>
            <w:pPr>
              <w:spacing w:after="0"/>
              <w:rPr>
                <w:sz w:val="1"/>
                <w:szCs w:val="1"/>
                <w:color w:val="auto"/>
              </w:rPr>
            </w:pPr>
          </w:p>
        </w:tc>
      </w:tr>
      <w:tr>
        <w:trPr>
          <w:trHeight w:val="189"/>
        </w:trPr>
        <w:tc>
          <w:tcPr>
            <w:tcW w:w="2400" w:type="dxa"/>
            <w:vAlign w:val="bottom"/>
            <w:tcBorders>
              <w:bottom w:val="single" w:sz="8" w:color="CCEEFF"/>
            </w:tcBorders>
            <w:gridSpan w:val="2"/>
          </w:tcPr>
          <w:p>
            <w:pPr>
              <w:ind w:left="340"/>
              <w:spacing w:after="0"/>
              <w:rPr>
                <w:sz w:val="20"/>
                <w:szCs w:val="20"/>
                <w:color w:val="auto"/>
              </w:rPr>
            </w:pPr>
            <w:r>
              <w:rPr>
                <w:rFonts w:ascii="Arial" w:cs="Arial" w:eastAsia="Arial" w:hAnsi="Arial"/>
                <w:sz w:val="14"/>
                <w:szCs w:val="14"/>
                <w:color w:val="auto"/>
              </w:rPr>
              <w:t>≥ 4.5%</w:t>
            </w:r>
          </w:p>
        </w:tc>
        <w:tc>
          <w:tcPr>
            <w:tcW w:w="1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87</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92</w:t>
            </w:r>
          </w:p>
        </w:tc>
        <w:tc>
          <w:tcPr>
            <w:tcW w:w="100" w:type="dxa"/>
            <w:vAlign w:val="bottom"/>
            <w:tcBorders>
              <w:bottom w:val="single" w:sz="8" w:color="CCEEFF"/>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86</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99%</w:t>
            </w:r>
          </w:p>
        </w:tc>
        <w:tc>
          <w:tcPr>
            <w:tcW w:w="100" w:type="dxa"/>
            <w:vAlign w:val="bottom"/>
            <w:tcBorders>
              <w:bottom w:val="single" w:sz="8" w:color="CCEEFF"/>
            </w:tcBorders>
          </w:tcPr>
          <w:p>
            <w:pPr>
              <w:spacing w:after="0"/>
              <w:rPr>
                <w:sz w:val="16"/>
                <w:szCs w:val="16"/>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4.50%</w:t>
            </w:r>
          </w:p>
        </w:tc>
        <w:tc>
          <w:tcPr>
            <w:tcW w:w="2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90"/>
              <w:spacing w:after="0"/>
              <w:rPr>
                <w:sz w:val="20"/>
                <w:szCs w:val="20"/>
                <w:color w:val="auto"/>
              </w:rPr>
            </w:pPr>
            <w:r>
              <w:rPr>
                <w:rFonts w:ascii="Arial" w:cs="Arial" w:eastAsia="Arial" w:hAnsi="Arial"/>
                <w:sz w:val="14"/>
                <w:szCs w:val="14"/>
                <w:color w:val="auto"/>
                <w:w w:val="88"/>
              </w:rPr>
              <w:t>105.1%</w:t>
            </w:r>
          </w:p>
        </w:tc>
        <w:tc>
          <w:tcPr>
            <w:tcW w:w="160" w:type="dxa"/>
            <w:vAlign w:val="bottom"/>
            <w:tcBorders>
              <w:bottom w:val="single" w:sz="8" w:color="CCEEFF"/>
            </w:tcBorders>
          </w:tcPr>
          <w:p>
            <w:pPr>
              <w:spacing w:after="0"/>
              <w:rPr>
                <w:sz w:val="16"/>
                <w:szCs w:val="16"/>
                <w:color w:val="auto"/>
              </w:rPr>
            </w:pPr>
          </w:p>
        </w:tc>
        <w:tc>
          <w:tcPr>
            <w:tcW w:w="7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3.18%</w:t>
            </w:r>
          </w:p>
        </w:tc>
        <w:tc>
          <w:tcPr>
            <w:tcW w:w="10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76"/>
              </w:rPr>
              <w:t>74</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196"/>
        </w:trPr>
        <w:tc>
          <w:tcPr>
            <w:tcW w:w="2400" w:type="dxa"/>
            <w:vAlign w:val="bottom"/>
            <w:gridSpan w:val="2"/>
            <w:shd w:val="clear" w:color="auto" w:fill="CCEEFF"/>
          </w:tcPr>
          <w:p>
            <w:pPr>
              <w:ind w:left="220"/>
              <w:spacing w:after="0"/>
              <w:rPr>
                <w:sz w:val="20"/>
                <w:szCs w:val="20"/>
                <w:color w:val="auto"/>
              </w:rPr>
            </w:pPr>
            <w:r>
              <w:rPr>
                <w:rFonts w:ascii="Arial" w:cs="Arial" w:eastAsia="Arial" w:hAnsi="Arial"/>
                <w:sz w:val="14"/>
                <w:szCs w:val="14"/>
                <w:color w:val="auto"/>
              </w:rPr>
              <w:t>Total 20-year:</w:t>
            </w:r>
          </w:p>
        </w:tc>
        <w:tc>
          <w:tcPr>
            <w:tcW w:w="1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1,546</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1,601</w:t>
            </w:r>
          </w:p>
        </w:tc>
        <w:tc>
          <w:tcPr>
            <w:tcW w:w="100" w:type="dxa"/>
            <w:vAlign w:val="bottom"/>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1,365</w:t>
            </w:r>
          </w:p>
        </w:tc>
        <w:tc>
          <w:tcPr>
            <w:tcW w:w="10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21%</w:t>
            </w:r>
          </w:p>
        </w:tc>
        <w:tc>
          <w:tcPr>
            <w:tcW w:w="100" w:type="dxa"/>
            <w:vAlign w:val="bottom"/>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2.51%</w:t>
            </w:r>
          </w:p>
        </w:tc>
        <w:tc>
          <w:tcPr>
            <w:tcW w:w="2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center"/>
              <w:ind w:right="90"/>
              <w:spacing w:after="0"/>
              <w:rPr>
                <w:sz w:val="20"/>
                <w:szCs w:val="20"/>
                <w:color w:val="auto"/>
              </w:rPr>
            </w:pPr>
            <w:r>
              <w:rPr>
                <w:rFonts w:ascii="Arial" w:cs="Arial" w:eastAsia="Arial" w:hAnsi="Arial"/>
                <w:sz w:val="14"/>
                <w:szCs w:val="14"/>
                <w:color w:val="auto"/>
                <w:w w:val="88"/>
              </w:rPr>
              <w:t>103.6%</w:t>
            </w:r>
          </w:p>
        </w:tc>
        <w:tc>
          <w:tcPr>
            <w:tcW w:w="160" w:type="dxa"/>
            <w:vAlign w:val="bottom"/>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1.89%</w:t>
            </w:r>
          </w:p>
        </w:tc>
        <w:tc>
          <w:tcPr>
            <w:tcW w:w="100" w:type="dxa"/>
            <w:vAlign w:val="bottom"/>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76"/>
              </w:rPr>
              <w:t>40</w:t>
            </w:r>
          </w:p>
        </w:tc>
        <w:tc>
          <w:tcPr>
            <w:tcW w:w="10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167"/>
        </w:trPr>
        <w:tc>
          <w:tcPr>
            <w:tcW w:w="2400" w:type="dxa"/>
            <w:vAlign w:val="bottom"/>
            <w:gridSpan w:val="2"/>
          </w:tcPr>
          <w:p>
            <w:pPr>
              <w:ind w:left="220"/>
              <w:spacing w:after="0" w:line="158" w:lineRule="exact"/>
              <w:rPr>
                <w:sz w:val="20"/>
                <w:szCs w:val="20"/>
                <w:color w:val="auto"/>
              </w:rPr>
            </w:pPr>
            <w:r>
              <w:rPr>
                <w:rFonts w:ascii="Arial" w:cs="Arial" w:eastAsia="Arial" w:hAnsi="Arial"/>
                <w:sz w:val="14"/>
                <w:szCs w:val="14"/>
                <w:color w:val="auto"/>
              </w:rPr>
              <w:t>30-year:</w:t>
            </w: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5"/>
        </w:trPr>
        <w:tc>
          <w:tcPr>
            <w:tcW w:w="240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2.5%</w:t>
            </w:r>
          </w:p>
        </w:tc>
        <w:tc>
          <w:tcPr>
            <w:tcW w:w="1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7,017</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7,032</w:t>
            </w:r>
          </w:p>
        </w:tc>
        <w:tc>
          <w:tcPr>
            <w:tcW w:w="10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5,883</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33%</w:t>
            </w: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2.25%</w:t>
            </w:r>
          </w:p>
        </w:tc>
        <w:tc>
          <w:tcPr>
            <w:tcW w:w="2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60" w:type="dxa"/>
            <w:vAlign w:val="bottom"/>
            <w:shd w:val="clear" w:color="auto" w:fill="CCEEFF"/>
          </w:tcPr>
          <w:p>
            <w:pPr>
              <w:jc w:val="center"/>
              <w:ind w:right="90"/>
              <w:spacing w:after="0"/>
              <w:rPr>
                <w:sz w:val="20"/>
                <w:szCs w:val="20"/>
                <w:color w:val="auto"/>
              </w:rPr>
            </w:pPr>
            <w:r>
              <w:rPr>
                <w:rFonts w:ascii="Arial" w:cs="Arial" w:eastAsia="Arial" w:hAnsi="Arial"/>
                <w:sz w:val="14"/>
                <w:szCs w:val="14"/>
                <w:color w:val="auto"/>
                <w:w w:val="88"/>
              </w:rPr>
              <w:t>102.0%</w:t>
            </w: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ind w:left="180"/>
              <w:spacing w:after="0"/>
              <w:rPr>
                <w:sz w:val="20"/>
                <w:szCs w:val="20"/>
                <w:color w:val="auto"/>
              </w:rPr>
            </w:pPr>
            <w:r>
              <w:rPr>
                <w:rFonts w:ascii="Arial" w:cs="Arial" w:eastAsia="Arial" w:hAnsi="Arial"/>
                <w:sz w:val="14"/>
                <w:szCs w:val="14"/>
                <w:color w:val="auto"/>
              </w:rPr>
              <w:t>1.98%</w:t>
            </w: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20</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6%</w:t>
            </w:r>
          </w:p>
        </w:tc>
        <w:tc>
          <w:tcPr>
            <w:tcW w:w="0" w:type="dxa"/>
            <w:vAlign w:val="bottom"/>
          </w:tcPr>
          <w:p>
            <w:pPr>
              <w:spacing w:after="0"/>
              <w:rPr>
                <w:sz w:val="1"/>
                <w:szCs w:val="1"/>
                <w:color w:val="auto"/>
              </w:rPr>
            </w:pPr>
          </w:p>
        </w:tc>
      </w:tr>
      <w:tr>
        <w:trPr>
          <w:trHeight w:val="187"/>
        </w:trPr>
        <w:tc>
          <w:tcPr>
            <w:tcW w:w="2300" w:type="dxa"/>
            <w:vAlign w:val="bottom"/>
          </w:tcPr>
          <w:p>
            <w:pPr>
              <w:ind w:left="340"/>
              <w:spacing w:after="0"/>
              <w:rPr>
                <w:sz w:val="20"/>
                <w:szCs w:val="20"/>
                <w:color w:val="auto"/>
              </w:rPr>
            </w:pPr>
            <w:r>
              <w:rPr>
                <w:rFonts w:ascii="Arial" w:cs="Arial" w:eastAsia="Arial" w:hAnsi="Arial"/>
                <w:sz w:val="14"/>
                <w:szCs w:val="14"/>
                <w:color w:val="auto"/>
              </w:rPr>
              <w:t>3.0% - 4.0%</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18,775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19,371</w:t>
            </w:r>
          </w:p>
        </w:tc>
        <w:tc>
          <w:tcPr>
            <w:tcW w:w="1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17,605</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78%</w:t>
            </w:r>
          </w:p>
        </w:tc>
        <w:tc>
          <w:tcPr>
            <w:tcW w:w="100" w:type="dxa"/>
            <w:vAlign w:val="bottom"/>
          </w:tcPr>
          <w:p>
            <w:pPr>
              <w:spacing w:after="0"/>
              <w:rPr>
                <w:sz w:val="16"/>
                <w:szCs w:val="16"/>
                <w:color w:val="auto"/>
              </w:rPr>
            </w:pPr>
          </w:p>
        </w:tc>
        <w:tc>
          <w:tcPr>
            <w:tcW w:w="840" w:type="dxa"/>
            <w:vAlign w:val="bottom"/>
          </w:tcPr>
          <w:p>
            <w:pPr>
              <w:jc w:val="center"/>
              <w:spacing w:after="0"/>
              <w:rPr>
                <w:sz w:val="20"/>
                <w:szCs w:val="20"/>
                <w:color w:val="auto"/>
              </w:rPr>
            </w:pPr>
            <w:r>
              <w:rPr>
                <w:rFonts w:ascii="Arial" w:cs="Arial" w:eastAsia="Arial" w:hAnsi="Arial"/>
                <w:sz w:val="14"/>
                <w:szCs w:val="14"/>
                <w:color w:val="auto"/>
                <w:w w:val="90"/>
              </w:rPr>
              <w:t>3.66%</w:t>
            </w:r>
          </w:p>
        </w:tc>
        <w:tc>
          <w:tcPr>
            <w:tcW w:w="2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60" w:type="dxa"/>
            <w:vAlign w:val="bottom"/>
          </w:tcPr>
          <w:p>
            <w:pPr>
              <w:jc w:val="center"/>
              <w:ind w:right="90"/>
              <w:spacing w:after="0"/>
              <w:rPr>
                <w:sz w:val="20"/>
                <w:szCs w:val="20"/>
                <w:color w:val="auto"/>
              </w:rPr>
            </w:pPr>
            <w:r>
              <w:rPr>
                <w:rFonts w:ascii="Arial" w:cs="Arial" w:eastAsia="Arial" w:hAnsi="Arial"/>
                <w:sz w:val="14"/>
                <w:szCs w:val="14"/>
                <w:color w:val="auto"/>
                <w:w w:val="88"/>
              </w:rPr>
              <w:t>104.6%</w:t>
            </w:r>
          </w:p>
        </w:tc>
        <w:tc>
          <w:tcPr>
            <w:tcW w:w="160" w:type="dxa"/>
            <w:vAlign w:val="bottom"/>
          </w:tcPr>
          <w:p>
            <w:pPr>
              <w:spacing w:after="0"/>
              <w:rPr>
                <w:sz w:val="16"/>
                <w:szCs w:val="16"/>
                <w:color w:val="auto"/>
              </w:rPr>
            </w:pPr>
          </w:p>
        </w:tc>
        <w:tc>
          <w:tcPr>
            <w:tcW w:w="740" w:type="dxa"/>
            <w:vAlign w:val="bottom"/>
          </w:tcPr>
          <w:p>
            <w:pPr>
              <w:ind w:left="180"/>
              <w:spacing w:after="0"/>
              <w:rPr>
                <w:sz w:val="20"/>
                <w:szCs w:val="20"/>
                <w:color w:val="auto"/>
              </w:rPr>
            </w:pPr>
            <w:r>
              <w:rPr>
                <w:rFonts w:ascii="Arial" w:cs="Arial" w:eastAsia="Arial" w:hAnsi="Arial"/>
                <w:sz w:val="14"/>
                <w:szCs w:val="14"/>
                <w:color w:val="auto"/>
              </w:rPr>
              <w:t>2.95%</w:t>
            </w:r>
          </w:p>
        </w:tc>
        <w:tc>
          <w:tcPr>
            <w:tcW w:w="10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76"/>
              </w:rPr>
              <w:t>70</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05"/>
        </w:trPr>
        <w:tc>
          <w:tcPr>
            <w:tcW w:w="240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4.5%</w:t>
            </w:r>
          </w:p>
        </w:tc>
        <w:tc>
          <w:tcPr>
            <w:tcW w:w="1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31,649</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31,731</w:t>
            </w:r>
          </w:p>
        </w:tc>
        <w:tc>
          <w:tcPr>
            <w:tcW w:w="100" w:type="dxa"/>
            <w:vAlign w:val="bottom"/>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31,293</w:t>
            </w:r>
          </w:p>
        </w:tc>
        <w:tc>
          <w:tcPr>
            <w:tcW w:w="10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30%</w:t>
            </w:r>
          </w:p>
        </w:tc>
        <w:tc>
          <w:tcPr>
            <w:tcW w:w="100" w:type="dxa"/>
            <w:vAlign w:val="bottom"/>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4.96%</w:t>
            </w:r>
          </w:p>
        </w:tc>
        <w:tc>
          <w:tcPr>
            <w:tcW w:w="22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center"/>
              <w:ind w:right="90"/>
              <w:spacing w:after="0"/>
              <w:rPr>
                <w:sz w:val="20"/>
                <w:szCs w:val="20"/>
                <w:color w:val="auto"/>
              </w:rPr>
            </w:pPr>
            <w:r>
              <w:rPr>
                <w:rFonts w:ascii="Arial" w:cs="Arial" w:eastAsia="Arial" w:hAnsi="Arial"/>
                <w:sz w:val="14"/>
                <w:szCs w:val="14"/>
                <w:color w:val="auto"/>
                <w:w w:val="88"/>
              </w:rPr>
              <w:t>102.9%</w:t>
            </w:r>
          </w:p>
        </w:tc>
        <w:tc>
          <w:tcPr>
            <w:tcW w:w="160" w:type="dxa"/>
            <w:vAlign w:val="bottom"/>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4.31%</w:t>
            </w:r>
          </w:p>
        </w:tc>
        <w:tc>
          <w:tcPr>
            <w:tcW w:w="100" w:type="dxa"/>
            <w:vAlign w:val="bottom"/>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76"/>
              </w:rPr>
              <w:t>20</w:t>
            </w:r>
          </w:p>
        </w:tc>
        <w:tc>
          <w:tcPr>
            <w:tcW w:w="10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8"/>
              </w:rPr>
              <w:t>8%</w:t>
            </w:r>
          </w:p>
        </w:tc>
        <w:tc>
          <w:tcPr>
            <w:tcW w:w="0" w:type="dxa"/>
            <w:vAlign w:val="bottom"/>
          </w:tcPr>
          <w:p>
            <w:pPr>
              <w:spacing w:after="0"/>
              <w:rPr>
                <w:sz w:val="1"/>
                <w:szCs w:val="1"/>
                <w:color w:val="auto"/>
              </w:rPr>
            </w:pPr>
          </w:p>
        </w:tc>
      </w:tr>
      <w:tr>
        <w:trPr>
          <w:trHeight w:val="182"/>
        </w:trPr>
        <w:tc>
          <w:tcPr>
            <w:tcW w:w="2400" w:type="dxa"/>
            <w:vAlign w:val="bottom"/>
            <w:tcBorders>
              <w:bottom w:val="single" w:sz="8" w:color="CCEEFF"/>
            </w:tcBorders>
            <w:gridSpan w:val="2"/>
          </w:tcPr>
          <w:p>
            <w:pPr>
              <w:ind w:left="22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57,441</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58,134</w:t>
            </w:r>
          </w:p>
        </w:tc>
        <w:tc>
          <w:tcPr>
            <w:tcW w:w="100" w:type="dxa"/>
            <w:vAlign w:val="bottom"/>
            <w:tcBorders>
              <w:bottom w:val="single" w:sz="8" w:color="CCEEFF"/>
            </w:tcBorders>
          </w:tcPr>
          <w:p>
            <w:pPr>
              <w:spacing w:after="0"/>
              <w:rPr>
                <w:sz w:val="15"/>
                <w:szCs w:val="15"/>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54,781</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46%</w:t>
            </w:r>
          </w:p>
        </w:tc>
        <w:tc>
          <w:tcPr>
            <w:tcW w:w="100" w:type="dxa"/>
            <w:vAlign w:val="bottom"/>
            <w:tcBorders>
              <w:bottom w:val="single" w:sz="8" w:color="CCEEFF"/>
            </w:tcBorders>
          </w:tcPr>
          <w:p>
            <w:pPr>
              <w:spacing w:after="0"/>
              <w:rPr>
                <w:sz w:val="15"/>
                <w:szCs w:val="15"/>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4.20%</w:t>
            </w:r>
          </w:p>
        </w:tc>
        <w:tc>
          <w:tcPr>
            <w:tcW w:w="2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center"/>
              <w:ind w:right="90"/>
              <w:spacing w:after="0"/>
              <w:rPr>
                <w:sz w:val="20"/>
                <w:szCs w:val="20"/>
                <w:color w:val="auto"/>
              </w:rPr>
            </w:pPr>
            <w:r>
              <w:rPr>
                <w:rFonts w:ascii="Arial" w:cs="Arial" w:eastAsia="Arial" w:hAnsi="Arial"/>
                <w:sz w:val="14"/>
                <w:szCs w:val="14"/>
                <w:color w:val="auto"/>
                <w:w w:val="88"/>
              </w:rPr>
              <w:t>103.5%</w:t>
            </w:r>
          </w:p>
        </w:tc>
        <w:tc>
          <w:tcPr>
            <w:tcW w:w="160" w:type="dxa"/>
            <w:vAlign w:val="bottom"/>
            <w:tcBorders>
              <w:bottom w:val="single" w:sz="8" w:color="CCEEFF"/>
            </w:tcBorders>
          </w:tcPr>
          <w:p>
            <w:pPr>
              <w:spacing w:after="0"/>
              <w:rPr>
                <w:sz w:val="15"/>
                <w:szCs w:val="15"/>
                <w:color w:val="auto"/>
              </w:rPr>
            </w:pPr>
          </w:p>
        </w:tc>
        <w:tc>
          <w:tcPr>
            <w:tcW w:w="7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3.33%</w:t>
            </w:r>
          </w:p>
        </w:tc>
        <w:tc>
          <w:tcPr>
            <w:tcW w:w="1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76"/>
              </w:rPr>
              <w:t>42</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21"/>
        </w:trPr>
        <w:tc>
          <w:tcPr>
            <w:tcW w:w="24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60,660</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61,453</w:t>
            </w:r>
          </w:p>
        </w:tc>
        <w:tc>
          <w:tcPr>
            <w:tcW w:w="100" w:type="dxa"/>
            <w:vAlign w:val="bottom"/>
            <w:tcBorders>
              <w:bottom w:val="single" w:sz="8" w:color="CCEEFF"/>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    57,743</w:t>
            </w:r>
          </w:p>
        </w:tc>
        <w:tc>
          <w:tcPr>
            <w:tcW w:w="10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46%</w:t>
            </w:r>
          </w:p>
        </w:tc>
        <w:tc>
          <w:tcPr>
            <w:tcW w:w="100" w:type="dxa"/>
            <w:vAlign w:val="bottom"/>
            <w:tcBorders>
              <w:bottom w:val="single" w:sz="8" w:color="CCEEFF"/>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4.13%</w:t>
            </w:r>
          </w:p>
        </w:tc>
        <w:tc>
          <w:tcPr>
            <w:tcW w:w="2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center"/>
              <w:ind w:right="90"/>
              <w:spacing w:after="0"/>
              <w:rPr>
                <w:sz w:val="20"/>
                <w:szCs w:val="20"/>
                <w:color w:val="auto"/>
              </w:rPr>
            </w:pPr>
            <w:r>
              <w:rPr>
                <w:rFonts w:ascii="Arial" w:cs="Arial" w:eastAsia="Arial" w:hAnsi="Arial"/>
                <w:sz w:val="14"/>
                <w:szCs w:val="14"/>
                <w:color w:val="auto"/>
                <w:w w:val="88"/>
              </w:rPr>
              <w:t>103.5%</w:t>
            </w:r>
          </w:p>
        </w:tc>
        <w:tc>
          <w:tcPr>
            <w:tcW w:w="160" w:type="dxa"/>
            <w:vAlign w:val="bottom"/>
            <w:tcBorders>
              <w:bottom w:val="single" w:sz="8" w:color="CCEEFF"/>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3.25%</w:t>
            </w:r>
          </w:p>
        </w:tc>
        <w:tc>
          <w:tcPr>
            <w:tcW w:w="100" w:type="dxa"/>
            <w:vAlign w:val="bottom"/>
            <w:tcBorders>
              <w:bottom w:val="single" w:sz="8" w:color="CCEEFF"/>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76"/>
              </w:rPr>
              <w:t>43</w:t>
            </w:r>
          </w:p>
        </w:tc>
        <w:tc>
          <w:tcPr>
            <w:tcW w:w="10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20"/>
        </w:trPr>
        <w:tc>
          <w:tcPr>
            <w:tcW w:w="23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jc w:val="both"/>
        <w:ind w:left="640" w:hanging="322"/>
        <w:spacing w:after="0" w:line="247" w:lineRule="auto"/>
        <w:tabs>
          <w:tab w:leader="none" w:pos="6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Specified pools include pools backed by lower balance loans with original loan balances of up to $200K, HARP pools (defined as pools that were issued between May 2009 and December 2018 and backed by 100% refinance loans with original LTVs ≥ 80%), and pools backed by loans 100% originated in New York and Puerto Rico. As of December 31, 2022, lower balance specified pools had a weighted average original loan balance of $123,000 and $140,000 for 15-year and 30-year securities, respectively, and HARP pools had a weighted average original LTV of 128% and 138% for 15-year and 30-year securities, respectively.</w:t>
      </w:r>
    </w:p>
    <w:p>
      <w:pPr>
        <w:spacing w:after="0" w:line="2" w:lineRule="exact"/>
        <w:rPr>
          <w:rFonts w:ascii="Arial" w:cs="Arial" w:eastAsia="Arial" w:hAnsi="Arial"/>
          <w:sz w:val="14"/>
          <w:szCs w:val="14"/>
          <w:color w:val="auto"/>
        </w:rPr>
      </w:pPr>
    </w:p>
    <w:p>
      <w:pPr>
        <w:ind w:left="640" w:hanging="322"/>
        <w:spacing w:after="0"/>
        <w:tabs>
          <w:tab w:leader="none" w:pos="6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based on forward rate assumptions as of December 31, 2022.</w:t>
      </w:r>
    </w:p>
    <w:p>
      <w:pPr>
        <w:spacing w:after="0" w:line="200" w:lineRule="exact"/>
        <w:rPr>
          <w:sz w:val="20"/>
          <w:szCs w:val="20"/>
          <w:color w:val="auto"/>
        </w:rPr>
      </w:pPr>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80" w:type="dxa"/>
            <w:vAlign w:val="bottom"/>
            <w:gridSpan w:val="3"/>
          </w:tcPr>
          <w:p>
            <w:pPr>
              <w:ind w:left="120"/>
              <w:spacing w:after="0"/>
              <w:rPr>
                <w:sz w:val="20"/>
                <w:szCs w:val="20"/>
                <w:color w:val="auto"/>
              </w:rPr>
            </w:pPr>
            <w:r>
              <w:rPr>
                <w:rFonts w:ascii="Arial" w:cs="Arial" w:eastAsia="Arial" w:hAnsi="Arial"/>
                <w:sz w:val="14"/>
                <w:szCs w:val="14"/>
                <w:b w:val="1"/>
                <w:bCs w:val="1"/>
                <w:color w:val="auto"/>
                <w:w w:val="90"/>
              </w:rPr>
              <w:t>December 31, 2021</w:t>
            </w:r>
          </w:p>
        </w:tc>
        <w:tc>
          <w:tcPr>
            <w:tcW w:w="8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2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760" w:type="dxa"/>
            <w:vAlign w:val="bottom"/>
            <w:tcBorders>
              <w:bottom w:val="single" w:sz="8" w:color="auto"/>
            </w:tcBorders>
            <w:gridSpan w:val="7"/>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gridSpan w:val="4"/>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2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760" w:type="dxa"/>
            <w:vAlign w:val="bottom"/>
            <w:tcBorders>
              <w:bottom w:val="single" w:sz="8" w:color="auto"/>
            </w:tcBorders>
            <w:gridSpan w:val="7"/>
          </w:tcPr>
          <w:p>
            <w:pPr>
              <w:ind w:left="540"/>
              <w:spacing w:after="0"/>
              <w:rPr>
                <w:sz w:val="20"/>
                <w:szCs w:val="20"/>
                <w:color w:val="auto"/>
              </w:rPr>
            </w:pPr>
            <w:r>
              <w:rPr>
                <w:rFonts w:ascii="Arial" w:cs="Arial" w:eastAsia="Arial" w:hAnsi="Arial"/>
                <w:sz w:val="14"/>
                <w:szCs w:val="14"/>
                <w:b w:val="1"/>
                <w:bCs w:val="1"/>
                <w:color w:val="auto"/>
              </w:rPr>
              <w:t>Includes Net TBA Position</w:t>
            </w:r>
          </w:p>
        </w:tc>
        <w:tc>
          <w:tcPr>
            <w:tcW w:w="900" w:type="dxa"/>
            <w:vAlign w:val="bottom"/>
            <w:tcBorders>
              <w:bottom w:val="single" w:sz="8" w:color="auto"/>
            </w:tcBorders>
          </w:tcPr>
          <w:p>
            <w:pPr>
              <w:spacing w:after="0"/>
              <w:rPr>
                <w:sz w:val="15"/>
                <w:szCs w:val="15"/>
                <w:color w:val="auto"/>
              </w:rPr>
            </w:pPr>
          </w:p>
        </w:tc>
        <w:tc>
          <w:tcPr>
            <w:tcW w:w="24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900" w:type="dxa"/>
            <w:vAlign w:val="bottom"/>
            <w:tcBorders>
              <w:bottom w:val="single" w:sz="8" w:color="auto"/>
            </w:tcBorders>
            <w:gridSpan w:val="4"/>
          </w:tcPr>
          <w:p>
            <w:pPr>
              <w:ind w:left="20"/>
              <w:spacing w:after="0"/>
              <w:rPr>
                <w:sz w:val="20"/>
                <w:szCs w:val="20"/>
                <w:color w:val="auto"/>
              </w:rPr>
            </w:pPr>
            <w:r>
              <w:rPr>
                <w:rFonts w:ascii="Arial" w:cs="Arial" w:eastAsia="Arial" w:hAnsi="Arial"/>
                <w:sz w:val="14"/>
                <w:szCs w:val="14"/>
                <w:b w:val="1"/>
                <w:bCs w:val="1"/>
                <w:color w:val="auto"/>
              </w:rPr>
              <w:t>Excludes Net TBA Position</w:t>
            </w:r>
          </w:p>
        </w:tc>
        <w:tc>
          <w:tcPr>
            <w:tcW w:w="9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2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8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88"/>
              </w:rPr>
              <w:t>Weighted</w:t>
            </w:r>
          </w:p>
        </w:tc>
        <w:tc>
          <w:tcPr>
            <w:tcW w:w="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900" w:type="dxa"/>
            <w:vAlign w:val="bottom"/>
            <w:gridSpan w:val="4"/>
          </w:tcPr>
          <w:p>
            <w:pPr>
              <w:ind w:left="360"/>
              <w:spacing w:after="0"/>
              <w:rPr>
                <w:sz w:val="20"/>
                <w:szCs w:val="20"/>
                <w:color w:val="auto"/>
              </w:rPr>
            </w:pPr>
            <w:r>
              <w:rPr>
                <w:rFonts w:ascii="Arial" w:cs="Arial" w:eastAsia="Arial" w:hAnsi="Arial"/>
                <w:sz w:val="14"/>
                <w:szCs w:val="14"/>
                <w:b w:val="1"/>
                <w:bCs w:val="1"/>
                <w:color w:val="auto"/>
              </w:rPr>
              <w:t>Weighted Average</w:t>
            </w: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6"/>
        </w:trPr>
        <w:tc>
          <w:tcPr>
            <w:tcW w:w="2380" w:type="dxa"/>
            <w:vAlign w:val="bottom"/>
            <w:gridSpan w:val="2"/>
            <w:vMerge w:val="restart"/>
          </w:tcPr>
          <w:p>
            <w:pPr>
              <w:ind w:left="20"/>
              <w:spacing w:after="0" w:line="144" w:lineRule="exact"/>
              <w:rPr>
                <w:sz w:val="20"/>
                <w:szCs w:val="20"/>
                <w:color w:val="auto"/>
              </w:rPr>
            </w:pPr>
            <w:r>
              <w:rPr>
                <w:rFonts w:ascii="Arial" w:cs="Arial" w:eastAsia="Arial" w:hAnsi="Arial"/>
                <w:sz w:val="14"/>
                <w:szCs w:val="14"/>
                <w:b w:val="1"/>
                <w:bCs w:val="1"/>
                <w:color w:val="auto"/>
              </w:rPr>
              <w:t>Fixed Rate Agency RMBS and TBA</w:t>
            </w: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gridSpan w:val="2"/>
            <w:vMerge w:val="restart"/>
          </w:tcPr>
          <w:p>
            <w:pPr>
              <w:jc w:val="center"/>
              <w:ind w:right="220"/>
              <w:spacing w:after="0" w:line="144" w:lineRule="exact"/>
              <w:rPr>
                <w:sz w:val="20"/>
                <w:szCs w:val="20"/>
                <w:color w:val="auto"/>
              </w:rPr>
            </w:pPr>
            <w:r>
              <w:rPr>
                <w:rFonts w:ascii="Arial" w:cs="Arial" w:eastAsia="Arial" w:hAnsi="Arial"/>
                <w:sz w:val="14"/>
                <w:szCs w:val="14"/>
                <w:b w:val="1"/>
                <w:bCs w:val="1"/>
                <w:color w:val="auto"/>
                <w:w w:val="93"/>
              </w:rPr>
              <w:t>Amortized</w:t>
            </w:r>
          </w:p>
        </w:tc>
        <w:tc>
          <w:tcPr>
            <w:tcW w:w="2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gridSpan w:val="2"/>
            <w:vMerge w:val="restart"/>
          </w:tcPr>
          <w:p>
            <w:pPr>
              <w:ind w:left="20"/>
              <w:spacing w:after="0" w:line="144" w:lineRule="exact"/>
              <w:rPr>
                <w:sz w:val="20"/>
                <w:szCs w:val="20"/>
                <w:color w:val="auto"/>
              </w:rPr>
            </w:pPr>
            <w:r>
              <w:rPr>
                <w:rFonts w:ascii="Arial" w:cs="Arial" w:eastAsia="Arial" w:hAnsi="Arial"/>
                <w:sz w:val="14"/>
                <w:szCs w:val="14"/>
                <w:b w:val="1"/>
                <w:bCs w:val="1"/>
                <w:color w:val="auto"/>
                <w:w w:val="97"/>
              </w:rPr>
              <w:t>Specified Pool</w:t>
            </w:r>
          </w:p>
        </w:tc>
        <w:tc>
          <w:tcPr>
            <w:tcW w:w="1280" w:type="dxa"/>
            <w:vAlign w:val="bottom"/>
            <w:gridSpan w:val="3"/>
            <w:vMerge w:val="restart"/>
          </w:tcPr>
          <w:p>
            <w:pPr>
              <w:jc w:val="center"/>
              <w:ind w:right="360"/>
              <w:spacing w:after="0" w:line="144" w:lineRule="exact"/>
              <w:rPr>
                <w:sz w:val="20"/>
                <w:szCs w:val="20"/>
                <w:color w:val="auto"/>
              </w:rPr>
            </w:pPr>
            <w:r>
              <w:rPr>
                <w:rFonts w:ascii="Arial" w:cs="Arial" w:eastAsia="Arial" w:hAnsi="Arial"/>
                <w:sz w:val="14"/>
                <w:szCs w:val="14"/>
                <w:b w:val="1"/>
                <w:bCs w:val="1"/>
                <w:color w:val="auto"/>
                <w:w w:val="86"/>
              </w:rPr>
              <w:t>Average</w:t>
            </w:r>
          </w:p>
        </w:tc>
        <w:tc>
          <w:tcPr>
            <w:tcW w:w="1020" w:type="dxa"/>
            <w:vAlign w:val="bottom"/>
            <w:gridSpan w:val="2"/>
            <w:vMerge w:val="restart"/>
          </w:tcPr>
          <w:p>
            <w:pPr>
              <w:jc w:val="center"/>
              <w:ind w:right="300"/>
              <w:spacing w:after="0" w:line="144" w:lineRule="exact"/>
              <w:rPr>
                <w:sz w:val="20"/>
                <w:szCs w:val="20"/>
                <w:color w:val="auto"/>
              </w:rPr>
            </w:pPr>
            <w:r>
              <w:rPr>
                <w:rFonts w:ascii="Arial" w:cs="Arial" w:eastAsia="Arial" w:hAnsi="Arial"/>
                <w:sz w:val="14"/>
                <w:szCs w:val="14"/>
                <w:b w:val="1"/>
                <w:bCs w:val="1"/>
                <w:color w:val="auto"/>
                <w:w w:val="93"/>
              </w:rPr>
              <w:t>Amortized</w:t>
            </w: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vMerge w:val="restart"/>
          </w:tcPr>
          <w:p>
            <w:pPr>
              <w:jc w:val="center"/>
              <w:spacing w:after="0" w:line="144" w:lineRule="exact"/>
              <w:rPr>
                <w:sz w:val="20"/>
                <w:szCs w:val="20"/>
                <w:color w:val="auto"/>
              </w:rPr>
            </w:pPr>
            <w:r>
              <w:rPr>
                <w:rFonts w:ascii="Arial" w:cs="Arial" w:eastAsia="Arial" w:hAnsi="Arial"/>
                <w:sz w:val="14"/>
                <w:szCs w:val="14"/>
                <w:b w:val="1"/>
                <w:bCs w:val="1"/>
                <w:color w:val="auto"/>
                <w:w w:val="90"/>
              </w:rPr>
              <w:t>Projected</w:t>
            </w:r>
          </w:p>
        </w:tc>
        <w:tc>
          <w:tcPr>
            <w:tcW w:w="0" w:type="dxa"/>
            <w:vAlign w:val="bottom"/>
          </w:tcPr>
          <w:p>
            <w:pPr>
              <w:spacing w:after="0"/>
              <w:rPr>
                <w:sz w:val="1"/>
                <w:szCs w:val="1"/>
                <w:color w:val="auto"/>
              </w:rPr>
            </w:pPr>
          </w:p>
        </w:tc>
      </w:tr>
      <w:tr>
        <w:trPr>
          <w:trHeight w:val="98"/>
        </w:trPr>
        <w:tc>
          <w:tcPr>
            <w:tcW w:w="238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8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Par Value</w:t>
            </w:r>
          </w:p>
        </w:tc>
        <w:tc>
          <w:tcPr>
            <w:tcW w:w="100" w:type="dxa"/>
            <w:vAlign w:val="bottom"/>
          </w:tcPr>
          <w:p>
            <w:pPr>
              <w:spacing w:after="0"/>
              <w:rPr>
                <w:sz w:val="8"/>
                <w:szCs w:val="8"/>
                <w:color w:val="auto"/>
              </w:rPr>
            </w:pPr>
          </w:p>
        </w:tc>
        <w:tc>
          <w:tcPr>
            <w:tcW w:w="900" w:type="dxa"/>
            <w:vAlign w:val="bottom"/>
            <w:gridSpan w:val="2"/>
            <w:vMerge w:val="continue"/>
          </w:tcPr>
          <w:p>
            <w:pPr>
              <w:spacing w:after="0"/>
              <w:rPr>
                <w:sz w:val="8"/>
                <w:szCs w:val="8"/>
                <w:color w:val="auto"/>
              </w:rPr>
            </w:pPr>
          </w:p>
        </w:tc>
        <w:tc>
          <w:tcPr>
            <w:tcW w:w="880" w:type="dxa"/>
            <w:vAlign w:val="bottom"/>
            <w:gridSpan w:val="3"/>
            <w:vMerge w:val="restart"/>
          </w:tcPr>
          <w:p>
            <w:pPr>
              <w:ind w:left="80"/>
              <w:spacing w:after="0"/>
              <w:rPr>
                <w:sz w:val="20"/>
                <w:szCs w:val="20"/>
                <w:color w:val="auto"/>
              </w:rPr>
            </w:pPr>
            <w:r>
              <w:rPr>
                <w:rFonts w:ascii="Arial" w:cs="Arial" w:eastAsia="Arial" w:hAnsi="Arial"/>
                <w:sz w:val="14"/>
                <w:szCs w:val="14"/>
                <w:b w:val="1"/>
                <w:bCs w:val="1"/>
                <w:color w:val="auto"/>
              </w:rPr>
              <w:t>Fair Value</w:t>
            </w:r>
          </w:p>
        </w:tc>
        <w:tc>
          <w:tcPr>
            <w:tcW w:w="980" w:type="dxa"/>
            <w:vAlign w:val="bottom"/>
            <w:gridSpan w:val="2"/>
            <w:vMerge w:val="continue"/>
          </w:tcPr>
          <w:p>
            <w:pPr>
              <w:spacing w:after="0"/>
              <w:rPr>
                <w:sz w:val="8"/>
                <w:szCs w:val="8"/>
                <w:color w:val="auto"/>
              </w:rPr>
            </w:pPr>
          </w:p>
        </w:tc>
        <w:tc>
          <w:tcPr>
            <w:tcW w:w="1280" w:type="dxa"/>
            <w:vAlign w:val="bottom"/>
            <w:gridSpan w:val="3"/>
            <w:vMerge w:val="continue"/>
          </w:tcPr>
          <w:p>
            <w:pPr>
              <w:spacing w:after="0"/>
              <w:rPr>
                <w:sz w:val="8"/>
                <w:szCs w:val="8"/>
                <w:color w:val="auto"/>
              </w:rPr>
            </w:pPr>
          </w:p>
        </w:tc>
        <w:tc>
          <w:tcPr>
            <w:tcW w:w="1020" w:type="dxa"/>
            <w:vAlign w:val="bottom"/>
            <w:gridSpan w:val="2"/>
            <w:vMerge w:val="continue"/>
          </w:tcPr>
          <w:p>
            <w:pPr>
              <w:spacing w:after="0"/>
              <w:rPr>
                <w:sz w:val="8"/>
                <w:szCs w:val="8"/>
                <w:color w:val="auto"/>
              </w:rPr>
            </w:pPr>
          </w:p>
        </w:tc>
        <w:tc>
          <w:tcPr>
            <w:tcW w:w="84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 xml:space="preserve">Yield </w:t>
            </w:r>
            <w:r>
              <w:rPr>
                <w:rFonts w:ascii="Arial" w:cs="Arial" w:eastAsia="Arial" w:hAnsi="Arial"/>
                <w:sz w:val="18"/>
                <w:szCs w:val="18"/>
                <w:b w:val="1"/>
                <w:bCs w:val="1"/>
                <w:color w:val="auto"/>
                <w:vertAlign w:val="superscript"/>
              </w:rPr>
              <w:t>2</w:t>
            </w:r>
          </w:p>
        </w:tc>
        <w:tc>
          <w:tcPr>
            <w:tcW w:w="10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Age (Months)</w:t>
            </w: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6"/>
        </w:trPr>
        <w:tc>
          <w:tcPr>
            <w:tcW w:w="2380" w:type="dxa"/>
            <w:vAlign w:val="bottom"/>
            <w:gridSpan w:val="2"/>
          </w:tcPr>
          <w:p>
            <w:pPr>
              <w:ind w:left="20"/>
              <w:spacing w:after="0"/>
              <w:rPr>
                <w:sz w:val="20"/>
                <w:szCs w:val="20"/>
                <w:color w:val="auto"/>
              </w:rPr>
            </w:pPr>
            <w:r>
              <w:rPr>
                <w:rFonts w:ascii="Arial" w:cs="Arial" w:eastAsia="Arial" w:hAnsi="Arial"/>
                <w:sz w:val="14"/>
                <w:szCs w:val="14"/>
                <w:b w:val="1"/>
                <w:bCs w:val="1"/>
                <w:color w:val="auto"/>
              </w:rPr>
              <w:t>Securities</w:t>
            </w:r>
          </w:p>
        </w:tc>
        <w:tc>
          <w:tcPr>
            <w:tcW w:w="10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Cost</w:t>
            </w:r>
          </w:p>
        </w:tc>
        <w:tc>
          <w:tcPr>
            <w:tcW w:w="880" w:type="dxa"/>
            <w:vAlign w:val="bottom"/>
            <w:gridSpan w:val="3"/>
            <w:vMerge w:val="continue"/>
          </w:tcPr>
          <w:p>
            <w:pPr>
              <w:spacing w:after="0"/>
              <w:rPr>
                <w:sz w:val="17"/>
                <w:szCs w:val="17"/>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rPr>
              <w:t xml:space="preserve">% </w:t>
            </w:r>
            <w:r>
              <w:rPr>
                <w:rFonts w:ascii="Arial" w:cs="Arial" w:eastAsia="Arial" w:hAnsi="Arial"/>
                <w:sz w:val="9"/>
                <w:szCs w:val="9"/>
                <w:b w:val="1"/>
                <w:bCs w:val="1"/>
                <w:color w:val="auto"/>
              </w:rPr>
              <w:t>1</w:t>
            </w:r>
          </w:p>
        </w:tc>
        <w:tc>
          <w:tcPr>
            <w:tcW w:w="80" w:type="dxa"/>
            <w:vAlign w:val="bottom"/>
          </w:tcPr>
          <w:p>
            <w:pPr>
              <w:spacing w:after="0"/>
              <w:rPr>
                <w:sz w:val="17"/>
                <w:szCs w:val="17"/>
                <w:color w:val="auto"/>
              </w:rPr>
            </w:pPr>
          </w:p>
        </w:tc>
        <w:tc>
          <w:tcPr>
            <w:tcW w:w="128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0"/>
              </w:rPr>
              <w:t>Coupon</w:t>
            </w:r>
          </w:p>
        </w:tc>
        <w:tc>
          <w:tcPr>
            <w:tcW w:w="10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5"/>
              </w:rPr>
              <w:t>Cost Basis</w:t>
            </w:r>
          </w:p>
        </w:tc>
        <w:tc>
          <w:tcPr>
            <w:tcW w:w="840" w:type="dxa"/>
            <w:vAlign w:val="bottom"/>
            <w:gridSpan w:val="2"/>
            <w:vMerge w:val="continue"/>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900" w:type="dxa"/>
            <w:vAlign w:val="bottom"/>
          </w:tcPr>
          <w:p>
            <w:pPr>
              <w:jc w:val="center"/>
              <w:spacing w:after="0"/>
              <w:rPr>
                <w:sz w:val="20"/>
                <w:szCs w:val="20"/>
                <w:color w:val="auto"/>
              </w:rPr>
            </w:pPr>
            <w:r>
              <w:rPr>
                <w:rFonts w:ascii="Arial" w:cs="Arial" w:eastAsia="Arial" w:hAnsi="Arial"/>
                <w:sz w:val="14"/>
                <w:szCs w:val="14"/>
                <w:b w:val="1"/>
                <w:bCs w:val="1"/>
                <w:color w:val="auto"/>
                <w:w w:val="98"/>
              </w:rPr>
              <w:t xml:space="preserve">CPR </w:t>
            </w:r>
            <w:r>
              <w:rPr>
                <w:rFonts w:ascii="Arial" w:cs="Arial" w:eastAsia="Arial" w:hAnsi="Arial"/>
                <w:sz w:val="9"/>
                <w:szCs w:val="9"/>
                <w:b w:val="1"/>
                <w:bCs w:val="1"/>
                <w:color w:val="auto"/>
                <w:w w:val="98"/>
              </w:rPr>
              <w:t>2</w:t>
            </w:r>
          </w:p>
        </w:tc>
        <w:tc>
          <w:tcPr>
            <w:tcW w:w="0" w:type="dxa"/>
            <w:vAlign w:val="bottom"/>
          </w:tcPr>
          <w:p>
            <w:pPr>
              <w:spacing w:after="0"/>
              <w:rPr>
                <w:sz w:val="1"/>
                <w:szCs w:val="1"/>
                <w:color w:val="auto"/>
              </w:rPr>
            </w:pPr>
          </w:p>
        </w:tc>
      </w:tr>
      <w:tr>
        <w:trPr>
          <w:trHeight w:val="189"/>
        </w:trPr>
        <w:tc>
          <w:tcPr>
            <w:tcW w:w="22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Fixed rate</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8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56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24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spacing w:after="0"/>
              <w:rPr>
                <w:sz w:val="16"/>
                <w:szCs w:val="16"/>
                <w:color w:val="auto"/>
              </w:rPr>
            </w:pPr>
          </w:p>
        </w:tc>
        <w:tc>
          <w:tcPr>
            <w:tcW w:w="140" w:type="dxa"/>
            <w:vAlign w:val="bottom"/>
            <w:tcBorders>
              <w:top w:val="single" w:sz="8" w:color="CCEEFF"/>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9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380" w:type="dxa"/>
            <w:vAlign w:val="bottom"/>
            <w:gridSpan w:val="2"/>
          </w:tcPr>
          <w:p>
            <w:pPr>
              <w:ind w:left="220"/>
              <w:spacing w:after="0"/>
              <w:rPr>
                <w:sz w:val="20"/>
                <w:szCs w:val="20"/>
                <w:color w:val="auto"/>
              </w:rPr>
            </w:pPr>
            <w:r>
              <w:rPr>
                <w:rFonts w:ascii="Arial" w:cs="Arial" w:eastAsia="Arial" w:hAnsi="Arial"/>
                <w:sz w:val="14"/>
                <w:szCs w:val="14"/>
                <w:color w:val="auto"/>
              </w:rPr>
              <w:t>≤ 15-year:</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5"/>
        </w:trPr>
        <w:tc>
          <w:tcPr>
            <w:tcW w:w="238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2.5%</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2,410</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2,445</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2,444</w:t>
            </w: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16%</w:t>
            </w:r>
          </w:p>
        </w:tc>
        <w:tc>
          <w:tcPr>
            <w:tcW w:w="8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1.82%</w:t>
            </w: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jc w:val="center"/>
              <w:ind w:right="70"/>
              <w:spacing w:after="0"/>
              <w:rPr>
                <w:sz w:val="20"/>
                <w:szCs w:val="20"/>
                <w:color w:val="auto"/>
              </w:rPr>
            </w:pPr>
            <w:r>
              <w:rPr>
                <w:rFonts w:ascii="Arial" w:cs="Arial" w:eastAsia="Arial" w:hAnsi="Arial"/>
                <w:sz w:val="14"/>
                <w:szCs w:val="14"/>
                <w:color w:val="auto"/>
                <w:w w:val="88"/>
              </w:rPr>
              <w:t>105.0%</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1.18%</w:t>
            </w: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25</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187"/>
        </w:trPr>
        <w:tc>
          <w:tcPr>
            <w:tcW w:w="2280" w:type="dxa"/>
            <w:vAlign w:val="bottom"/>
          </w:tcPr>
          <w:p>
            <w:pPr>
              <w:ind w:left="340"/>
              <w:spacing w:after="0"/>
              <w:rPr>
                <w:sz w:val="20"/>
                <w:szCs w:val="20"/>
                <w:color w:val="auto"/>
              </w:rPr>
            </w:pPr>
            <w:r>
              <w:rPr>
                <w:rFonts w:ascii="Arial" w:cs="Arial" w:eastAsia="Arial" w:hAnsi="Arial"/>
                <w:sz w:val="14"/>
                <w:szCs w:val="14"/>
                <w:color w:val="auto"/>
              </w:rPr>
              <w:t>3.0% - 4.0%</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2,132</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2,176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2,262</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98%</w:t>
            </w:r>
          </w:p>
        </w:tc>
        <w:tc>
          <w:tcPr>
            <w:tcW w:w="8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3.42%</w:t>
            </w:r>
          </w:p>
        </w:tc>
        <w:tc>
          <w:tcPr>
            <w:tcW w:w="2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jc w:val="center"/>
              <w:ind w:right="70"/>
              <w:spacing w:after="0"/>
              <w:rPr>
                <w:sz w:val="20"/>
                <w:szCs w:val="20"/>
                <w:color w:val="auto"/>
              </w:rPr>
            </w:pPr>
            <w:r>
              <w:rPr>
                <w:rFonts w:ascii="Arial" w:cs="Arial" w:eastAsia="Arial" w:hAnsi="Arial"/>
                <w:sz w:val="14"/>
                <w:szCs w:val="14"/>
                <w:color w:val="auto"/>
                <w:w w:val="88"/>
              </w:rPr>
              <w:t>102.0%</w:t>
            </w:r>
          </w:p>
        </w:tc>
        <w:tc>
          <w:tcPr>
            <w:tcW w:w="140" w:type="dxa"/>
            <w:vAlign w:val="bottom"/>
          </w:tcPr>
          <w:p>
            <w:pPr>
              <w:spacing w:after="0"/>
              <w:rPr>
                <w:sz w:val="16"/>
                <w:szCs w:val="16"/>
                <w:color w:val="auto"/>
              </w:rPr>
            </w:pPr>
          </w:p>
        </w:tc>
        <w:tc>
          <w:tcPr>
            <w:tcW w:w="740" w:type="dxa"/>
            <w:vAlign w:val="bottom"/>
          </w:tcPr>
          <w:p>
            <w:pPr>
              <w:ind w:left="200"/>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76"/>
              </w:rPr>
              <w:t>53</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17%</w:t>
            </w:r>
          </w:p>
        </w:tc>
        <w:tc>
          <w:tcPr>
            <w:tcW w:w="0" w:type="dxa"/>
            <w:vAlign w:val="bottom"/>
          </w:tcPr>
          <w:p>
            <w:pPr>
              <w:spacing w:after="0"/>
              <w:rPr>
                <w:sz w:val="1"/>
                <w:szCs w:val="1"/>
                <w:color w:val="auto"/>
              </w:rPr>
            </w:pPr>
          </w:p>
        </w:tc>
      </w:tr>
      <w:tr>
        <w:trPr>
          <w:trHeight w:val="205"/>
        </w:trPr>
        <w:tc>
          <w:tcPr>
            <w:tcW w:w="238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4.5%</w:t>
            </w:r>
          </w:p>
        </w:tc>
        <w:tc>
          <w:tcPr>
            <w:tcW w:w="1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12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97%</w:t>
            </w:r>
          </w:p>
        </w:tc>
        <w:tc>
          <w:tcPr>
            <w:tcW w:w="8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4.61%</w:t>
            </w:r>
          </w:p>
        </w:tc>
        <w:tc>
          <w:tcPr>
            <w:tcW w:w="2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center"/>
              <w:ind w:right="70"/>
              <w:spacing w:after="0"/>
              <w:rPr>
                <w:sz w:val="20"/>
                <w:szCs w:val="20"/>
                <w:color w:val="auto"/>
              </w:rPr>
            </w:pPr>
            <w:r>
              <w:rPr>
                <w:rFonts w:ascii="Arial" w:cs="Arial" w:eastAsia="Arial" w:hAnsi="Arial"/>
                <w:sz w:val="14"/>
                <w:szCs w:val="14"/>
                <w:color w:val="auto"/>
                <w:w w:val="88"/>
              </w:rPr>
              <w:t>102.8%</w:t>
            </w:r>
          </w:p>
        </w:tc>
        <w:tc>
          <w:tcPr>
            <w:tcW w:w="140" w:type="dxa"/>
            <w:vAlign w:val="bottom"/>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4"/>
                <w:szCs w:val="14"/>
                <w:color w:val="auto"/>
              </w:rPr>
              <w:t>2.67%</w:t>
            </w:r>
          </w:p>
        </w:tc>
        <w:tc>
          <w:tcPr>
            <w:tcW w:w="100" w:type="dxa"/>
            <w:vAlign w:val="bottom"/>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5"/>
              </w:rPr>
              <w:t>133</w:t>
            </w:r>
          </w:p>
        </w:tc>
        <w:tc>
          <w:tcPr>
            <w:tcW w:w="10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21%</w:t>
            </w:r>
          </w:p>
        </w:tc>
        <w:tc>
          <w:tcPr>
            <w:tcW w:w="0" w:type="dxa"/>
            <w:vAlign w:val="bottom"/>
          </w:tcPr>
          <w:p>
            <w:pPr>
              <w:spacing w:after="0"/>
              <w:rPr>
                <w:sz w:val="1"/>
                <w:szCs w:val="1"/>
                <w:color w:val="auto"/>
              </w:rPr>
            </w:pPr>
          </w:p>
        </w:tc>
      </w:tr>
      <w:tr>
        <w:trPr>
          <w:trHeight w:val="182"/>
        </w:trPr>
        <w:tc>
          <w:tcPr>
            <w:tcW w:w="2380" w:type="dxa"/>
            <w:vAlign w:val="bottom"/>
            <w:tcBorders>
              <w:bottom w:val="single" w:sz="8" w:color="CCEEFF"/>
            </w:tcBorders>
            <w:gridSpan w:val="2"/>
          </w:tcPr>
          <w:p>
            <w:pPr>
              <w:ind w:left="220"/>
              <w:spacing w:after="0"/>
              <w:rPr>
                <w:sz w:val="20"/>
                <w:szCs w:val="20"/>
                <w:color w:val="auto"/>
              </w:rPr>
            </w:pPr>
            <w:r>
              <w:rPr>
                <w:rFonts w:ascii="Arial" w:cs="Arial" w:eastAsia="Arial" w:hAnsi="Arial"/>
                <w:sz w:val="14"/>
                <w:szCs w:val="14"/>
                <w:color w:val="auto"/>
              </w:rPr>
              <w:t>Total ≤ 15-year</w:t>
            </w:r>
          </w:p>
        </w:tc>
        <w:tc>
          <w:tcPr>
            <w:tcW w:w="1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4,547</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4,626</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4,711</w:t>
            </w:r>
          </w:p>
        </w:tc>
        <w:tc>
          <w:tcPr>
            <w:tcW w:w="12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55%</w:t>
            </w:r>
          </w:p>
        </w:tc>
        <w:tc>
          <w:tcPr>
            <w:tcW w:w="8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2.57%</w:t>
            </w:r>
          </w:p>
        </w:tc>
        <w:tc>
          <w:tcPr>
            <w:tcW w:w="2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center"/>
              <w:ind w:right="70"/>
              <w:spacing w:after="0"/>
              <w:rPr>
                <w:sz w:val="20"/>
                <w:szCs w:val="20"/>
                <w:color w:val="auto"/>
              </w:rPr>
            </w:pPr>
            <w:r>
              <w:rPr>
                <w:rFonts w:ascii="Arial" w:cs="Arial" w:eastAsia="Arial" w:hAnsi="Arial"/>
                <w:sz w:val="14"/>
                <w:szCs w:val="14"/>
                <w:color w:val="auto"/>
                <w:w w:val="88"/>
              </w:rPr>
              <w:t>102.5%</w:t>
            </w:r>
          </w:p>
        </w:tc>
        <w:tc>
          <w:tcPr>
            <w:tcW w:w="140" w:type="dxa"/>
            <w:vAlign w:val="bottom"/>
            <w:tcBorders>
              <w:bottom w:val="single" w:sz="8" w:color="CCEEFF"/>
            </w:tcBorders>
          </w:tcPr>
          <w:p>
            <w:pPr>
              <w:spacing w:after="0"/>
              <w:rPr>
                <w:sz w:val="15"/>
                <w:szCs w:val="15"/>
                <w:color w:val="auto"/>
              </w:rPr>
            </w:pPr>
          </w:p>
        </w:tc>
        <w:tc>
          <w:tcPr>
            <w:tcW w:w="74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2.44%</w:t>
            </w:r>
          </w:p>
        </w:tc>
        <w:tc>
          <w:tcPr>
            <w:tcW w:w="1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76"/>
              </w:rPr>
              <w:t>49</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16%</w:t>
            </w:r>
          </w:p>
        </w:tc>
        <w:tc>
          <w:tcPr>
            <w:tcW w:w="0" w:type="dxa"/>
            <w:vAlign w:val="bottom"/>
          </w:tcPr>
          <w:p>
            <w:pPr>
              <w:spacing w:after="0"/>
              <w:rPr>
                <w:sz w:val="1"/>
                <w:szCs w:val="1"/>
                <w:color w:val="auto"/>
              </w:rPr>
            </w:pPr>
          </w:p>
        </w:tc>
      </w:tr>
      <w:tr>
        <w:trPr>
          <w:trHeight w:val="183"/>
        </w:trPr>
        <w:tc>
          <w:tcPr>
            <w:tcW w:w="2380" w:type="dxa"/>
            <w:vAlign w:val="bottom"/>
            <w:gridSpan w:val="2"/>
            <w:shd w:val="clear" w:color="auto" w:fill="CCEEFF"/>
          </w:tcPr>
          <w:p>
            <w:pPr>
              <w:ind w:left="220"/>
              <w:spacing w:after="0"/>
              <w:rPr>
                <w:sz w:val="20"/>
                <w:szCs w:val="20"/>
                <w:color w:val="auto"/>
              </w:rPr>
            </w:pPr>
            <w:r>
              <w:rPr>
                <w:rFonts w:ascii="Arial" w:cs="Arial" w:eastAsia="Arial" w:hAnsi="Arial"/>
                <w:sz w:val="14"/>
                <w:szCs w:val="14"/>
                <w:color w:val="auto"/>
              </w:rPr>
              <w:t>20-year:</w:t>
            </w:r>
          </w:p>
        </w:tc>
        <w:tc>
          <w:tcPr>
            <w:tcW w:w="1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2380" w:type="dxa"/>
            <w:vAlign w:val="bottom"/>
            <w:gridSpan w:val="2"/>
          </w:tcPr>
          <w:p>
            <w:pPr>
              <w:ind w:left="340"/>
              <w:spacing w:after="0"/>
              <w:rPr>
                <w:sz w:val="20"/>
                <w:szCs w:val="20"/>
                <w:color w:val="auto"/>
              </w:rPr>
            </w:pPr>
            <w:r>
              <w:rPr>
                <w:rFonts w:ascii="Arial" w:cs="Arial" w:eastAsia="Arial" w:hAnsi="Arial"/>
                <w:sz w:val="14"/>
                <w:szCs w:val="14"/>
                <w:color w:val="auto"/>
              </w:rPr>
              <w:t>≤ 2.5%</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1,472</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1,522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1,496</w:t>
            </w:r>
          </w:p>
        </w:tc>
        <w:tc>
          <w:tcPr>
            <w:tcW w:w="120" w:type="dxa"/>
            <w:vAlign w:val="bottom"/>
          </w:tcPr>
          <w:p>
            <w:pPr>
              <w:spacing w:after="0"/>
              <w:rPr>
                <w:sz w:val="16"/>
                <w:szCs w:val="16"/>
                <w:color w:val="auto"/>
              </w:rPr>
            </w:pPr>
          </w:p>
        </w:tc>
        <w:tc>
          <w:tcPr>
            <w:tcW w:w="980" w:type="dxa"/>
            <w:vAlign w:val="bottom"/>
            <w:gridSpan w:val="2"/>
          </w:tcPr>
          <w:p>
            <w:pPr>
              <w:jc w:val="center"/>
              <w:ind w:right="80"/>
              <w:spacing w:after="0"/>
              <w:rPr>
                <w:sz w:val="20"/>
                <w:szCs w:val="20"/>
                <w:color w:val="auto"/>
              </w:rPr>
            </w:pPr>
            <w:r>
              <w:rPr>
                <w:rFonts w:ascii="Arial" w:cs="Arial" w:eastAsia="Arial" w:hAnsi="Arial"/>
                <w:sz w:val="14"/>
                <w:szCs w:val="14"/>
                <w:color w:val="auto"/>
                <w:w w:val="98"/>
              </w:rPr>
              <w:t>—%</w:t>
            </w: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2.15%</w:t>
            </w:r>
          </w:p>
        </w:tc>
        <w:tc>
          <w:tcPr>
            <w:tcW w:w="2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jc w:val="center"/>
              <w:ind w:right="70"/>
              <w:spacing w:after="0"/>
              <w:rPr>
                <w:sz w:val="20"/>
                <w:szCs w:val="20"/>
                <w:color w:val="auto"/>
              </w:rPr>
            </w:pPr>
            <w:r>
              <w:rPr>
                <w:rFonts w:ascii="Arial" w:cs="Arial" w:eastAsia="Arial" w:hAnsi="Arial"/>
                <w:sz w:val="14"/>
                <w:szCs w:val="14"/>
                <w:color w:val="auto"/>
                <w:w w:val="88"/>
              </w:rPr>
              <w:t>103.4%</w:t>
            </w:r>
          </w:p>
        </w:tc>
        <w:tc>
          <w:tcPr>
            <w:tcW w:w="140" w:type="dxa"/>
            <w:vAlign w:val="bottom"/>
          </w:tcPr>
          <w:p>
            <w:pPr>
              <w:spacing w:after="0"/>
              <w:rPr>
                <w:sz w:val="16"/>
                <w:szCs w:val="16"/>
                <w:color w:val="auto"/>
              </w:rPr>
            </w:pPr>
          </w:p>
        </w:tc>
        <w:tc>
          <w:tcPr>
            <w:tcW w:w="740" w:type="dxa"/>
            <w:vAlign w:val="bottom"/>
          </w:tcPr>
          <w:p>
            <w:pPr>
              <w:ind w:left="200"/>
              <w:spacing w:after="0"/>
              <w:rPr>
                <w:sz w:val="20"/>
                <w:szCs w:val="20"/>
                <w:color w:val="auto"/>
              </w:rPr>
            </w:pPr>
            <w:r>
              <w:rPr>
                <w:rFonts w:ascii="Arial" w:cs="Arial" w:eastAsia="Arial" w:hAnsi="Arial"/>
                <w:sz w:val="14"/>
                <w:szCs w:val="14"/>
                <w:color w:val="auto"/>
              </w:rPr>
              <w:t>1.44%</w:t>
            </w:r>
          </w:p>
        </w:tc>
        <w:tc>
          <w:tcPr>
            <w:tcW w:w="10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76"/>
              </w:rPr>
              <w:t>15</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05"/>
        </w:trPr>
        <w:tc>
          <w:tcPr>
            <w:tcW w:w="2280" w:type="dxa"/>
            <w:vAlign w:val="bottom"/>
            <w:shd w:val="clear" w:color="auto" w:fill="CCEEFF"/>
          </w:tcPr>
          <w:p>
            <w:pPr>
              <w:ind w:left="340"/>
              <w:spacing w:after="0"/>
              <w:rPr>
                <w:sz w:val="20"/>
                <w:szCs w:val="20"/>
                <w:color w:val="auto"/>
              </w:rPr>
            </w:pPr>
            <w:r>
              <w:rPr>
                <w:rFonts w:ascii="Arial" w:cs="Arial" w:eastAsia="Arial" w:hAnsi="Arial"/>
                <w:sz w:val="14"/>
                <w:szCs w:val="14"/>
                <w:color w:val="auto"/>
              </w:rPr>
              <w:t>3.0% - 4.0%</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302</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310</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w:t>
            </w: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87%</w:t>
            </w:r>
          </w:p>
        </w:tc>
        <w:tc>
          <w:tcPr>
            <w:tcW w:w="8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3.61%</w:t>
            </w: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jc w:val="center"/>
              <w:ind w:right="70"/>
              <w:spacing w:after="0"/>
              <w:rPr>
                <w:sz w:val="20"/>
                <w:szCs w:val="20"/>
                <w:color w:val="auto"/>
              </w:rPr>
            </w:pPr>
            <w:r>
              <w:rPr>
                <w:rFonts w:ascii="Arial" w:cs="Arial" w:eastAsia="Arial" w:hAnsi="Arial"/>
                <w:sz w:val="14"/>
                <w:szCs w:val="14"/>
                <w:color w:val="auto"/>
                <w:w w:val="88"/>
              </w:rPr>
              <w:t>102.5%</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2.88%</w:t>
            </w: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76"/>
              </w:rPr>
              <w:t>79</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0" w:type="dxa"/>
            <w:vAlign w:val="bottom"/>
          </w:tcPr>
          <w:p>
            <w:pPr>
              <w:spacing w:after="0"/>
              <w:rPr>
                <w:sz w:val="1"/>
                <w:szCs w:val="1"/>
                <w:color w:val="auto"/>
              </w:rPr>
            </w:pPr>
          </w:p>
        </w:tc>
      </w:tr>
      <w:tr>
        <w:trPr>
          <w:trHeight w:val="189"/>
        </w:trPr>
        <w:tc>
          <w:tcPr>
            <w:tcW w:w="2380" w:type="dxa"/>
            <w:vAlign w:val="bottom"/>
            <w:tcBorders>
              <w:bottom w:val="single" w:sz="8" w:color="CCEEFF"/>
            </w:tcBorders>
            <w:gridSpan w:val="2"/>
          </w:tcPr>
          <w:p>
            <w:pPr>
              <w:ind w:left="340"/>
              <w:spacing w:after="0"/>
              <w:rPr>
                <w:sz w:val="20"/>
                <w:szCs w:val="20"/>
                <w:color w:val="auto"/>
              </w:rPr>
            </w:pPr>
            <w:r>
              <w:rPr>
                <w:rFonts w:ascii="Arial" w:cs="Arial" w:eastAsia="Arial" w:hAnsi="Arial"/>
                <w:sz w:val="14"/>
                <w:szCs w:val="14"/>
                <w:color w:val="auto"/>
              </w:rPr>
              <w:t>≥ 4.5%</w:t>
            </w:r>
          </w:p>
        </w:tc>
        <w:tc>
          <w:tcPr>
            <w:tcW w:w="1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110</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116</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121</w:t>
            </w:r>
          </w:p>
        </w:tc>
        <w:tc>
          <w:tcPr>
            <w:tcW w:w="12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9"/>
              </w:rPr>
              <w:t>100%</w:t>
            </w:r>
          </w:p>
        </w:tc>
        <w:tc>
          <w:tcPr>
            <w:tcW w:w="8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4.51%</w:t>
            </w:r>
          </w:p>
        </w:tc>
        <w:tc>
          <w:tcPr>
            <w:tcW w:w="2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70"/>
              <w:spacing w:after="0"/>
              <w:rPr>
                <w:sz w:val="20"/>
                <w:szCs w:val="20"/>
                <w:color w:val="auto"/>
              </w:rPr>
            </w:pPr>
            <w:r>
              <w:rPr>
                <w:rFonts w:ascii="Arial" w:cs="Arial" w:eastAsia="Arial" w:hAnsi="Arial"/>
                <w:sz w:val="14"/>
                <w:szCs w:val="14"/>
                <w:color w:val="auto"/>
                <w:w w:val="88"/>
              </w:rPr>
              <w:t>104.7%</w:t>
            </w:r>
          </w:p>
        </w:tc>
        <w:tc>
          <w:tcPr>
            <w:tcW w:w="140" w:type="dxa"/>
            <w:vAlign w:val="bottom"/>
            <w:tcBorders>
              <w:bottom w:val="single" w:sz="8" w:color="CCEEFF"/>
            </w:tcBorders>
          </w:tcPr>
          <w:p>
            <w:pPr>
              <w:spacing w:after="0"/>
              <w:rPr>
                <w:sz w:val="16"/>
                <w:szCs w:val="16"/>
                <w:color w:val="auto"/>
              </w:rPr>
            </w:pPr>
          </w:p>
        </w:tc>
        <w:tc>
          <w:tcPr>
            <w:tcW w:w="74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3.13%</w:t>
            </w:r>
          </w:p>
        </w:tc>
        <w:tc>
          <w:tcPr>
            <w:tcW w:w="10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76"/>
              </w:rPr>
              <w:t>63</w:t>
            </w:r>
          </w:p>
        </w:tc>
        <w:tc>
          <w:tcPr>
            <w:tcW w:w="10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16%</w:t>
            </w:r>
          </w:p>
        </w:tc>
        <w:tc>
          <w:tcPr>
            <w:tcW w:w="0" w:type="dxa"/>
            <w:vAlign w:val="bottom"/>
          </w:tcPr>
          <w:p>
            <w:pPr>
              <w:spacing w:after="0"/>
              <w:rPr>
                <w:sz w:val="1"/>
                <w:szCs w:val="1"/>
                <w:color w:val="auto"/>
              </w:rPr>
            </w:pPr>
          </w:p>
        </w:tc>
      </w:tr>
      <w:tr>
        <w:trPr>
          <w:trHeight w:val="196"/>
        </w:trPr>
        <w:tc>
          <w:tcPr>
            <w:tcW w:w="2380" w:type="dxa"/>
            <w:vAlign w:val="bottom"/>
            <w:gridSpan w:val="2"/>
            <w:shd w:val="clear" w:color="auto" w:fill="CCEEFF"/>
          </w:tcPr>
          <w:p>
            <w:pPr>
              <w:ind w:left="220"/>
              <w:spacing w:after="0"/>
              <w:rPr>
                <w:sz w:val="20"/>
                <w:szCs w:val="20"/>
                <w:color w:val="auto"/>
              </w:rPr>
            </w:pPr>
            <w:r>
              <w:rPr>
                <w:rFonts w:ascii="Arial" w:cs="Arial" w:eastAsia="Arial" w:hAnsi="Arial"/>
                <w:sz w:val="14"/>
                <w:szCs w:val="14"/>
                <w:color w:val="auto"/>
              </w:rPr>
              <w:t>Total 20-year:</w:t>
            </w:r>
          </w:p>
        </w:tc>
        <w:tc>
          <w:tcPr>
            <w:tcW w:w="1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1,884</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1,948</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1,942</w:t>
            </w:r>
          </w:p>
        </w:tc>
        <w:tc>
          <w:tcPr>
            <w:tcW w:w="12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21%</w:t>
            </w:r>
          </w:p>
        </w:tc>
        <w:tc>
          <w:tcPr>
            <w:tcW w:w="8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2.52%</w:t>
            </w:r>
          </w:p>
        </w:tc>
        <w:tc>
          <w:tcPr>
            <w:tcW w:w="2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center"/>
              <w:ind w:right="70"/>
              <w:spacing w:after="0"/>
              <w:rPr>
                <w:sz w:val="20"/>
                <w:szCs w:val="20"/>
                <w:color w:val="auto"/>
              </w:rPr>
            </w:pPr>
            <w:r>
              <w:rPr>
                <w:rFonts w:ascii="Arial" w:cs="Arial" w:eastAsia="Arial" w:hAnsi="Arial"/>
                <w:sz w:val="14"/>
                <w:szCs w:val="14"/>
                <w:color w:val="auto"/>
                <w:w w:val="88"/>
              </w:rPr>
              <w:t>103.3%</w:t>
            </w:r>
          </w:p>
        </w:tc>
        <w:tc>
          <w:tcPr>
            <w:tcW w:w="140" w:type="dxa"/>
            <w:vAlign w:val="bottom"/>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4"/>
                <w:szCs w:val="14"/>
                <w:color w:val="auto"/>
              </w:rPr>
              <w:t>1.77%</w:t>
            </w:r>
          </w:p>
        </w:tc>
        <w:tc>
          <w:tcPr>
            <w:tcW w:w="100" w:type="dxa"/>
            <w:vAlign w:val="bottom"/>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76"/>
              </w:rPr>
              <w:t>28</w:t>
            </w:r>
          </w:p>
        </w:tc>
        <w:tc>
          <w:tcPr>
            <w:tcW w:w="10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12%</w:t>
            </w:r>
          </w:p>
        </w:tc>
        <w:tc>
          <w:tcPr>
            <w:tcW w:w="0" w:type="dxa"/>
            <w:vAlign w:val="bottom"/>
          </w:tcPr>
          <w:p>
            <w:pPr>
              <w:spacing w:after="0"/>
              <w:rPr>
                <w:sz w:val="1"/>
                <w:szCs w:val="1"/>
                <w:color w:val="auto"/>
              </w:rPr>
            </w:pPr>
          </w:p>
        </w:tc>
      </w:tr>
      <w:tr>
        <w:trPr>
          <w:trHeight w:val="167"/>
        </w:trPr>
        <w:tc>
          <w:tcPr>
            <w:tcW w:w="2380" w:type="dxa"/>
            <w:vAlign w:val="bottom"/>
            <w:gridSpan w:val="2"/>
          </w:tcPr>
          <w:p>
            <w:pPr>
              <w:ind w:left="220"/>
              <w:spacing w:after="0" w:line="158" w:lineRule="exact"/>
              <w:rPr>
                <w:sz w:val="20"/>
                <w:szCs w:val="20"/>
                <w:color w:val="auto"/>
              </w:rPr>
            </w:pPr>
            <w:r>
              <w:rPr>
                <w:rFonts w:ascii="Arial" w:cs="Arial" w:eastAsia="Arial" w:hAnsi="Arial"/>
                <w:sz w:val="14"/>
                <w:szCs w:val="14"/>
                <w:color w:val="auto"/>
              </w:rPr>
              <w:t>30-year:</w:t>
            </w: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5"/>
        </w:trPr>
        <w:tc>
          <w:tcPr>
            <w:tcW w:w="238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2.5%</w:t>
            </w: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43,195</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44,005</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43,762</w:t>
            </w:r>
          </w:p>
        </w:tc>
        <w:tc>
          <w:tcPr>
            <w:tcW w:w="12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15%</w:t>
            </w:r>
          </w:p>
        </w:tc>
        <w:tc>
          <w:tcPr>
            <w:tcW w:w="8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2.32%</w:t>
            </w:r>
          </w:p>
        </w:tc>
        <w:tc>
          <w:tcPr>
            <w:tcW w:w="2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jc w:val="center"/>
              <w:ind w:right="70"/>
              <w:spacing w:after="0"/>
              <w:rPr>
                <w:sz w:val="20"/>
                <w:szCs w:val="20"/>
                <w:color w:val="auto"/>
              </w:rPr>
            </w:pPr>
            <w:r>
              <w:rPr>
                <w:rFonts w:ascii="Arial" w:cs="Arial" w:eastAsia="Arial" w:hAnsi="Arial"/>
                <w:sz w:val="14"/>
                <w:szCs w:val="14"/>
                <w:color w:val="auto"/>
                <w:w w:val="88"/>
              </w:rPr>
              <w:t>102.1%</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ind w:left="200"/>
              <w:spacing w:after="0"/>
              <w:rPr>
                <w:sz w:val="20"/>
                <w:szCs w:val="20"/>
                <w:color w:val="auto"/>
              </w:rPr>
            </w:pPr>
            <w:r>
              <w:rPr>
                <w:rFonts w:ascii="Arial" w:cs="Arial" w:eastAsia="Arial" w:hAnsi="Arial"/>
                <w:sz w:val="14"/>
                <w:szCs w:val="14"/>
                <w:color w:val="auto"/>
              </w:rPr>
              <w:t>1.94%</w:t>
            </w: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4"/>
                <w:szCs w:val="14"/>
                <w:color w:val="auto"/>
              </w:rPr>
              <w:t>7</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7%</w:t>
            </w:r>
          </w:p>
        </w:tc>
        <w:tc>
          <w:tcPr>
            <w:tcW w:w="0" w:type="dxa"/>
            <w:vAlign w:val="bottom"/>
          </w:tcPr>
          <w:p>
            <w:pPr>
              <w:spacing w:after="0"/>
              <w:rPr>
                <w:sz w:val="1"/>
                <w:szCs w:val="1"/>
                <w:color w:val="auto"/>
              </w:rPr>
            </w:pPr>
          </w:p>
        </w:tc>
      </w:tr>
      <w:tr>
        <w:trPr>
          <w:trHeight w:val="187"/>
        </w:trPr>
        <w:tc>
          <w:tcPr>
            <w:tcW w:w="2280" w:type="dxa"/>
            <w:vAlign w:val="bottom"/>
          </w:tcPr>
          <w:p>
            <w:pPr>
              <w:ind w:left="340"/>
              <w:spacing w:after="0"/>
              <w:rPr>
                <w:sz w:val="20"/>
                <w:szCs w:val="20"/>
                <w:color w:val="auto"/>
              </w:rPr>
            </w:pPr>
            <w:r>
              <w:rPr>
                <w:rFonts w:ascii="Arial" w:cs="Arial" w:eastAsia="Arial" w:hAnsi="Arial"/>
                <w:sz w:val="14"/>
                <w:szCs w:val="14"/>
                <w:color w:val="auto"/>
              </w:rPr>
              <w:t>3.0% - 4.0%</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22,258</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23,270</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23,930</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73%</w:t>
            </w:r>
          </w:p>
        </w:tc>
        <w:tc>
          <w:tcPr>
            <w:tcW w:w="8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0"/>
              </w:rPr>
              <w:t>3.58%</w:t>
            </w:r>
          </w:p>
        </w:tc>
        <w:tc>
          <w:tcPr>
            <w:tcW w:w="2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tcPr>
          <w:p>
            <w:pPr>
              <w:jc w:val="center"/>
              <w:ind w:right="70"/>
              <w:spacing w:after="0"/>
              <w:rPr>
                <w:sz w:val="20"/>
                <w:szCs w:val="20"/>
                <w:color w:val="auto"/>
              </w:rPr>
            </w:pPr>
            <w:r>
              <w:rPr>
                <w:rFonts w:ascii="Arial" w:cs="Arial" w:eastAsia="Arial" w:hAnsi="Arial"/>
                <w:sz w:val="14"/>
                <w:szCs w:val="14"/>
                <w:color w:val="auto"/>
                <w:w w:val="88"/>
              </w:rPr>
              <w:t>104.7%</w:t>
            </w:r>
          </w:p>
        </w:tc>
        <w:tc>
          <w:tcPr>
            <w:tcW w:w="140" w:type="dxa"/>
            <w:vAlign w:val="bottom"/>
          </w:tcPr>
          <w:p>
            <w:pPr>
              <w:spacing w:after="0"/>
              <w:rPr>
                <w:sz w:val="16"/>
                <w:szCs w:val="16"/>
                <w:color w:val="auto"/>
              </w:rPr>
            </w:pPr>
          </w:p>
        </w:tc>
        <w:tc>
          <w:tcPr>
            <w:tcW w:w="740" w:type="dxa"/>
            <w:vAlign w:val="bottom"/>
          </w:tcPr>
          <w:p>
            <w:pPr>
              <w:ind w:left="200"/>
              <w:spacing w:after="0"/>
              <w:rPr>
                <w:sz w:val="20"/>
                <w:szCs w:val="20"/>
                <w:color w:val="auto"/>
              </w:rPr>
            </w:pPr>
            <w:r>
              <w:rPr>
                <w:rFonts w:ascii="Arial" w:cs="Arial" w:eastAsia="Arial" w:hAnsi="Arial"/>
                <w:sz w:val="14"/>
                <w:szCs w:val="14"/>
                <w:color w:val="auto"/>
              </w:rPr>
              <w:t>2.69%</w:t>
            </w:r>
          </w:p>
        </w:tc>
        <w:tc>
          <w:tcPr>
            <w:tcW w:w="10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Arial" w:cs="Arial" w:eastAsia="Arial" w:hAnsi="Arial"/>
                <w:sz w:val="14"/>
                <w:szCs w:val="14"/>
                <w:color w:val="auto"/>
                <w:w w:val="76"/>
              </w:rPr>
              <w:t>72</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05"/>
        </w:trPr>
        <w:tc>
          <w:tcPr>
            <w:tcW w:w="2380" w:type="dxa"/>
            <w:vAlign w:val="bottom"/>
            <w:gridSpan w:val="2"/>
            <w:shd w:val="clear" w:color="auto" w:fill="CCEEFF"/>
          </w:tcPr>
          <w:p>
            <w:pPr>
              <w:ind w:left="340"/>
              <w:spacing w:after="0"/>
              <w:rPr>
                <w:sz w:val="20"/>
                <w:szCs w:val="20"/>
                <w:color w:val="auto"/>
              </w:rPr>
            </w:pPr>
            <w:r>
              <w:rPr>
                <w:rFonts w:ascii="Arial" w:cs="Arial" w:eastAsia="Arial" w:hAnsi="Arial"/>
                <w:sz w:val="14"/>
                <w:szCs w:val="14"/>
                <w:color w:val="auto"/>
              </w:rPr>
              <w:t>≥ 4.5%</w:t>
            </w:r>
          </w:p>
        </w:tc>
        <w:tc>
          <w:tcPr>
            <w:tcW w:w="1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4,606</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4,881</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5,084</w:t>
            </w:r>
          </w:p>
        </w:tc>
        <w:tc>
          <w:tcPr>
            <w:tcW w:w="12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97%</w:t>
            </w:r>
          </w:p>
        </w:tc>
        <w:tc>
          <w:tcPr>
            <w:tcW w:w="8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4.53%</w:t>
            </w:r>
          </w:p>
        </w:tc>
        <w:tc>
          <w:tcPr>
            <w:tcW w:w="24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center"/>
              <w:ind w:right="70"/>
              <w:spacing w:after="0"/>
              <w:rPr>
                <w:sz w:val="20"/>
                <w:szCs w:val="20"/>
                <w:color w:val="auto"/>
              </w:rPr>
            </w:pPr>
            <w:r>
              <w:rPr>
                <w:rFonts w:ascii="Arial" w:cs="Arial" w:eastAsia="Arial" w:hAnsi="Arial"/>
                <w:sz w:val="14"/>
                <w:szCs w:val="14"/>
                <w:color w:val="auto"/>
                <w:w w:val="88"/>
              </w:rPr>
              <w:t>106.0%</w:t>
            </w:r>
          </w:p>
        </w:tc>
        <w:tc>
          <w:tcPr>
            <w:tcW w:w="140" w:type="dxa"/>
            <w:vAlign w:val="bottom"/>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4"/>
                <w:szCs w:val="14"/>
                <w:color w:val="auto"/>
              </w:rPr>
              <w:t>3.06%</w:t>
            </w:r>
          </w:p>
        </w:tc>
        <w:tc>
          <w:tcPr>
            <w:tcW w:w="100" w:type="dxa"/>
            <w:vAlign w:val="bottom"/>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76"/>
              </w:rPr>
              <w:t>53</w:t>
            </w:r>
          </w:p>
        </w:tc>
        <w:tc>
          <w:tcPr>
            <w:tcW w:w="100" w:type="dxa"/>
            <w:vAlign w:val="bottom"/>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16%</w:t>
            </w:r>
          </w:p>
        </w:tc>
        <w:tc>
          <w:tcPr>
            <w:tcW w:w="0" w:type="dxa"/>
            <w:vAlign w:val="bottom"/>
          </w:tcPr>
          <w:p>
            <w:pPr>
              <w:spacing w:after="0"/>
              <w:rPr>
                <w:sz w:val="1"/>
                <w:szCs w:val="1"/>
                <w:color w:val="auto"/>
              </w:rPr>
            </w:pPr>
          </w:p>
        </w:tc>
      </w:tr>
      <w:tr>
        <w:trPr>
          <w:trHeight w:val="182"/>
        </w:trPr>
        <w:tc>
          <w:tcPr>
            <w:tcW w:w="2380" w:type="dxa"/>
            <w:vAlign w:val="bottom"/>
            <w:tcBorders>
              <w:bottom w:val="single" w:sz="8" w:color="CCEEFF"/>
            </w:tcBorders>
            <w:gridSpan w:val="2"/>
          </w:tcPr>
          <w:p>
            <w:pPr>
              <w:ind w:left="220"/>
              <w:spacing w:after="0"/>
              <w:rPr>
                <w:sz w:val="20"/>
                <w:szCs w:val="20"/>
                <w:color w:val="auto"/>
              </w:rPr>
            </w:pPr>
            <w:r>
              <w:rPr>
                <w:rFonts w:ascii="Arial" w:cs="Arial" w:eastAsia="Arial" w:hAnsi="Arial"/>
                <w:sz w:val="14"/>
                <w:szCs w:val="14"/>
                <w:color w:val="auto"/>
              </w:rPr>
              <w:t>Total 30-year</w:t>
            </w:r>
          </w:p>
        </w:tc>
        <w:tc>
          <w:tcPr>
            <w:tcW w:w="10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70,059</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72,156</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72,776</w:t>
            </w:r>
          </w:p>
        </w:tc>
        <w:tc>
          <w:tcPr>
            <w:tcW w:w="12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40%</w:t>
            </w:r>
          </w:p>
        </w:tc>
        <w:tc>
          <w:tcPr>
            <w:tcW w:w="8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2.87%</w:t>
            </w:r>
          </w:p>
        </w:tc>
        <w:tc>
          <w:tcPr>
            <w:tcW w:w="2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center"/>
              <w:ind w:right="70"/>
              <w:spacing w:after="0"/>
              <w:rPr>
                <w:sz w:val="20"/>
                <w:szCs w:val="20"/>
                <w:color w:val="auto"/>
              </w:rPr>
            </w:pPr>
            <w:r>
              <w:rPr>
                <w:rFonts w:ascii="Arial" w:cs="Arial" w:eastAsia="Arial" w:hAnsi="Arial"/>
                <w:sz w:val="14"/>
                <w:szCs w:val="14"/>
                <w:color w:val="auto"/>
                <w:w w:val="88"/>
              </w:rPr>
              <w:t>103.5%</w:t>
            </w:r>
          </w:p>
        </w:tc>
        <w:tc>
          <w:tcPr>
            <w:tcW w:w="140" w:type="dxa"/>
            <w:vAlign w:val="bottom"/>
            <w:tcBorders>
              <w:bottom w:val="single" w:sz="8" w:color="CCEEFF"/>
            </w:tcBorders>
          </w:tcPr>
          <w:p>
            <w:pPr>
              <w:spacing w:after="0"/>
              <w:rPr>
                <w:sz w:val="15"/>
                <w:szCs w:val="15"/>
                <w:color w:val="auto"/>
              </w:rPr>
            </w:pPr>
          </w:p>
        </w:tc>
        <w:tc>
          <w:tcPr>
            <w:tcW w:w="74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2.36%</w:t>
            </w:r>
          </w:p>
        </w:tc>
        <w:tc>
          <w:tcPr>
            <w:tcW w:w="1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76"/>
              </w:rPr>
              <w:t>38</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21"/>
        </w:trPr>
        <w:tc>
          <w:tcPr>
            <w:tcW w:w="238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Total fixed rate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76,490</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78,730</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79,429</w:t>
            </w:r>
          </w:p>
        </w:tc>
        <w:tc>
          <w:tcPr>
            <w:tcW w:w="12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41%</w:t>
            </w:r>
          </w:p>
        </w:tc>
        <w:tc>
          <w:tcPr>
            <w:tcW w:w="8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2.84%</w:t>
            </w:r>
          </w:p>
        </w:tc>
        <w:tc>
          <w:tcPr>
            <w:tcW w:w="24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center"/>
              <w:ind w:right="70"/>
              <w:spacing w:after="0"/>
              <w:rPr>
                <w:sz w:val="20"/>
                <w:szCs w:val="20"/>
                <w:color w:val="auto"/>
              </w:rPr>
            </w:pPr>
            <w:r>
              <w:rPr>
                <w:rFonts w:ascii="Arial" w:cs="Arial" w:eastAsia="Arial" w:hAnsi="Arial"/>
                <w:sz w:val="14"/>
                <w:szCs w:val="14"/>
                <w:color w:val="auto"/>
                <w:w w:val="88"/>
              </w:rPr>
              <w:t>103.5%</w:t>
            </w:r>
          </w:p>
        </w:tc>
        <w:tc>
          <w:tcPr>
            <w:tcW w:w="140" w:type="dxa"/>
            <w:vAlign w:val="bottom"/>
            <w:tcBorders>
              <w:bottom w:val="single" w:sz="8" w:color="CCEEFF"/>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4"/>
                <w:szCs w:val="14"/>
                <w:color w:val="auto"/>
              </w:rPr>
              <w:t>2.34%</w:t>
            </w:r>
          </w:p>
        </w:tc>
        <w:tc>
          <w:tcPr>
            <w:tcW w:w="100" w:type="dxa"/>
            <w:vAlign w:val="bottom"/>
            <w:tcBorders>
              <w:bottom w:val="single" w:sz="8" w:color="CCEEFF"/>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76"/>
              </w:rPr>
              <w:t>38</w:t>
            </w:r>
          </w:p>
        </w:tc>
        <w:tc>
          <w:tcPr>
            <w:tcW w:w="100" w:type="dxa"/>
            <w:vAlign w:val="bottom"/>
            <w:tcBorders>
              <w:bottom w:val="single" w:sz="8" w:color="CCEEFF"/>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2"/>
              </w:rPr>
              <w:t>11%</w:t>
            </w:r>
          </w:p>
        </w:tc>
        <w:tc>
          <w:tcPr>
            <w:tcW w:w="0" w:type="dxa"/>
            <w:vAlign w:val="bottom"/>
          </w:tcPr>
          <w:p>
            <w:pPr>
              <w:spacing w:after="0"/>
              <w:rPr>
                <w:sz w:val="1"/>
                <w:szCs w:val="1"/>
                <w:color w:val="auto"/>
              </w:rPr>
            </w:pPr>
          </w:p>
        </w:tc>
      </w:tr>
      <w:tr>
        <w:trPr>
          <w:trHeight w:val="20"/>
        </w:trPr>
        <w:tc>
          <w:tcPr>
            <w:tcW w:w="22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31" w:name="page32"/>
    <w:bookmarkEnd w:id="31"/>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line="271" w:lineRule="auto"/>
        <w:tabs>
          <w:tab w:leader="none" w:pos="640" w:val="left"/>
        </w:tabs>
        <w:numPr>
          <w:ilvl w:val="0"/>
          <w:numId w:val="20"/>
        </w:numPr>
        <w:rPr>
          <w:rFonts w:ascii="Arial" w:cs="Arial" w:eastAsia="Arial" w:hAnsi="Arial"/>
          <w:sz w:val="13"/>
          <w:szCs w:val="13"/>
          <w:color w:val="auto"/>
        </w:rPr>
      </w:pPr>
      <w:r>
        <w:rPr>
          <w:rFonts w:ascii="Arial" w:cs="Arial" w:eastAsia="Arial" w:hAnsi="Arial"/>
          <w:sz w:val="13"/>
          <w:szCs w:val="13"/>
          <w:color w:val="auto"/>
        </w:rPr>
        <w:t>See Note 1 of preceding table for specified pool composition. As of December 31, 2021, lower balance specified pools had a weighted average original loan balance of $119,000 and $117,000 for 15-year and 30-year securities, respectively, and HARP pools had a weighted average original LTV of 127% and 138% for 15-year and 30-year securities, respectively.</w:t>
      </w:r>
    </w:p>
    <w:p>
      <w:pPr>
        <w:spacing w:after="0" w:line="1" w:lineRule="exact"/>
        <w:rPr>
          <w:rFonts w:ascii="Arial" w:cs="Arial" w:eastAsia="Arial" w:hAnsi="Arial"/>
          <w:sz w:val="13"/>
          <w:szCs w:val="13"/>
          <w:color w:val="auto"/>
        </w:rPr>
      </w:pPr>
    </w:p>
    <w:p>
      <w:pPr>
        <w:ind w:left="640" w:hanging="322"/>
        <w:spacing w:after="0"/>
        <w:tabs>
          <w:tab w:leader="none" w:pos="6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Portfolio yield incorporates a projected life CPR based on forward rate assumptions as of December 31, 2021.</w:t>
      </w:r>
    </w:p>
    <w:p>
      <w:pPr>
        <w:spacing w:after="0" w:line="151" w:lineRule="exact"/>
        <w:rPr>
          <w:sz w:val="20"/>
          <w:szCs w:val="20"/>
          <w:color w:val="auto"/>
        </w:rPr>
      </w:pPr>
    </w:p>
    <w:p>
      <w:pPr>
        <w:jc w:val="both"/>
        <w:ind w:firstLine="431"/>
        <w:spacing w:after="0" w:line="288" w:lineRule="auto"/>
        <w:rPr>
          <w:sz w:val="20"/>
          <w:szCs w:val="20"/>
          <w:color w:val="auto"/>
        </w:rPr>
      </w:pPr>
      <w:r>
        <w:rPr>
          <w:rFonts w:ascii="Arial" w:cs="Arial" w:eastAsia="Arial" w:hAnsi="Arial"/>
          <w:sz w:val="17"/>
          <w:szCs w:val="17"/>
          <w:color w:val="auto"/>
        </w:rPr>
        <w:t>For additional details regarding our CRT and non-Agency securities, including credit ratings, as of December 31, 2022 and 2021, please refer to Note 3 of our Consolidated Financial Statements included under Item 8 of this Form 10-K.</w:t>
      </w:r>
    </w:p>
    <w:p>
      <w:pPr>
        <w:spacing w:after="0" w:line="1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SUMMARY OF CRITICAL ACCOUNTING ESTIMATES</w:t>
      </w:r>
    </w:p>
    <w:p>
      <w:pPr>
        <w:spacing w:after="0" w:line="176"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Our critical accounting estimates involve estimates that require management to make judgments that are subjective in nature. We rely on our experience and analysis of historical and current market data to arrive at what we believe to be reasonable estimates. Under different conditions, we could report materially different amounts based on such estimates. For additional information regarding our significant accounting policies please refer to Note 2 of our Consolidated Financial Statements included under Item 8 of this Form 10-K.</w:t>
      </w:r>
    </w:p>
    <w:p>
      <w:pPr>
        <w:spacing w:after="0" w:line="12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Interest Income</w:t>
      </w:r>
    </w:p>
    <w:p>
      <w:pPr>
        <w:spacing w:after="0" w:line="170" w:lineRule="exact"/>
        <w:rPr>
          <w:sz w:val="20"/>
          <w:szCs w:val="20"/>
          <w:color w:val="auto"/>
        </w:rPr>
      </w:pPr>
    </w:p>
    <w:p>
      <w:pPr>
        <w:jc w:val="both"/>
        <w:ind w:firstLine="431"/>
        <w:spacing w:after="0" w:line="284" w:lineRule="auto"/>
        <w:rPr>
          <w:sz w:val="20"/>
          <w:szCs w:val="20"/>
          <w:color w:val="auto"/>
        </w:rPr>
      </w:pPr>
      <w:r>
        <w:rPr>
          <w:rFonts w:ascii="Arial" w:cs="Arial" w:eastAsia="Arial" w:hAnsi="Arial"/>
          <w:sz w:val="16"/>
          <w:szCs w:val="16"/>
          <w:color w:val="auto"/>
        </w:rPr>
        <w:t>The effective yield on our Agency RMBS and non-Agency securities of high credit quality is highly impacted by our estimate of future prepayments. We accrue interest income based on the outstanding principal amount and contractual terms of these securities, and we amortize or accrete premiums and discounts associated with our purchase of these securities into interest income over their projected lives, incorporating scheduled contractual payments and estimated prepayments, using the effective interest method. The weighted average cost basis of our securities as of December 31, 2022 was 103.4% of par value; therefore, changes in our actual or projected prepayments can significantly alter the effective yield on our assets.</w:t>
      </w:r>
    </w:p>
    <w:p>
      <w:pPr>
        <w:spacing w:after="0" w:line="114" w:lineRule="exact"/>
        <w:rPr>
          <w:sz w:val="20"/>
          <w:szCs w:val="20"/>
          <w:color w:val="auto"/>
        </w:rPr>
      </w:pPr>
    </w:p>
    <w:p>
      <w:pPr>
        <w:jc w:val="both"/>
        <w:ind w:firstLine="431"/>
        <w:spacing w:after="0" w:line="263" w:lineRule="auto"/>
        <w:rPr>
          <w:sz w:val="20"/>
          <w:szCs w:val="20"/>
          <w:color w:val="auto"/>
        </w:rPr>
      </w:pPr>
      <w:r>
        <w:rPr>
          <w:rFonts w:ascii="Arial" w:cs="Arial" w:eastAsia="Arial" w:hAnsi="Arial"/>
          <w:sz w:val="17"/>
          <w:szCs w:val="17"/>
          <w:color w:val="auto"/>
        </w:rPr>
        <w:t>Future prepayment rates are difficult to predict, and we rely on a third-party service provider and our experience and analysis of historical and current market data to arrive at what we believe to be reasonable estimates. Our third-party service provider estimates prepayment rates over the remaining life of our securities using models that incorporate the forward yield curve, current mortgage rates, mortgage rates on the outstanding loans, age and size of the outstanding loans, loan-to-value ratios, interest rate volatility and other factors. We review the estimated prepayment rates for reasonableness, giving consideration to historical prepayment rates, current market conditions and other factors we believe are likely to impact the rate of prepayments on our portfolio, and based on our judgment we may adjust the third-party estimates.</w:t>
      </w:r>
    </w:p>
    <w:p>
      <w:pPr>
        <w:spacing w:after="0" w:line="126"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We review our actual and anticipated prepayment experience on at least a quarterly basis, and effective yields are recalculated when differences arise between (i) our previous prepayment estimates and (ii) actual prepayments to date and current estimates of future prepayments. If the actual and estimated future prepayment experience differs from our prior estimate of prepayments, we are required to record an adjustment in the current period to the amortization or accretion of premiums and discounts for the cumulative difference in the effective yield from inception through the reporting date. We commonly refer to this adjustment as "catch-up" premium amortization cost/benefit.</w:t>
      </w:r>
    </w:p>
    <w:p>
      <w:pPr>
        <w:spacing w:after="0" w:line="127" w:lineRule="exact"/>
        <w:rPr>
          <w:sz w:val="20"/>
          <w:szCs w:val="20"/>
          <w:color w:val="auto"/>
        </w:rPr>
      </w:pPr>
    </w:p>
    <w:p>
      <w:pPr>
        <w:jc w:val="both"/>
        <w:ind w:firstLine="431"/>
        <w:spacing w:after="0" w:line="284" w:lineRule="auto"/>
        <w:rPr>
          <w:sz w:val="20"/>
          <w:szCs w:val="20"/>
          <w:color w:val="auto"/>
        </w:rPr>
      </w:pPr>
      <w:r>
        <w:rPr>
          <w:rFonts w:ascii="Arial" w:cs="Arial" w:eastAsia="Arial" w:hAnsi="Arial"/>
          <w:sz w:val="16"/>
          <w:szCs w:val="16"/>
          <w:color w:val="auto"/>
        </w:rPr>
        <w:t xml:space="preserve">The most significant factor impacting prepayment rates on our securities is changes to long-term interest rates. Prepayment rates generally increase when interest rates fall and decrease when interest rates rise. Item 7A. </w:t>
      </w:r>
      <w:r>
        <w:rPr>
          <w:rFonts w:ascii="Arial" w:cs="Arial" w:eastAsia="Arial" w:hAnsi="Arial"/>
          <w:sz w:val="16"/>
          <w:szCs w:val="16"/>
          <w:i w:val="1"/>
          <w:iCs w:val="1"/>
          <w:color w:val="auto"/>
        </w:rPr>
        <w:t>Quantitative and Qualitative Disclosures About Market Risk</w:t>
      </w:r>
      <w:r>
        <w:rPr>
          <w:rFonts w:ascii="Arial" w:cs="Arial" w:eastAsia="Arial" w:hAnsi="Arial"/>
          <w:sz w:val="16"/>
          <w:szCs w:val="16"/>
          <w:color w:val="auto"/>
        </w:rPr>
        <w:t xml:space="preserve"> in this Form 10-K includes the estimated change in the weighted average projected CPR of our investments and in the corresponding weighted average yield on our investments should interest rates instantaneously go up or down by 25, 50, and 75 basis points. However, there are a variety of other factors that may impact the rate of prepayments on our securities. Consequently, our actual experience and future estimates of prepayments could differ materially from our estimates.</w:t>
      </w:r>
    </w:p>
    <w:p>
      <w:pPr>
        <w:spacing w:after="0" w:line="114"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At the time we purchase CRT and non-Agency securities that are not of high credit quality, we determine an effective interest rate based on our estimate of the timing and amount of cash flows and our cost basis. On at least a quarterly basis, we review the estimated cash flows and make appropriate adjustments based on input and analysis received from external sources, internal models, our judgment about interest rates, prepayment rates, including collateral call provisions, timing and amount of estimated credit losses, and other factors. Any resulting changes in effective yield are recognized prospectively based on the current amortized cost of the investment as adjusted for credit impairment, if any.</w:t>
      </w:r>
    </w:p>
    <w:p>
      <w:pPr>
        <w:spacing w:after="0" w:line="12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RESULTS OF OPERATIONS</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Non-GAAP Financial Measures</w:t>
      </w:r>
    </w:p>
    <w:p>
      <w:pPr>
        <w:spacing w:after="0" w:line="170" w:lineRule="exact"/>
        <w:rPr>
          <w:sz w:val="20"/>
          <w:szCs w:val="20"/>
          <w:color w:val="auto"/>
        </w:rPr>
      </w:pPr>
    </w:p>
    <w:p>
      <w:pPr>
        <w:jc w:val="both"/>
        <w:ind w:firstLine="470"/>
        <w:spacing w:after="0" w:line="272" w:lineRule="auto"/>
        <w:rPr>
          <w:sz w:val="20"/>
          <w:szCs w:val="20"/>
          <w:color w:val="auto"/>
        </w:rPr>
      </w:pPr>
      <w:r>
        <w:rPr>
          <w:rFonts w:ascii="Arial" w:cs="Arial" w:eastAsia="Arial" w:hAnsi="Arial"/>
          <w:sz w:val="17"/>
          <w:szCs w:val="17"/>
          <w:color w:val="auto"/>
        </w:rPr>
        <w:t>In addition to the results presented in accordance with GAAP, our results of operations discussed below include certain non-GAAP financial information, including "economic interest income," "economic interest expense," "net spread and dollar roll income" and "net spread and dollar roll income, excluding 'catch-up' premium amortization, available to common</w:t>
      </w: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40" w:right="339" w:bottom="1440" w:gutter="0" w:footer="0" w:header="0"/>
        </w:sectPr>
      </w:pPr>
    </w:p>
    <w:bookmarkStart w:id="32" w:name="page33"/>
    <w:bookmarkEnd w:id="32"/>
    <w:p>
      <w:pPr>
        <w:jc w:val="both"/>
        <w:spacing w:after="0" w:line="288" w:lineRule="auto"/>
        <w:rPr>
          <w:sz w:val="20"/>
          <w:szCs w:val="20"/>
          <w:color w:val="auto"/>
        </w:rPr>
      </w:pPr>
      <w:r>
        <w:rPr>
          <w:rFonts w:ascii="Arial" w:cs="Arial" w:eastAsia="Arial" w:hAnsi="Arial"/>
          <w:sz w:val="17"/>
          <w:szCs w:val="17"/>
          <w:color w:val="auto"/>
        </w:rPr>
        <w:t>stockholders," "estimated taxable income (loss)" and the related per common share measures and certain financial metrics derived from such non-GAAP information.</w:t>
      </w:r>
    </w:p>
    <w:p>
      <w:pPr>
        <w:spacing w:after="0" w:line="106" w:lineRule="exact"/>
        <w:rPr>
          <w:sz w:val="20"/>
          <w:szCs w:val="20"/>
          <w:color w:val="auto"/>
        </w:rPr>
      </w:pPr>
    </w:p>
    <w:p>
      <w:pPr>
        <w:jc w:val="both"/>
        <w:ind w:firstLine="470"/>
        <w:spacing w:after="0" w:line="299" w:lineRule="auto"/>
        <w:rPr>
          <w:sz w:val="20"/>
          <w:szCs w:val="20"/>
          <w:color w:val="auto"/>
        </w:rPr>
      </w:pPr>
      <w:r>
        <w:rPr>
          <w:rFonts w:ascii="Arial" w:cs="Arial" w:eastAsia="Arial" w:hAnsi="Arial"/>
          <w:sz w:val="15"/>
          <w:szCs w:val="15"/>
          <w:color w:val="auto"/>
        </w:rPr>
        <w:t>"Economic interest income" is measured as interest income (GAAP measure), adjusted to (i) exclude retrospective "catch-up" adjustments to premium amortization cost associated with changes in projected CPR estimates and (ii) include TBA dollar roll implied interest income. "Economic interest expense" is measured as interest expense (GAAP measure) adjusted to include TBA dollar roll implied interest expense/benefit and interest rate swap periodic cost/income. "Net spread and dollar roll income, excluding 'catch-up' premium amortization, available to common stockholders" is measured as comprehensive income (loss) available (attributable) to common stockholders (GAAP measure) adjusted to: (i) exclude gains/losses on investment securities recognized through net income and other comprehensive income and gains/losses on derivative instruments and other securities (GAAP measures) and (ii) include interest rate swap periodic income/cost, TBA dollar roll income and other miscellaneous interest income/expense. As defined "Net spread and dollar roll income, excluding 'catch-up' premium amortization, available to common stockholders" includes (i) the components of "economic interest income" and "economic interest expense", plus (ii) other miscellaneous interest income/expense, and less (iii) total operating expenses and dividends on preferred stock (GAAP measures).</w:t>
      </w:r>
    </w:p>
    <w:p>
      <w:pPr>
        <w:spacing w:after="0" w:line="105" w:lineRule="exact"/>
        <w:rPr>
          <w:sz w:val="20"/>
          <w:szCs w:val="20"/>
          <w:color w:val="auto"/>
        </w:rPr>
      </w:pPr>
    </w:p>
    <w:p>
      <w:pPr>
        <w:jc w:val="both"/>
        <w:ind w:firstLine="470"/>
        <w:spacing w:after="0" w:line="267" w:lineRule="auto"/>
        <w:rPr>
          <w:sz w:val="20"/>
          <w:szCs w:val="20"/>
          <w:color w:val="auto"/>
        </w:rPr>
      </w:pPr>
      <w:r>
        <w:rPr>
          <w:rFonts w:ascii="Arial" w:cs="Arial" w:eastAsia="Arial" w:hAnsi="Arial"/>
          <w:sz w:val="17"/>
          <w:szCs w:val="17"/>
          <w:color w:val="auto"/>
        </w:rPr>
        <w:t>By providing such measures, in addition to the related GAAP measures, we believe we give greater transparency into the information used by our management in its financial and operational decision-making. We also believe it is important for users of our financial information to consider information related to our current financial performance without the effects of certain measures and one-time events that are not necessarily indicative of our current investment portfolio performance and operations.</w:t>
      </w:r>
    </w:p>
    <w:p>
      <w:pPr>
        <w:spacing w:after="0" w:line="123" w:lineRule="exact"/>
        <w:rPr>
          <w:sz w:val="20"/>
          <w:szCs w:val="20"/>
          <w:color w:val="auto"/>
        </w:rPr>
      </w:pPr>
    </w:p>
    <w:p>
      <w:pPr>
        <w:jc w:val="both"/>
        <w:ind w:firstLine="470"/>
        <w:spacing w:after="0" w:line="278" w:lineRule="auto"/>
        <w:rPr>
          <w:sz w:val="20"/>
          <w:szCs w:val="20"/>
          <w:color w:val="auto"/>
        </w:rPr>
      </w:pPr>
      <w:r>
        <w:rPr>
          <w:rFonts w:ascii="Arial" w:cs="Arial" w:eastAsia="Arial" w:hAnsi="Arial"/>
          <w:sz w:val="16"/>
          <w:szCs w:val="16"/>
          <w:color w:val="auto"/>
        </w:rPr>
        <w:t>Specifically, in the case "net spread and dollar roll income, excluding 'catch-up' premium amortization, available to common stockholders" and components of such measure, "economic interest income" and "economic interest expense," we believe the inclusion of TBA dollar roll income is meaningful as TBAs, which are accounted for under GAAP as derivative instruments with gains and losses recognized in other gain (loss) in our consolidated statement of comprehensive income, are economically equivalent to holding and financing generic Agency RMBS using short-term repurchase agreements. Similarly, we believe that the inclusion of periodic interest rate swap settlements is meaningful as interest rate swaps are the primary instrument we use to economically hedge against fluctuations in our borrowing costs and it is more indicative of our total cost of funds than interest expense alone. Additionally, we believe the exclusion of "catch-up" premium amortization adjustments is meaningful as it excludes the cumulative effect from prior reporting periods due to current changes in future prepayment expectations and, therefore, exclusion of such adjustments is more indicative of the current earnings potential of our investment portfolio. In the case of "estimated taxable income (loss)", we believe it is meaningful information because it directly relates to the amount of dividends that we are required to distribute to maintain our REIT qualification status.</w:t>
      </w:r>
    </w:p>
    <w:p>
      <w:pPr>
        <w:spacing w:after="0" w:line="117" w:lineRule="exact"/>
        <w:rPr>
          <w:sz w:val="20"/>
          <w:szCs w:val="20"/>
          <w:color w:val="auto"/>
        </w:rPr>
      </w:pPr>
    </w:p>
    <w:p>
      <w:pPr>
        <w:jc w:val="both"/>
        <w:ind w:firstLine="470"/>
        <w:spacing w:after="0" w:line="264" w:lineRule="auto"/>
        <w:rPr>
          <w:sz w:val="20"/>
          <w:szCs w:val="20"/>
          <w:color w:val="auto"/>
        </w:rPr>
      </w:pPr>
      <w:r>
        <w:rPr>
          <w:rFonts w:ascii="Arial" w:cs="Arial" w:eastAsia="Arial" w:hAnsi="Arial"/>
          <w:sz w:val="17"/>
          <w:szCs w:val="17"/>
          <w:color w:val="auto"/>
        </w:rPr>
        <w:t>However, because such measures are incomplete measures of our financial performance and involve differences from results computed in accordance with GAAP, they should be considered as supplementary to, and not as a substitute for, results computed in accordance with GAAP. In addition, because not all companies use identical calculations, our presentation of such non-GAAP measures may not be comparable to other similarly titled measures of other companies. Furthermore, estimated taxable income can include certain information that is subject to potential adjustments up to the time of filing our income tax returns, which occurs after the end of our fiscal year.</w:t>
      </w:r>
    </w:p>
    <w:p>
      <w:pPr>
        <w:spacing w:after="0" w:line="12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Selected Financial Data</w:t>
      </w:r>
    </w:p>
    <w:p>
      <w:pPr>
        <w:spacing w:after="0" w:line="236" w:lineRule="exact"/>
        <w:rPr>
          <w:sz w:val="20"/>
          <w:szCs w:val="20"/>
          <w:color w:val="auto"/>
        </w:rPr>
      </w:pPr>
    </w:p>
    <w:p>
      <w:pPr>
        <w:ind w:right="100" w:firstLine="431"/>
        <w:spacing w:after="0" w:line="256" w:lineRule="auto"/>
        <w:rPr>
          <w:sz w:val="20"/>
          <w:szCs w:val="20"/>
          <w:color w:val="auto"/>
        </w:rPr>
      </w:pPr>
      <w:r>
        <w:rPr>
          <w:rFonts w:ascii="Arial" w:cs="Arial" w:eastAsia="Arial" w:hAnsi="Arial"/>
          <w:sz w:val="17"/>
          <w:szCs w:val="17"/>
          <w:color w:val="auto"/>
        </w:rPr>
        <w:t xml:space="preserve">The following selected financial data is derived from our annual financial statements for the three years ended December 31, 2022. The selected financial data should be read in conjunction with the more detailed information contained in Item 8. </w:t>
      </w:r>
      <w:r>
        <w:rPr>
          <w:rFonts w:ascii="Arial" w:cs="Arial" w:eastAsia="Arial" w:hAnsi="Arial"/>
          <w:sz w:val="17"/>
          <w:szCs w:val="17"/>
          <w:i w:val="1"/>
          <w:iCs w:val="1"/>
          <w:color w:val="auto"/>
        </w:rPr>
        <w:t>Financial Statements</w:t>
      </w:r>
      <w:r>
        <w:rPr>
          <w:rFonts w:ascii="Arial" w:cs="Arial" w:eastAsia="Arial" w:hAnsi="Arial"/>
          <w:sz w:val="17"/>
          <w:szCs w:val="17"/>
          <w:color w:val="auto"/>
        </w:rPr>
        <w:t xml:space="preserve"> and in this Item 7. </w:t>
      </w:r>
      <w:r>
        <w:rPr>
          <w:rFonts w:ascii="Arial" w:cs="Arial" w:eastAsia="Arial" w:hAnsi="Arial"/>
          <w:sz w:val="17"/>
          <w:szCs w:val="17"/>
          <w:i w:val="1"/>
          <w:iCs w:val="1"/>
          <w:color w:val="auto"/>
        </w:rPr>
        <w:t>Management's Discussion</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and Analysis of Financial Condition and Results of Operations </w:t>
      </w:r>
      <w:r>
        <w:rPr>
          <w:rFonts w:ascii="Arial" w:cs="Arial" w:eastAsia="Arial" w:hAnsi="Arial"/>
          <w:sz w:val="17"/>
          <w:szCs w:val="17"/>
          <w:color w:val="auto"/>
        </w:rPr>
        <w:t>(in millions, except per share amounts):</w:t>
      </w:r>
    </w:p>
    <w:p>
      <w:pPr>
        <w:spacing w:after="0" w:line="5" w:lineRule="exact"/>
        <w:rPr>
          <w:sz w:val="20"/>
          <w:szCs w:val="20"/>
          <w:color w:val="auto"/>
        </w:rPr>
      </w:pPr>
    </w:p>
    <w:tbl>
      <w:tblPr>
        <w:tblLayout w:type="fixed"/>
        <w:tblInd w:w="20" w:type="dxa"/>
        <w:tblCellMar>
          <w:top w:w="0" w:type="dxa"/>
          <w:left w:w="0" w:type="dxa"/>
          <w:bottom w:w="0" w:type="dxa"/>
          <w:right w:w="0" w:type="dxa"/>
        </w:tblCellMar>
      </w:tblPr>
      <w:tr>
        <w:trPr>
          <w:trHeight w:val="182"/>
        </w:trPr>
        <w:tc>
          <w:tcPr>
            <w:tcW w:w="6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80" w:type="dxa"/>
            <w:vAlign w:val="bottom"/>
            <w:gridSpan w:val="2"/>
          </w:tcPr>
          <w:p>
            <w:pPr>
              <w:ind w:left="120"/>
              <w:spacing w:after="0"/>
              <w:rPr>
                <w:sz w:val="20"/>
                <w:szCs w:val="20"/>
                <w:color w:val="auto"/>
              </w:rPr>
            </w:pPr>
            <w:r>
              <w:rPr>
                <w:rFonts w:ascii="Arial" w:cs="Arial" w:eastAsia="Arial" w:hAnsi="Arial"/>
                <w:sz w:val="14"/>
                <w:szCs w:val="14"/>
                <w:b w:val="1"/>
                <w:bCs w:val="1"/>
                <w:color w:val="auto"/>
              </w:rPr>
              <w:t>December 31,</w:t>
            </w:r>
          </w:p>
        </w:tc>
        <w:tc>
          <w:tcPr>
            <w:tcW w:w="3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682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Balance Sheet Data</w:t>
            </w:r>
          </w:p>
        </w:tc>
        <w:tc>
          <w:tcPr>
            <w:tcW w:w="100" w:type="dxa"/>
            <w:vAlign w:val="bottom"/>
            <w:vMerge w:val="restart"/>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6820" w:type="dxa"/>
            <w:vAlign w:val="bottom"/>
            <w:tcBorders>
              <w:bottom w:val="single" w:sz="8" w:color="auto"/>
            </w:tcBorders>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ind w:right="443"/>
              <w:spacing w:after="0"/>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jc w:val="right"/>
              <w:ind w:right="484"/>
              <w:spacing w:after="0"/>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83"/>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60"/>
        </w:trPr>
        <w:tc>
          <w:tcPr>
            <w:tcW w:w="6920" w:type="dxa"/>
            <w:vAlign w:val="bottom"/>
            <w:gridSpan w:val="2"/>
          </w:tcPr>
          <w:p>
            <w:pPr>
              <w:ind w:left="20"/>
              <w:spacing w:after="0" w:line="160" w:lineRule="exact"/>
              <w:rPr>
                <w:sz w:val="20"/>
                <w:szCs w:val="20"/>
                <w:color w:val="auto"/>
              </w:rPr>
            </w:pPr>
            <w:r>
              <w:rPr>
                <w:rFonts w:ascii="Arial" w:cs="Arial" w:eastAsia="Arial" w:hAnsi="Arial"/>
                <w:sz w:val="16"/>
                <w:szCs w:val="16"/>
                <w:color w:val="auto"/>
                <w:w w:val="92"/>
              </w:rPr>
              <w:t>Investment securities, at fair value of $40,904, $54,421, $66,414, respectively, and other mortgage credit</w:t>
            </w:r>
          </w:p>
        </w:tc>
        <w:tc>
          <w:tcPr>
            <w:tcW w:w="300" w:type="dxa"/>
            <w:vAlign w:val="bottom"/>
            <w:vMerge w:val="restart"/>
          </w:tcPr>
          <w:p>
            <w:pPr>
              <w:jc w:val="right"/>
              <w:ind w:right="147"/>
              <w:spacing w:after="0"/>
              <w:rPr>
                <w:sz w:val="20"/>
                <w:szCs w:val="20"/>
                <w:color w:val="auto"/>
              </w:rPr>
            </w:pPr>
            <w:r>
              <w:rPr>
                <w:rFonts w:ascii="Arial" w:cs="Arial" w:eastAsia="Arial" w:hAnsi="Arial"/>
                <w:sz w:val="15"/>
                <w:szCs w:val="15"/>
                <w:color w:val="auto"/>
                <w:w w:val="71"/>
              </w:rPr>
              <w:t>$</w:t>
            </w:r>
          </w:p>
        </w:tc>
        <w:tc>
          <w:tcPr>
            <w:tcW w:w="1020" w:type="dxa"/>
            <w:vAlign w:val="bottom"/>
            <w:vMerge w:val="restart"/>
          </w:tcPr>
          <w:p>
            <w:pPr>
              <w:jc w:val="right"/>
              <w:spacing w:after="0"/>
              <w:rPr>
                <w:sz w:val="20"/>
                <w:szCs w:val="20"/>
                <w:color w:val="auto"/>
              </w:rPr>
            </w:pPr>
            <w:r>
              <w:rPr>
                <w:rFonts w:ascii="Arial" w:cs="Arial" w:eastAsia="Arial" w:hAnsi="Arial"/>
                <w:sz w:val="16"/>
                <w:szCs w:val="16"/>
                <w:color w:val="auto"/>
              </w:rPr>
              <w:t>40,929</w:t>
            </w:r>
          </w:p>
        </w:tc>
        <w:tc>
          <w:tcPr>
            <w:tcW w:w="100" w:type="dxa"/>
            <w:vAlign w:val="bottom"/>
          </w:tcPr>
          <w:p>
            <w:pPr>
              <w:spacing w:after="0"/>
              <w:rPr>
                <w:sz w:val="13"/>
                <w:szCs w:val="13"/>
                <w:color w:val="auto"/>
              </w:rPr>
            </w:pPr>
          </w:p>
        </w:tc>
        <w:tc>
          <w:tcPr>
            <w:tcW w:w="200" w:type="dxa"/>
            <w:vAlign w:val="bottom"/>
            <w:vMerge w:val="restart"/>
          </w:tcPr>
          <w:p>
            <w:pPr>
              <w:jc w:val="right"/>
              <w:ind w:right="22"/>
              <w:spacing w:after="0"/>
              <w:rPr>
                <w:sz w:val="20"/>
                <w:szCs w:val="20"/>
                <w:color w:val="auto"/>
              </w:rPr>
            </w:pPr>
            <w:r>
              <w:rPr>
                <w:rFonts w:ascii="Arial" w:cs="Arial" w:eastAsia="Arial" w:hAnsi="Arial"/>
                <w:sz w:val="16"/>
                <w:szCs w:val="16"/>
                <w:color w:val="auto"/>
                <w:w w:val="89"/>
              </w:rPr>
              <w:t>$</w:t>
            </w:r>
          </w:p>
        </w:tc>
        <w:tc>
          <w:tcPr>
            <w:tcW w:w="1200" w:type="dxa"/>
            <w:vAlign w:val="bottom"/>
            <w:vMerge w:val="restart"/>
          </w:tcPr>
          <w:p>
            <w:pPr>
              <w:jc w:val="right"/>
              <w:ind w:right="4"/>
              <w:spacing w:after="0"/>
              <w:rPr>
                <w:sz w:val="20"/>
                <w:szCs w:val="20"/>
                <w:color w:val="auto"/>
              </w:rPr>
            </w:pPr>
            <w:r>
              <w:rPr>
                <w:rFonts w:ascii="Arial" w:cs="Arial" w:eastAsia="Arial" w:hAnsi="Arial"/>
                <w:sz w:val="16"/>
                <w:szCs w:val="16"/>
                <w:color w:val="auto"/>
              </w:rPr>
              <w:t>54,421</w:t>
            </w:r>
          </w:p>
        </w:tc>
        <w:tc>
          <w:tcPr>
            <w:tcW w:w="80" w:type="dxa"/>
            <w:vAlign w:val="bottom"/>
          </w:tcPr>
          <w:p>
            <w:pPr>
              <w:spacing w:after="0"/>
              <w:rPr>
                <w:sz w:val="13"/>
                <w:szCs w:val="13"/>
                <w:color w:val="auto"/>
              </w:rPr>
            </w:pPr>
          </w:p>
        </w:tc>
        <w:tc>
          <w:tcPr>
            <w:tcW w:w="320" w:type="dxa"/>
            <w:vAlign w:val="bottom"/>
            <w:vMerge w:val="restart"/>
          </w:tcPr>
          <w:p>
            <w:pPr>
              <w:jc w:val="right"/>
              <w:ind w:right="142"/>
              <w:spacing w:after="0"/>
              <w:rPr>
                <w:sz w:val="20"/>
                <w:szCs w:val="20"/>
                <w:color w:val="auto"/>
              </w:rPr>
            </w:pPr>
            <w:r>
              <w:rPr>
                <w:rFonts w:ascii="Arial" w:cs="Arial" w:eastAsia="Arial" w:hAnsi="Arial"/>
                <w:sz w:val="16"/>
                <w:szCs w:val="16"/>
                <w:color w:val="auto"/>
                <w:w w:val="89"/>
              </w:rPr>
              <w:t>$</w:t>
            </w:r>
          </w:p>
        </w:tc>
        <w:tc>
          <w:tcPr>
            <w:tcW w:w="1080" w:type="dxa"/>
            <w:vAlign w:val="bottom"/>
            <w:vMerge w:val="restart"/>
          </w:tcPr>
          <w:p>
            <w:pPr>
              <w:jc w:val="right"/>
              <w:ind w:right="3"/>
              <w:spacing w:after="0"/>
              <w:rPr>
                <w:sz w:val="20"/>
                <w:szCs w:val="20"/>
                <w:color w:val="auto"/>
              </w:rPr>
            </w:pPr>
            <w:r>
              <w:rPr>
                <w:rFonts w:ascii="Arial" w:cs="Arial" w:eastAsia="Arial" w:hAnsi="Arial"/>
                <w:sz w:val="16"/>
                <w:szCs w:val="16"/>
                <w:color w:val="auto"/>
              </w:rPr>
              <w:t>66,414</w:t>
            </w:r>
          </w:p>
        </w:tc>
        <w:tc>
          <w:tcPr>
            <w:tcW w:w="0" w:type="dxa"/>
            <w:vAlign w:val="bottom"/>
          </w:tcPr>
          <w:p>
            <w:pPr>
              <w:spacing w:after="0"/>
              <w:rPr>
                <w:sz w:val="1"/>
                <w:szCs w:val="1"/>
                <w:color w:val="auto"/>
              </w:rPr>
            </w:pPr>
          </w:p>
        </w:tc>
      </w:tr>
      <w:tr>
        <w:trPr>
          <w:trHeight w:val="203"/>
        </w:trPr>
        <w:tc>
          <w:tcPr>
            <w:tcW w:w="6920" w:type="dxa"/>
            <w:vAlign w:val="bottom"/>
            <w:gridSpan w:val="2"/>
          </w:tcPr>
          <w:p>
            <w:pPr>
              <w:ind w:left="20"/>
              <w:spacing w:after="0"/>
              <w:rPr>
                <w:sz w:val="20"/>
                <w:szCs w:val="20"/>
                <w:color w:val="auto"/>
              </w:rPr>
            </w:pPr>
            <w:r>
              <w:rPr>
                <w:rFonts w:ascii="Arial" w:cs="Arial" w:eastAsia="Arial" w:hAnsi="Arial"/>
                <w:sz w:val="16"/>
                <w:szCs w:val="16"/>
                <w:color w:val="auto"/>
              </w:rPr>
              <w:t>investments</w:t>
            </w:r>
          </w:p>
        </w:tc>
        <w:tc>
          <w:tcPr>
            <w:tcW w:w="300" w:type="dxa"/>
            <w:vAlign w:val="bottom"/>
            <w:vMerge w:val="continue"/>
          </w:tcPr>
          <w:p>
            <w:pPr>
              <w:spacing w:after="0"/>
              <w:rPr>
                <w:sz w:val="17"/>
                <w:szCs w:val="17"/>
                <w:color w:val="auto"/>
              </w:rPr>
            </w:pPr>
          </w:p>
        </w:tc>
        <w:tc>
          <w:tcPr>
            <w:tcW w:w="10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vMerge w:val="continue"/>
          </w:tcPr>
          <w:p>
            <w:pPr>
              <w:spacing w:after="0"/>
              <w:rPr>
                <w:sz w:val="17"/>
                <w:szCs w:val="17"/>
                <w:color w:val="auto"/>
              </w:rPr>
            </w:pPr>
          </w:p>
        </w:tc>
        <w:tc>
          <w:tcPr>
            <w:tcW w:w="12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vMerge w:val="continue"/>
          </w:tcPr>
          <w:p>
            <w:pPr>
              <w:spacing w:after="0"/>
              <w:rPr>
                <w:sz w:val="17"/>
                <w:szCs w:val="17"/>
                <w:color w:val="auto"/>
              </w:rPr>
            </w:pPr>
          </w:p>
        </w:tc>
        <w:tc>
          <w:tcPr>
            <w:tcW w:w="10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69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Total assets</w:t>
            </w:r>
          </w:p>
        </w:tc>
        <w:tc>
          <w:tcPr>
            <w:tcW w:w="300" w:type="dxa"/>
            <w:vAlign w:val="bottom"/>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51,748</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4"/>
              <w:spacing w:after="0"/>
              <w:rPr>
                <w:sz w:val="20"/>
                <w:szCs w:val="20"/>
                <w:color w:val="auto"/>
              </w:rPr>
            </w:pPr>
            <w:r>
              <w:rPr>
                <w:rFonts w:ascii="Arial" w:cs="Arial" w:eastAsia="Arial" w:hAnsi="Arial"/>
                <w:sz w:val="16"/>
                <w:szCs w:val="16"/>
                <w:color w:val="auto"/>
              </w:rPr>
              <w:t>68,149</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42"/>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81,817</w:t>
            </w:r>
          </w:p>
        </w:tc>
        <w:tc>
          <w:tcPr>
            <w:tcW w:w="0" w:type="dxa"/>
            <w:vAlign w:val="bottom"/>
          </w:tcPr>
          <w:p>
            <w:pPr>
              <w:spacing w:after="0"/>
              <w:rPr>
                <w:sz w:val="1"/>
                <w:szCs w:val="1"/>
                <w:color w:val="auto"/>
              </w:rPr>
            </w:pPr>
          </w:p>
        </w:tc>
      </w:tr>
      <w:tr>
        <w:trPr>
          <w:trHeight w:val="206"/>
        </w:trPr>
        <w:tc>
          <w:tcPr>
            <w:tcW w:w="6920" w:type="dxa"/>
            <w:vAlign w:val="bottom"/>
            <w:gridSpan w:val="2"/>
          </w:tcPr>
          <w:p>
            <w:pPr>
              <w:ind w:left="20"/>
              <w:spacing w:after="0"/>
              <w:rPr>
                <w:sz w:val="20"/>
                <w:szCs w:val="20"/>
                <w:color w:val="auto"/>
              </w:rPr>
            </w:pPr>
            <w:r>
              <w:rPr>
                <w:rFonts w:ascii="Arial" w:cs="Arial" w:eastAsia="Arial" w:hAnsi="Arial"/>
                <w:sz w:val="16"/>
                <w:szCs w:val="16"/>
                <w:color w:val="auto"/>
              </w:rPr>
              <w:t>Repurchase agreements and other debt</w:t>
            </w:r>
          </w:p>
        </w:tc>
        <w:tc>
          <w:tcPr>
            <w:tcW w:w="300" w:type="dxa"/>
            <w:vAlign w:val="bottom"/>
          </w:tcPr>
          <w:p>
            <w:pPr>
              <w:jc w:val="right"/>
              <w:ind w:right="147"/>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36,357</w:t>
            </w:r>
          </w:p>
        </w:tc>
        <w:tc>
          <w:tcPr>
            <w:tcW w:w="100" w:type="dxa"/>
            <w:vAlign w:val="bottom"/>
          </w:tcPr>
          <w:p>
            <w:pPr>
              <w:spacing w:after="0"/>
              <w:rPr>
                <w:sz w:val="17"/>
                <w:szCs w:val="17"/>
                <w:color w:val="auto"/>
              </w:rPr>
            </w:pPr>
          </w:p>
        </w:tc>
        <w:tc>
          <w:tcPr>
            <w:tcW w:w="200" w:type="dxa"/>
            <w:vAlign w:val="bottom"/>
          </w:tcPr>
          <w:p>
            <w:pPr>
              <w:jc w:val="right"/>
              <w:ind w:right="2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4"/>
              <w:spacing w:after="0"/>
              <w:rPr>
                <w:sz w:val="20"/>
                <w:szCs w:val="20"/>
                <w:color w:val="auto"/>
              </w:rPr>
            </w:pPr>
            <w:r>
              <w:rPr>
                <w:rFonts w:ascii="Arial" w:cs="Arial" w:eastAsia="Arial" w:hAnsi="Arial"/>
                <w:sz w:val="16"/>
                <w:szCs w:val="16"/>
                <w:color w:val="auto"/>
              </w:rPr>
              <w:t>47,507</w:t>
            </w:r>
          </w:p>
        </w:tc>
        <w:tc>
          <w:tcPr>
            <w:tcW w:w="80" w:type="dxa"/>
            <w:vAlign w:val="bottom"/>
          </w:tcPr>
          <w:p>
            <w:pPr>
              <w:spacing w:after="0"/>
              <w:rPr>
                <w:sz w:val="17"/>
                <w:szCs w:val="17"/>
                <w:color w:val="auto"/>
              </w:rPr>
            </w:pPr>
          </w:p>
        </w:tc>
        <w:tc>
          <w:tcPr>
            <w:tcW w:w="320" w:type="dxa"/>
            <w:vAlign w:val="bottom"/>
          </w:tcPr>
          <w:p>
            <w:pPr>
              <w:jc w:val="right"/>
              <w:ind w:right="142"/>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3"/>
              <w:spacing w:after="0"/>
              <w:rPr>
                <w:sz w:val="20"/>
                <w:szCs w:val="20"/>
                <w:color w:val="auto"/>
              </w:rPr>
            </w:pPr>
            <w:r>
              <w:rPr>
                <w:rFonts w:ascii="Arial" w:cs="Arial" w:eastAsia="Arial" w:hAnsi="Arial"/>
                <w:sz w:val="16"/>
                <w:szCs w:val="16"/>
                <w:color w:val="auto"/>
              </w:rPr>
              <w:t>52,543</w:t>
            </w:r>
          </w:p>
        </w:tc>
        <w:tc>
          <w:tcPr>
            <w:tcW w:w="0" w:type="dxa"/>
            <w:vAlign w:val="bottom"/>
          </w:tcPr>
          <w:p>
            <w:pPr>
              <w:spacing w:after="0"/>
              <w:rPr>
                <w:sz w:val="1"/>
                <w:szCs w:val="1"/>
                <w:color w:val="auto"/>
              </w:rPr>
            </w:pPr>
          </w:p>
        </w:tc>
      </w:tr>
      <w:tr>
        <w:trPr>
          <w:trHeight w:val="212"/>
        </w:trPr>
        <w:tc>
          <w:tcPr>
            <w:tcW w:w="692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Total liabilities</w:t>
            </w:r>
          </w:p>
        </w:tc>
        <w:tc>
          <w:tcPr>
            <w:tcW w:w="300" w:type="dxa"/>
            <w:vAlign w:val="bottom"/>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43,878</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4"/>
              <w:spacing w:after="0"/>
              <w:rPr>
                <w:sz w:val="20"/>
                <w:szCs w:val="20"/>
                <w:color w:val="auto"/>
              </w:rPr>
            </w:pPr>
            <w:r>
              <w:rPr>
                <w:rFonts w:ascii="Arial" w:cs="Arial" w:eastAsia="Arial" w:hAnsi="Arial"/>
                <w:sz w:val="16"/>
                <w:szCs w:val="16"/>
                <w:color w:val="auto"/>
              </w:rPr>
              <w:t>57,858</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42"/>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70,738</w:t>
            </w:r>
          </w:p>
        </w:tc>
        <w:tc>
          <w:tcPr>
            <w:tcW w:w="0" w:type="dxa"/>
            <w:vAlign w:val="bottom"/>
          </w:tcPr>
          <w:p>
            <w:pPr>
              <w:spacing w:after="0"/>
              <w:rPr>
                <w:sz w:val="1"/>
                <w:szCs w:val="1"/>
                <w:color w:val="auto"/>
              </w:rPr>
            </w:pPr>
          </w:p>
        </w:tc>
      </w:tr>
      <w:tr>
        <w:trPr>
          <w:trHeight w:val="206"/>
        </w:trPr>
        <w:tc>
          <w:tcPr>
            <w:tcW w:w="6920" w:type="dxa"/>
            <w:vAlign w:val="bottom"/>
            <w:gridSpan w:val="2"/>
          </w:tcPr>
          <w:p>
            <w:pPr>
              <w:ind w:left="20"/>
              <w:spacing w:after="0"/>
              <w:rPr>
                <w:sz w:val="20"/>
                <w:szCs w:val="20"/>
                <w:color w:val="auto"/>
              </w:rPr>
            </w:pPr>
            <w:r>
              <w:rPr>
                <w:rFonts w:ascii="Arial" w:cs="Arial" w:eastAsia="Arial" w:hAnsi="Arial"/>
                <w:sz w:val="16"/>
                <w:szCs w:val="16"/>
                <w:color w:val="auto"/>
              </w:rPr>
              <w:t>Total stockholders' equity</w:t>
            </w:r>
          </w:p>
        </w:tc>
        <w:tc>
          <w:tcPr>
            <w:tcW w:w="300" w:type="dxa"/>
            <w:vAlign w:val="bottom"/>
          </w:tcPr>
          <w:p>
            <w:pPr>
              <w:jc w:val="right"/>
              <w:ind w:right="147"/>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7,870</w:t>
            </w:r>
          </w:p>
        </w:tc>
        <w:tc>
          <w:tcPr>
            <w:tcW w:w="100" w:type="dxa"/>
            <w:vAlign w:val="bottom"/>
          </w:tcPr>
          <w:p>
            <w:pPr>
              <w:spacing w:after="0"/>
              <w:rPr>
                <w:sz w:val="17"/>
                <w:szCs w:val="17"/>
                <w:color w:val="auto"/>
              </w:rPr>
            </w:pPr>
          </w:p>
        </w:tc>
        <w:tc>
          <w:tcPr>
            <w:tcW w:w="200" w:type="dxa"/>
            <w:vAlign w:val="bottom"/>
          </w:tcPr>
          <w:p>
            <w:pPr>
              <w:jc w:val="right"/>
              <w:ind w:right="2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4"/>
              <w:spacing w:after="0"/>
              <w:rPr>
                <w:sz w:val="20"/>
                <w:szCs w:val="20"/>
                <w:color w:val="auto"/>
              </w:rPr>
            </w:pPr>
            <w:r>
              <w:rPr>
                <w:rFonts w:ascii="Arial" w:cs="Arial" w:eastAsia="Arial" w:hAnsi="Arial"/>
                <w:sz w:val="16"/>
                <w:szCs w:val="16"/>
                <w:color w:val="auto"/>
              </w:rPr>
              <w:t>10,291</w:t>
            </w:r>
          </w:p>
        </w:tc>
        <w:tc>
          <w:tcPr>
            <w:tcW w:w="80" w:type="dxa"/>
            <w:vAlign w:val="bottom"/>
          </w:tcPr>
          <w:p>
            <w:pPr>
              <w:spacing w:after="0"/>
              <w:rPr>
                <w:sz w:val="17"/>
                <w:szCs w:val="17"/>
                <w:color w:val="auto"/>
              </w:rPr>
            </w:pPr>
          </w:p>
        </w:tc>
        <w:tc>
          <w:tcPr>
            <w:tcW w:w="320" w:type="dxa"/>
            <w:vAlign w:val="bottom"/>
          </w:tcPr>
          <w:p>
            <w:pPr>
              <w:jc w:val="right"/>
              <w:ind w:right="142"/>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3"/>
              <w:spacing w:after="0"/>
              <w:rPr>
                <w:sz w:val="20"/>
                <w:szCs w:val="20"/>
                <w:color w:val="auto"/>
              </w:rPr>
            </w:pPr>
            <w:r>
              <w:rPr>
                <w:rFonts w:ascii="Arial" w:cs="Arial" w:eastAsia="Arial" w:hAnsi="Arial"/>
                <w:sz w:val="16"/>
                <w:szCs w:val="16"/>
                <w:color w:val="auto"/>
              </w:rPr>
              <w:t>11,079</w:t>
            </w:r>
          </w:p>
        </w:tc>
        <w:tc>
          <w:tcPr>
            <w:tcW w:w="0" w:type="dxa"/>
            <w:vAlign w:val="bottom"/>
          </w:tcPr>
          <w:p>
            <w:pPr>
              <w:spacing w:after="0"/>
              <w:rPr>
                <w:sz w:val="1"/>
                <w:szCs w:val="1"/>
                <w:color w:val="auto"/>
              </w:rPr>
            </w:pPr>
          </w:p>
        </w:tc>
      </w:tr>
      <w:tr>
        <w:trPr>
          <w:trHeight w:val="212"/>
        </w:trPr>
        <w:tc>
          <w:tcPr>
            <w:tcW w:w="6920" w:type="dxa"/>
            <w:vAlign w:val="bottom"/>
            <w:gridSpan w:val="2"/>
            <w:shd w:val="clear" w:color="auto" w:fill="CCEEFF"/>
          </w:tcPr>
          <w:p>
            <w:pPr>
              <w:ind w:left="20"/>
              <w:spacing w:after="0" w:line="212" w:lineRule="exact"/>
              <w:rPr>
                <w:sz w:val="20"/>
                <w:szCs w:val="20"/>
                <w:color w:val="auto"/>
              </w:rPr>
            </w:pPr>
            <w:r>
              <w:rPr>
                <w:rFonts w:ascii="Arial" w:cs="Arial" w:eastAsia="Arial" w:hAnsi="Arial"/>
                <w:sz w:val="16"/>
                <w:szCs w:val="16"/>
                <w:color w:val="auto"/>
              </w:rPr>
              <w:t xml:space="preserve">Net book value per common share </w:t>
            </w:r>
            <w:r>
              <w:rPr>
                <w:rFonts w:ascii="Arial" w:cs="Arial" w:eastAsia="Arial" w:hAnsi="Arial"/>
                <w:sz w:val="20"/>
                <w:szCs w:val="20"/>
                <w:color w:val="auto"/>
                <w:vertAlign w:val="superscript"/>
              </w:rPr>
              <w:t>1</w:t>
            </w:r>
          </w:p>
        </w:tc>
        <w:tc>
          <w:tcPr>
            <w:tcW w:w="300" w:type="dxa"/>
            <w:vAlign w:val="bottom"/>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4"/>
              <w:spacing w:after="0"/>
              <w:rPr>
                <w:sz w:val="20"/>
                <w:szCs w:val="20"/>
                <w:color w:val="auto"/>
              </w:rPr>
            </w:pPr>
            <w:r>
              <w:rPr>
                <w:rFonts w:ascii="Arial" w:cs="Arial" w:eastAsia="Arial" w:hAnsi="Arial"/>
                <w:sz w:val="16"/>
                <w:szCs w:val="16"/>
                <w:color w:val="auto"/>
              </w:rPr>
              <w:t>16.76</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42"/>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17.68</w:t>
            </w:r>
          </w:p>
        </w:tc>
        <w:tc>
          <w:tcPr>
            <w:tcW w:w="0" w:type="dxa"/>
            <w:vAlign w:val="bottom"/>
          </w:tcPr>
          <w:p>
            <w:pPr>
              <w:spacing w:after="0"/>
              <w:rPr>
                <w:sz w:val="1"/>
                <w:szCs w:val="1"/>
                <w:color w:val="auto"/>
              </w:rPr>
            </w:pPr>
          </w:p>
        </w:tc>
      </w:tr>
      <w:tr>
        <w:trPr>
          <w:trHeight w:val="271"/>
        </w:trPr>
        <w:tc>
          <w:tcPr>
            <w:tcW w:w="6920" w:type="dxa"/>
            <w:vAlign w:val="bottom"/>
            <w:gridSpan w:val="2"/>
          </w:tcPr>
          <w:p>
            <w:pPr>
              <w:ind w:left="20"/>
              <w:spacing w:after="0"/>
              <w:rPr>
                <w:sz w:val="20"/>
                <w:szCs w:val="20"/>
                <w:color w:val="auto"/>
              </w:rPr>
            </w:pPr>
            <w:r>
              <w:rPr>
                <w:rFonts w:ascii="Arial" w:cs="Arial" w:eastAsia="Arial" w:hAnsi="Arial"/>
                <w:sz w:val="16"/>
                <w:szCs w:val="16"/>
                <w:color w:val="auto"/>
              </w:rPr>
              <w:t xml:space="preserve">Tangible net book value per common share </w:t>
            </w:r>
            <w:r>
              <w:rPr>
                <w:rFonts w:ascii="Arial" w:cs="Arial" w:eastAsia="Arial" w:hAnsi="Arial"/>
                <w:sz w:val="20"/>
                <w:szCs w:val="20"/>
                <w:color w:val="auto"/>
                <w:vertAlign w:val="superscript"/>
              </w:rPr>
              <w:t>2</w:t>
            </w:r>
          </w:p>
        </w:tc>
        <w:tc>
          <w:tcPr>
            <w:tcW w:w="300" w:type="dxa"/>
            <w:vAlign w:val="bottom"/>
          </w:tcPr>
          <w:p>
            <w:pPr>
              <w:jc w:val="right"/>
              <w:ind w:right="147"/>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9.84</w:t>
            </w:r>
          </w:p>
        </w:tc>
        <w:tc>
          <w:tcPr>
            <w:tcW w:w="100" w:type="dxa"/>
            <w:vAlign w:val="bottom"/>
          </w:tcPr>
          <w:p>
            <w:pPr>
              <w:spacing w:after="0"/>
              <w:rPr>
                <w:sz w:val="23"/>
                <w:szCs w:val="23"/>
                <w:color w:val="auto"/>
              </w:rPr>
            </w:pPr>
          </w:p>
        </w:tc>
        <w:tc>
          <w:tcPr>
            <w:tcW w:w="200" w:type="dxa"/>
            <w:vAlign w:val="bottom"/>
          </w:tcPr>
          <w:p>
            <w:pPr>
              <w:jc w:val="right"/>
              <w:ind w:right="2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4"/>
              <w:spacing w:after="0"/>
              <w:rPr>
                <w:sz w:val="20"/>
                <w:szCs w:val="20"/>
                <w:color w:val="auto"/>
              </w:rPr>
            </w:pPr>
            <w:r>
              <w:rPr>
                <w:rFonts w:ascii="Arial" w:cs="Arial" w:eastAsia="Arial" w:hAnsi="Arial"/>
                <w:sz w:val="16"/>
                <w:szCs w:val="16"/>
                <w:color w:val="auto"/>
              </w:rPr>
              <w:t>15.75</w:t>
            </w:r>
          </w:p>
        </w:tc>
        <w:tc>
          <w:tcPr>
            <w:tcW w:w="80" w:type="dxa"/>
            <w:vAlign w:val="bottom"/>
          </w:tcPr>
          <w:p>
            <w:pPr>
              <w:spacing w:after="0"/>
              <w:rPr>
                <w:sz w:val="23"/>
                <w:szCs w:val="23"/>
                <w:color w:val="auto"/>
              </w:rPr>
            </w:pPr>
          </w:p>
        </w:tc>
        <w:tc>
          <w:tcPr>
            <w:tcW w:w="320" w:type="dxa"/>
            <w:vAlign w:val="bottom"/>
          </w:tcPr>
          <w:p>
            <w:pPr>
              <w:jc w:val="right"/>
              <w:ind w:right="142"/>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3"/>
              <w:spacing w:after="0"/>
              <w:rPr>
                <w:sz w:val="20"/>
                <w:szCs w:val="20"/>
                <w:color w:val="auto"/>
              </w:rPr>
            </w:pPr>
            <w:r>
              <w:rPr>
                <w:rFonts w:ascii="Arial" w:cs="Arial" w:eastAsia="Arial" w:hAnsi="Arial"/>
                <w:sz w:val="16"/>
                <w:szCs w:val="16"/>
                <w:color w:val="auto"/>
              </w:rPr>
              <w:t>16.71</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33" w:name="page34"/>
    <w:bookmarkEnd w:id="33"/>
    <w:tbl>
      <w:tblPr>
        <w:tblLayout w:type="fixed"/>
        <w:tblInd w:w="80" w:type="dxa"/>
        <w:tblCellMar>
          <w:top w:w="0" w:type="dxa"/>
          <w:left w:w="0" w:type="dxa"/>
          <w:bottom w:w="0" w:type="dxa"/>
          <w:right w:w="0" w:type="dxa"/>
        </w:tblCellMar>
      </w:tblPr>
      <w:tr>
        <w:trPr>
          <w:trHeight w:val="182"/>
        </w:trPr>
        <w:tc>
          <w:tcPr>
            <w:tcW w:w="6920" w:type="dxa"/>
            <w:vAlign w:val="bottom"/>
          </w:tcPr>
          <w:p>
            <w:pPr>
              <w:spacing w:after="0"/>
              <w:rPr>
                <w:sz w:val="15"/>
                <w:szCs w:val="15"/>
                <w:color w:val="auto"/>
              </w:rPr>
            </w:pPr>
          </w:p>
        </w:tc>
        <w:tc>
          <w:tcPr>
            <w:tcW w:w="1280" w:type="dxa"/>
            <w:vAlign w:val="bottom"/>
          </w:tcPr>
          <w:p>
            <w:pPr>
              <w:spacing w:after="0"/>
              <w:rPr>
                <w:sz w:val="15"/>
                <w:szCs w:val="15"/>
                <w:color w:val="auto"/>
              </w:rPr>
            </w:pP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w w:val="89"/>
              </w:rPr>
              <w:t>Fiscal Year</w:t>
            </w: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6920" w:type="dxa"/>
            <w:vAlign w:val="bottom"/>
            <w:vMerge w:val="restart"/>
          </w:tcPr>
          <w:p>
            <w:pPr>
              <w:spacing w:after="0"/>
              <w:rPr>
                <w:sz w:val="20"/>
                <w:szCs w:val="20"/>
                <w:color w:val="auto"/>
              </w:rPr>
            </w:pPr>
            <w:r>
              <w:rPr>
                <w:rFonts w:ascii="Arial" w:cs="Arial" w:eastAsia="Arial" w:hAnsi="Arial"/>
                <w:sz w:val="14"/>
                <w:szCs w:val="14"/>
                <w:b w:val="1"/>
                <w:bCs w:val="1"/>
                <w:color w:val="auto"/>
              </w:rPr>
              <w:t>Statement of Comprehensive Income Data</w:t>
            </w:r>
          </w:p>
        </w:tc>
        <w:tc>
          <w:tcPr>
            <w:tcW w:w="128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5"/>
        </w:trPr>
        <w:tc>
          <w:tcPr>
            <w:tcW w:w="6920" w:type="dxa"/>
            <w:vAlign w:val="bottom"/>
            <w:vMerge w:val="continue"/>
          </w:tcPr>
          <w:p>
            <w:pPr>
              <w:spacing w:after="0"/>
              <w:rPr>
                <w:sz w:val="15"/>
                <w:szCs w:val="15"/>
                <w:color w:val="auto"/>
              </w:rPr>
            </w:pPr>
          </w:p>
        </w:tc>
        <w:tc>
          <w:tcPr>
            <w:tcW w:w="1280" w:type="dxa"/>
            <w:vAlign w:val="bottom"/>
          </w:tcPr>
          <w:p>
            <w:pPr>
              <w:jc w:val="right"/>
              <w:ind w:right="410"/>
              <w:spacing w:after="0"/>
              <w:rPr>
                <w:sz w:val="20"/>
                <w:szCs w:val="20"/>
                <w:color w:val="auto"/>
              </w:rPr>
            </w:pPr>
            <w:r>
              <w:rPr>
                <w:rFonts w:ascii="Arial" w:cs="Arial" w:eastAsia="Arial" w:hAnsi="Arial"/>
                <w:sz w:val="14"/>
                <w:szCs w:val="14"/>
                <w:b w:val="1"/>
                <w:bCs w:val="1"/>
                <w:color w:val="auto"/>
              </w:rPr>
              <w:t>2022</w:t>
            </w:r>
          </w:p>
        </w:tc>
        <w:tc>
          <w:tcPr>
            <w:tcW w:w="1620" w:type="dxa"/>
            <w:vAlign w:val="bottom"/>
          </w:tcPr>
          <w:p>
            <w:pPr>
              <w:jc w:val="right"/>
              <w:ind w:right="590"/>
              <w:spacing w:after="0"/>
              <w:rPr>
                <w:sz w:val="20"/>
                <w:szCs w:val="20"/>
                <w:color w:val="auto"/>
              </w:rPr>
            </w:pPr>
            <w:r>
              <w:rPr>
                <w:rFonts w:ascii="Arial" w:cs="Arial" w:eastAsia="Arial" w:hAnsi="Arial"/>
                <w:sz w:val="14"/>
                <w:szCs w:val="14"/>
                <w:b w:val="1"/>
                <w:bCs w:val="1"/>
                <w:color w:val="auto"/>
              </w:rPr>
              <w:t>2021</w:t>
            </w:r>
          </w:p>
        </w:tc>
        <w:tc>
          <w:tcPr>
            <w:tcW w:w="1300" w:type="dxa"/>
            <w:vAlign w:val="bottom"/>
          </w:tcPr>
          <w:p>
            <w:pPr>
              <w:jc w:val="right"/>
              <w:ind w:right="470"/>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bl>
    <w:p>
      <w:pPr>
        <w:spacing w:after="0" w:line="1" w:lineRule="exact"/>
        <w:rPr>
          <w:sz w:val="20"/>
          <w:szCs w:val="20"/>
          <w:color w:val="auto"/>
        </w:rPr>
      </w:pPr>
    </w:p>
    <w:tbl>
      <w:tblPr>
        <w:tblLayout w:type="fixed"/>
        <w:tblInd w:w="60" w:type="dxa"/>
        <w:tblCellMar>
          <w:top w:w="0" w:type="dxa"/>
          <w:left w:w="0" w:type="dxa"/>
          <w:bottom w:w="0" w:type="dxa"/>
          <w:right w:w="0" w:type="dxa"/>
        </w:tblCellMar>
      </w:tblPr>
      <w:tr>
        <w:trPr>
          <w:trHeight w:val="216"/>
        </w:trPr>
        <w:tc>
          <w:tcPr>
            <w:tcW w:w="68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income</w:t>
            </w:r>
          </w:p>
        </w:tc>
        <w:tc>
          <w:tcPr>
            <w:tcW w:w="10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jc w:val="right"/>
              <w:ind w:right="282"/>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1,590</w:t>
            </w:r>
          </w:p>
        </w:tc>
        <w:tc>
          <w:tcPr>
            <w:tcW w:w="12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1,361</w:t>
            </w:r>
          </w:p>
        </w:tc>
        <w:tc>
          <w:tcPr>
            <w:tcW w:w="100" w:type="dxa"/>
            <w:vAlign w:val="bottom"/>
            <w:tcBorders>
              <w:top w:val="single" w:sz="8" w:color="CCEEFF"/>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jc w:val="right"/>
              <w:ind w:right="302"/>
              <w:spacing w:after="0"/>
              <w:rPr>
                <w:sz w:val="20"/>
                <w:szCs w:val="20"/>
                <w:color w:val="auto"/>
              </w:rPr>
            </w:pPr>
            <w:r>
              <w:rPr>
                <w:rFonts w:ascii="Arial" w:cs="Arial" w:eastAsia="Arial" w:hAnsi="Arial"/>
                <w:sz w:val="16"/>
                <w:szCs w:val="16"/>
                <w:color w:val="auto"/>
                <w:w w:val="89"/>
              </w:rPr>
              <w:t>$</w:t>
            </w:r>
          </w:p>
        </w:tc>
        <w:tc>
          <w:tcPr>
            <w:tcW w:w="86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1,519</w:t>
            </w:r>
          </w:p>
        </w:tc>
      </w:tr>
      <w:tr>
        <w:trPr>
          <w:trHeight w:val="206"/>
        </w:trPr>
        <w:tc>
          <w:tcPr>
            <w:tcW w:w="69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Interest expense</w:t>
            </w:r>
          </w:p>
        </w:tc>
        <w:tc>
          <w:tcPr>
            <w:tcW w:w="46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625</w:t>
            </w:r>
          </w:p>
        </w:tc>
        <w:tc>
          <w:tcPr>
            <w:tcW w:w="12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75</w:t>
            </w:r>
          </w:p>
        </w:tc>
        <w:tc>
          <w:tcPr>
            <w:tcW w:w="100" w:type="dxa"/>
            <w:vAlign w:val="bottom"/>
            <w:tcBorders>
              <w:bottom w:val="single" w:sz="8" w:color="CCEEFF"/>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674</w:t>
            </w:r>
          </w:p>
        </w:tc>
      </w:tr>
      <w:tr>
        <w:trPr>
          <w:trHeight w:val="202"/>
        </w:trPr>
        <w:tc>
          <w:tcPr>
            <w:tcW w:w="69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Net interest income</w:t>
            </w:r>
          </w:p>
        </w:tc>
        <w:tc>
          <w:tcPr>
            <w:tcW w:w="46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965</w:t>
            </w:r>
          </w:p>
        </w:tc>
        <w:tc>
          <w:tcPr>
            <w:tcW w:w="120" w:type="dxa"/>
            <w:vAlign w:val="bottom"/>
            <w:shd w:val="clear" w:color="auto" w:fill="CCEEFF"/>
          </w:tcPr>
          <w:p>
            <w:pPr>
              <w:spacing w:after="0"/>
              <w:rPr>
                <w:sz w:val="17"/>
                <w:szCs w:val="17"/>
                <w:color w:val="auto"/>
              </w:rPr>
            </w:pPr>
          </w:p>
        </w:tc>
        <w:tc>
          <w:tcPr>
            <w:tcW w:w="50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1,286</w:t>
            </w:r>
          </w:p>
        </w:tc>
        <w:tc>
          <w:tcPr>
            <w:tcW w:w="100" w:type="dxa"/>
            <w:vAlign w:val="bottom"/>
            <w:shd w:val="clear" w:color="auto" w:fill="CCEEFF"/>
          </w:tcPr>
          <w:p>
            <w:pPr>
              <w:spacing w:after="0"/>
              <w:rPr>
                <w:sz w:val="17"/>
                <w:szCs w:val="17"/>
                <w:color w:val="auto"/>
              </w:rPr>
            </w:pPr>
          </w:p>
        </w:tc>
        <w:tc>
          <w:tcPr>
            <w:tcW w:w="48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845</w:t>
            </w:r>
          </w:p>
        </w:tc>
      </w:tr>
      <w:tr>
        <w:trPr>
          <w:trHeight w:val="202"/>
        </w:trPr>
        <w:tc>
          <w:tcPr>
            <w:tcW w:w="6940" w:type="dxa"/>
            <w:vAlign w:val="bottom"/>
            <w:gridSpan w:val="2"/>
          </w:tcPr>
          <w:p>
            <w:pPr>
              <w:ind w:left="20"/>
              <w:spacing w:after="0"/>
              <w:rPr>
                <w:sz w:val="20"/>
                <w:szCs w:val="20"/>
                <w:color w:val="auto"/>
              </w:rPr>
            </w:pPr>
            <w:r>
              <w:rPr>
                <w:rFonts w:ascii="Arial" w:cs="Arial" w:eastAsia="Arial" w:hAnsi="Arial"/>
                <w:sz w:val="14"/>
                <w:szCs w:val="14"/>
                <w:color w:val="auto"/>
              </w:rPr>
              <w:t>Other gain (loss), net</w:t>
            </w:r>
          </w:p>
        </w:tc>
        <w:tc>
          <w:tcPr>
            <w:tcW w:w="46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(2,081)</w:t>
            </w:r>
          </w:p>
        </w:tc>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(449)</w:t>
            </w: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(1,018)</w:t>
            </w:r>
          </w:p>
        </w:tc>
      </w:tr>
      <w:tr>
        <w:trPr>
          <w:trHeight w:val="209"/>
        </w:trPr>
        <w:tc>
          <w:tcPr>
            <w:tcW w:w="69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Operating expenses</w:t>
            </w:r>
          </w:p>
        </w:tc>
        <w:tc>
          <w:tcPr>
            <w:tcW w:w="4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74</w:t>
            </w:r>
          </w:p>
        </w:tc>
        <w:tc>
          <w:tcPr>
            <w:tcW w:w="120" w:type="dxa"/>
            <w:vAlign w:val="bottom"/>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88</w:t>
            </w:r>
          </w:p>
        </w:tc>
        <w:tc>
          <w:tcPr>
            <w:tcW w:w="10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93</w:t>
            </w:r>
          </w:p>
        </w:tc>
      </w:tr>
      <w:tr>
        <w:trPr>
          <w:trHeight w:val="202"/>
        </w:trPr>
        <w:tc>
          <w:tcPr>
            <w:tcW w:w="6940" w:type="dxa"/>
            <w:vAlign w:val="bottom"/>
            <w:gridSpan w:val="2"/>
          </w:tcPr>
          <w:p>
            <w:pPr>
              <w:ind w:left="20"/>
              <w:spacing w:after="0"/>
              <w:rPr>
                <w:sz w:val="20"/>
                <w:szCs w:val="20"/>
                <w:color w:val="auto"/>
              </w:rPr>
            </w:pPr>
            <w:r>
              <w:rPr>
                <w:rFonts w:ascii="Arial" w:cs="Arial" w:eastAsia="Arial" w:hAnsi="Arial"/>
                <w:sz w:val="14"/>
                <w:szCs w:val="14"/>
                <w:color w:val="auto"/>
              </w:rPr>
              <w:t>Net income (loss)</w:t>
            </w:r>
          </w:p>
        </w:tc>
        <w:tc>
          <w:tcPr>
            <w:tcW w:w="46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(1,190)</w:t>
            </w:r>
          </w:p>
        </w:tc>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749</w:t>
            </w: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(266)</w:t>
            </w:r>
          </w:p>
        </w:tc>
      </w:tr>
      <w:tr>
        <w:trPr>
          <w:trHeight w:val="209"/>
        </w:trPr>
        <w:tc>
          <w:tcPr>
            <w:tcW w:w="69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Dividends on preferred stock</w:t>
            </w:r>
          </w:p>
        </w:tc>
        <w:tc>
          <w:tcPr>
            <w:tcW w:w="4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105</w:t>
            </w:r>
          </w:p>
        </w:tc>
        <w:tc>
          <w:tcPr>
            <w:tcW w:w="120" w:type="dxa"/>
            <w:vAlign w:val="bottom"/>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100</w:t>
            </w:r>
          </w:p>
        </w:tc>
        <w:tc>
          <w:tcPr>
            <w:tcW w:w="10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96</w:t>
            </w:r>
          </w:p>
        </w:tc>
      </w:tr>
      <w:tr>
        <w:trPr>
          <w:trHeight w:val="205"/>
        </w:trPr>
        <w:tc>
          <w:tcPr>
            <w:tcW w:w="6940" w:type="dxa"/>
            <w:vAlign w:val="bottom"/>
            <w:gridSpan w:val="2"/>
          </w:tcPr>
          <w:p>
            <w:pPr>
              <w:ind w:left="20"/>
              <w:spacing w:after="0"/>
              <w:rPr>
                <w:sz w:val="20"/>
                <w:szCs w:val="20"/>
                <w:color w:val="auto"/>
              </w:rPr>
            </w:pPr>
            <w:r>
              <w:rPr>
                <w:rFonts w:ascii="Arial" w:cs="Arial" w:eastAsia="Arial" w:hAnsi="Arial"/>
                <w:sz w:val="14"/>
                <w:szCs w:val="14"/>
                <w:color w:val="auto"/>
              </w:rPr>
              <w:t>Net income (loss) available (attributable) to common stockholders</w:t>
            </w:r>
          </w:p>
        </w:tc>
        <w:tc>
          <w:tcPr>
            <w:tcW w:w="460" w:type="dxa"/>
            <w:vAlign w:val="bottom"/>
            <w:tcBorders>
              <w:bottom w:val="single" w:sz="8" w:color="auto"/>
            </w:tcBorders>
          </w:tcPr>
          <w:p>
            <w:pPr>
              <w:jc w:val="right"/>
              <w:ind w:right="282"/>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(1,295)</w:t>
            </w:r>
          </w:p>
        </w:tc>
        <w:tc>
          <w:tcPr>
            <w:tcW w:w="120" w:type="dxa"/>
            <w:vAlign w:val="bottom"/>
          </w:tcPr>
          <w:p>
            <w:pPr>
              <w:spacing w:after="0"/>
              <w:rPr>
                <w:sz w:val="17"/>
                <w:szCs w:val="17"/>
                <w:color w:val="auto"/>
              </w:rPr>
            </w:pPr>
          </w:p>
        </w:tc>
        <w:tc>
          <w:tcPr>
            <w:tcW w:w="500" w:type="dxa"/>
            <w:vAlign w:val="bottom"/>
            <w:tcBorders>
              <w:bottom w:val="single" w:sz="8" w:color="auto"/>
            </w:tcBorders>
          </w:tcPr>
          <w:p>
            <w:pPr>
              <w:jc w:val="right"/>
              <w:ind w:right="347"/>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649</w:t>
            </w:r>
          </w:p>
        </w:tc>
        <w:tc>
          <w:tcPr>
            <w:tcW w:w="100" w:type="dxa"/>
            <w:vAlign w:val="bottom"/>
          </w:tcPr>
          <w:p>
            <w:pPr>
              <w:spacing w:after="0"/>
              <w:rPr>
                <w:sz w:val="17"/>
                <w:szCs w:val="17"/>
                <w:color w:val="auto"/>
              </w:rPr>
            </w:pPr>
          </w:p>
        </w:tc>
        <w:tc>
          <w:tcPr>
            <w:tcW w:w="480" w:type="dxa"/>
            <w:vAlign w:val="bottom"/>
            <w:tcBorders>
              <w:bottom w:val="single" w:sz="8" w:color="auto"/>
            </w:tcBorders>
          </w:tcPr>
          <w:p>
            <w:pPr>
              <w:jc w:val="right"/>
              <w:ind w:right="302"/>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(362)</w:t>
            </w:r>
          </w:p>
        </w:tc>
      </w:tr>
      <w:tr>
        <w:trPr>
          <w:trHeight w:val="20"/>
        </w:trPr>
        <w:tc>
          <w:tcPr>
            <w:tcW w:w="68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28"/>
        </w:trPr>
        <w:tc>
          <w:tcPr>
            <w:tcW w:w="6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r>
      <w:tr>
        <w:trPr>
          <w:trHeight w:val="206"/>
        </w:trPr>
        <w:tc>
          <w:tcPr>
            <w:tcW w:w="6940" w:type="dxa"/>
            <w:vAlign w:val="bottom"/>
            <w:gridSpan w:val="2"/>
          </w:tcPr>
          <w:p>
            <w:pPr>
              <w:ind w:left="20"/>
              <w:spacing w:after="0"/>
              <w:rPr>
                <w:sz w:val="20"/>
                <w:szCs w:val="20"/>
                <w:color w:val="auto"/>
              </w:rPr>
            </w:pPr>
            <w:r>
              <w:rPr>
                <w:rFonts w:ascii="Arial" w:cs="Arial" w:eastAsia="Arial" w:hAnsi="Arial"/>
                <w:sz w:val="14"/>
                <w:szCs w:val="14"/>
                <w:color w:val="auto"/>
              </w:rPr>
              <w:t>Net income (loss)</w:t>
            </w:r>
          </w:p>
        </w:tc>
        <w:tc>
          <w:tcPr>
            <w:tcW w:w="460" w:type="dxa"/>
            <w:vAlign w:val="bottom"/>
          </w:tcPr>
          <w:p>
            <w:pPr>
              <w:jc w:val="right"/>
              <w:ind w:right="282"/>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(1,190)</w:t>
            </w:r>
          </w:p>
        </w:tc>
        <w:tc>
          <w:tcPr>
            <w:tcW w:w="120" w:type="dxa"/>
            <w:vAlign w:val="bottom"/>
          </w:tcPr>
          <w:p>
            <w:pPr>
              <w:spacing w:after="0"/>
              <w:rPr>
                <w:sz w:val="17"/>
                <w:szCs w:val="17"/>
                <w:color w:val="auto"/>
              </w:rPr>
            </w:pPr>
          </w:p>
        </w:tc>
        <w:tc>
          <w:tcPr>
            <w:tcW w:w="500" w:type="dxa"/>
            <w:vAlign w:val="bottom"/>
          </w:tcPr>
          <w:p>
            <w:pPr>
              <w:jc w:val="right"/>
              <w:ind w:right="347"/>
              <w:spacing w:after="0"/>
              <w:rPr>
                <w:sz w:val="20"/>
                <w:szCs w:val="20"/>
                <w:color w:val="auto"/>
              </w:rPr>
            </w:pPr>
            <w:r>
              <w:rPr>
                <w:rFonts w:ascii="Arial" w:cs="Arial" w:eastAsia="Arial" w:hAnsi="Arial"/>
                <w:sz w:val="15"/>
                <w:szCs w:val="15"/>
                <w:color w:val="auto"/>
                <w:w w:val="71"/>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749</w:t>
            </w:r>
          </w:p>
        </w:tc>
        <w:tc>
          <w:tcPr>
            <w:tcW w:w="100" w:type="dxa"/>
            <w:vAlign w:val="bottom"/>
          </w:tcPr>
          <w:p>
            <w:pPr>
              <w:spacing w:after="0"/>
              <w:rPr>
                <w:sz w:val="17"/>
                <w:szCs w:val="17"/>
                <w:color w:val="auto"/>
              </w:rPr>
            </w:pPr>
          </w:p>
        </w:tc>
        <w:tc>
          <w:tcPr>
            <w:tcW w:w="480" w:type="dxa"/>
            <w:vAlign w:val="bottom"/>
          </w:tcPr>
          <w:p>
            <w:pPr>
              <w:jc w:val="right"/>
              <w:ind w:right="302"/>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(266)</w:t>
            </w:r>
          </w:p>
        </w:tc>
      </w:tr>
      <w:tr>
        <w:trPr>
          <w:trHeight w:val="209"/>
        </w:trPr>
        <w:tc>
          <w:tcPr>
            <w:tcW w:w="69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Other comprehensive income (loss), net</w:t>
            </w:r>
          </w:p>
        </w:tc>
        <w:tc>
          <w:tcPr>
            <w:tcW w:w="4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(973)</w:t>
            </w:r>
          </w:p>
        </w:tc>
        <w:tc>
          <w:tcPr>
            <w:tcW w:w="120" w:type="dxa"/>
            <w:vAlign w:val="bottom"/>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(418)</w:t>
            </w:r>
          </w:p>
        </w:tc>
        <w:tc>
          <w:tcPr>
            <w:tcW w:w="10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622</w:t>
            </w:r>
          </w:p>
        </w:tc>
      </w:tr>
      <w:tr>
        <w:trPr>
          <w:trHeight w:val="202"/>
        </w:trPr>
        <w:tc>
          <w:tcPr>
            <w:tcW w:w="6940" w:type="dxa"/>
            <w:vAlign w:val="bottom"/>
            <w:gridSpan w:val="2"/>
          </w:tcPr>
          <w:p>
            <w:pPr>
              <w:ind w:left="20"/>
              <w:spacing w:after="0"/>
              <w:rPr>
                <w:sz w:val="20"/>
                <w:szCs w:val="20"/>
                <w:color w:val="auto"/>
              </w:rPr>
            </w:pPr>
            <w:r>
              <w:rPr>
                <w:rFonts w:ascii="Arial" w:cs="Arial" w:eastAsia="Arial" w:hAnsi="Arial"/>
                <w:sz w:val="14"/>
                <w:szCs w:val="14"/>
                <w:color w:val="auto"/>
              </w:rPr>
              <w:t>Comprehensive income (loss)</w:t>
            </w:r>
          </w:p>
        </w:tc>
        <w:tc>
          <w:tcPr>
            <w:tcW w:w="46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(2,163)</w:t>
            </w:r>
          </w:p>
        </w:tc>
        <w:tc>
          <w:tcPr>
            <w:tcW w:w="1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331</w:t>
            </w: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60" w:type="dxa"/>
            <w:vAlign w:val="bottom"/>
          </w:tcPr>
          <w:p>
            <w:pPr>
              <w:jc w:val="right"/>
              <w:ind w:right="2"/>
              <w:spacing w:after="0"/>
              <w:rPr>
                <w:sz w:val="20"/>
                <w:szCs w:val="20"/>
                <w:color w:val="auto"/>
              </w:rPr>
            </w:pPr>
            <w:r>
              <w:rPr>
                <w:rFonts w:ascii="Arial" w:cs="Arial" w:eastAsia="Arial" w:hAnsi="Arial"/>
                <w:sz w:val="16"/>
                <w:szCs w:val="16"/>
                <w:color w:val="auto"/>
              </w:rPr>
              <w:t>356</w:t>
            </w:r>
          </w:p>
        </w:tc>
      </w:tr>
      <w:tr>
        <w:trPr>
          <w:trHeight w:val="209"/>
        </w:trPr>
        <w:tc>
          <w:tcPr>
            <w:tcW w:w="69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Dividends on preferred stock</w:t>
            </w:r>
          </w:p>
        </w:tc>
        <w:tc>
          <w:tcPr>
            <w:tcW w:w="46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105</w:t>
            </w:r>
          </w:p>
        </w:tc>
        <w:tc>
          <w:tcPr>
            <w:tcW w:w="120" w:type="dxa"/>
            <w:vAlign w:val="bottom"/>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100</w:t>
            </w:r>
          </w:p>
        </w:tc>
        <w:tc>
          <w:tcPr>
            <w:tcW w:w="10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96</w:t>
            </w:r>
          </w:p>
        </w:tc>
      </w:tr>
      <w:tr>
        <w:trPr>
          <w:trHeight w:val="205"/>
        </w:trPr>
        <w:tc>
          <w:tcPr>
            <w:tcW w:w="6940" w:type="dxa"/>
            <w:vAlign w:val="bottom"/>
            <w:gridSpan w:val="2"/>
          </w:tcPr>
          <w:p>
            <w:pPr>
              <w:ind w:left="20"/>
              <w:spacing w:after="0"/>
              <w:rPr>
                <w:sz w:val="20"/>
                <w:szCs w:val="20"/>
                <w:color w:val="auto"/>
              </w:rPr>
            </w:pPr>
            <w:r>
              <w:rPr>
                <w:rFonts w:ascii="Arial" w:cs="Arial" w:eastAsia="Arial" w:hAnsi="Arial"/>
                <w:sz w:val="14"/>
                <w:szCs w:val="14"/>
                <w:color w:val="auto"/>
              </w:rPr>
              <w:t>Comprehensive income (loss) available (attributable) to common stockholders</w:t>
            </w:r>
          </w:p>
        </w:tc>
        <w:tc>
          <w:tcPr>
            <w:tcW w:w="460" w:type="dxa"/>
            <w:vAlign w:val="bottom"/>
            <w:tcBorders>
              <w:bottom w:val="single" w:sz="8" w:color="auto"/>
            </w:tcBorders>
          </w:tcPr>
          <w:p>
            <w:pPr>
              <w:jc w:val="right"/>
              <w:ind w:right="282"/>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(2,268)</w:t>
            </w:r>
          </w:p>
        </w:tc>
        <w:tc>
          <w:tcPr>
            <w:tcW w:w="120" w:type="dxa"/>
            <w:vAlign w:val="bottom"/>
          </w:tcPr>
          <w:p>
            <w:pPr>
              <w:spacing w:after="0"/>
              <w:rPr>
                <w:sz w:val="17"/>
                <w:szCs w:val="17"/>
                <w:color w:val="auto"/>
              </w:rPr>
            </w:pPr>
          </w:p>
        </w:tc>
        <w:tc>
          <w:tcPr>
            <w:tcW w:w="500" w:type="dxa"/>
            <w:vAlign w:val="bottom"/>
            <w:tcBorders>
              <w:bottom w:val="single" w:sz="8" w:color="auto"/>
            </w:tcBorders>
          </w:tcPr>
          <w:p>
            <w:pPr>
              <w:jc w:val="right"/>
              <w:ind w:right="347"/>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231</w:t>
            </w:r>
          </w:p>
        </w:tc>
        <w:tc>
          <w:tcPr>
            <w:tcW w:w="100" w:type="dxa"/>
            <w:vAlign w:val="bottom"/>
          </w:tcPr>
          <w:p>
            <w:pPr>
              <w:spacing w:after="0"/>
              <w:rPr>
                <w:sz w:val="17"/>
                <w:szCs w:val="17"/>
                <w:color w:val="auto"/>
              </w:rPr>
            </w:pPr>
          </w:p>
        </w:tc>
        <w:tc>
          <w:tcPr>
            <w:tcW w:w="480" w:type="dxa"/>
            <w:vAlign w:val="bottom"/>
            <w:tcBorders>
              <w:bottom w:val="single" w:sz="8" w:color="auto"/>
            </w:tcBorders>
          </w:tcPr>
          <w:p>
            <w:pPr>
              <w:jc w:val="right"/>
              <w:ind w:right="302"/>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260</w:t>
            </w:r>
          </w:p>
        </w:tc>
      </w:tr>
      <w:tr>
        <w:trPr>
          <w:trHeight w:val="20"/>
        </w:trPr>
        <w:tc>
          <w:tcPr>
            <w:tcW w:w="68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28"/>
        </w:trPr>
        <w:tc>
          <w:tcPr>
            <w:tcW w:w="6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r>
      <w:tr>
        <w:trPr>
          <w:trHeight w:val="209"/>
        </w:trPr>
        <w:tc>
          <w:tcPr>
            <w:tcW w:w="6940" w:type="dxa"/>
            <w:vAlign w:val="bottom"/>
            <w:gridSpan w:val="2"/>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46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537.0</w:t>
            </w:r>
          </w:p>
        </w:tc>
        <w:tc>
          <w:tcPr>
            <w:tcW w:w="120" w:type="dxa"/>
            <w:vAlign w:val="bottom"/>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528.1</w:t>
            </w:r>
          </w:p>
        </w:tc>
        <w:tc>
          <w:tcPr>
            <w:tcW w:w="10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551.6</w:t>
            </w:r>
          </w:p>
        </w:tc>
      </w:tr>
      <w:tr>
        <w:trPr>
          <w:trHeight w:val="20"/>
        </w:trPr>
        <w:tc>
          <w:tcPr>
            <w:tcW w:w="68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26"/>
        </w:trPr>
        <w:tc>
          <w:tcPr>
            <w:tcW w:w="69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46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537.0</w:t>
            </w:r>
          </w:p>
        </w:tc>
        <w:tc>
          <w:tcPr>
            <w:tcW w:w="12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530.0</w:t>
            </w:r>
          </w:p>
        </w:tc>
        <w:tc>
          <w:tcPr>
            <w:tcW w:w="10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551.6</w:t>
            </w:r>
          </w:p>
        </w:tc>
      </w:tr>
      <w:tr>
        <w:trPr>
          <w:trHeight w:val="20"/>
        </w:trPr>
        <w:tc>
          <w:tcPr>
            <w:tcW w:w="68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r>
      <w:tr>
        <w:trPr>
          <w:trHeight w:val="181"/>
        </w:trPr>
        <w:tc>
          <w:tcPr>
            <w:tcW w:w="6940" w:type="dxa"/>
            <w:vAlign w:val="bottom"/>
            <w:gridSpan w:val="2"/>
          </w:tcPr>
          <w:p>
            <w:pPr>
              <w:ind w:left="20"/>
              <w:spacing w:after="0"/>
              <w:rPr>
                <w:sz w:val="20"/>
                <w:szCs w:val="20"/>
                <w:color w:val="auto"/>
              </w:rPr>
            </w:pPr>
            <w:r>
              <w:rPr>
                <w:rFonts w:ascii="Arial" w:cs="Arial" w:eastAsia="Arial" w:hAnsi="Arial"/>
                <w:sz w:val="14"/>
                <w:szCs w:val="14"/>
                <w:color w:val="auto"/>
              </w:rPr>
              <w:t>Net income (loss) per common share - basic</w:t>
            </w:r>
          </w:p>
        </w:tc>
        <w:tc>
          <w:tcPr>
            <w:tcW w:w="460" w:type="dxa"/>
            <w:vAlign w:val="bottom"/>
            <w:tcBorders>
              <w:bottom w:val="single" w:sz="8" w:color="auto"/>
            </w:tcBorders>
          </w:tcPr>
          <w:p>
            <w:pPr>
              <w:jc w:val="right"/>
              <w:ind w:right="282"/>
              <w:spacing w:after="0" w:line="181" w:lineRule="exact"/>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(2.41)</w:t>
            </w:r>
          </w:p>
        </w:tc>
        <w:tc>
          <w:tcPr>
            <w:tcW w:w="120" w:type="dxa"/>
            <w:vAlign w:val="bottom"/>
          </w:tcPr>
          <w:p>
            <w:pPr>
              <w:spacing w:after="0"/>
              <w:rPr>
                <w:sz w:val="15"/>
                <w:szCs w:val="15"/>
                <w:color w:val="auto"/>
              </w:rPr>
            </w:pPr>
          </w:p>
        </w:tc>
        <w:tc>
          <w:tcPr>
            <w:tcW w:w="500" w:type="dxa"/>
            <w:vAlign w:val="bottom"/>
            <w:tcBorders>
              <w:bottom w:val="single" w:sz="8" w:color="auto"/>
            </w:tcBorders>
          </w:tcPr>
          <w:p>
            <w:pPr>
              <w:jc w:val="right"/>
              <w:ind w:right="347"/>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1.23</w:t>
            </w:r>
          </w:p>
        </w:tc>
        <w:tc>
          <w:tcPr>
            <w:tcW w:w="100" w:type="dxa"/>
            <w:vAlign w:val="bottom"/>
          </w:tcPr>
          <w:p>
            <w:pPr>
              <w:spacing w:after="0"/>
              <w:rPr>
                <w:sz w:val="15"/>
                <w:szCs w:val="15"/>
                <w:color w:val="auto"/>
              </w:rPr>
            </w:pPr>
          </w:p>
        </w:tc>
        <w:tc>
          <w:tcPr>
            <w:tcW w:w="480" w:type="dxa"/>
            <w:vAlign w:val="bottom"/>
            <w:tcBorders>
              <w:bottom w:val="single" w:sz="8" w:color="auto"/>
            </w:tcBorders>
          </w:tcPr>
          <w:p>
            <w:pPr>
              <w:jc w:val="right"/>
              <w:ind w:right="302"/>
              <w:spacing w:after="0" w:line="181" w:lineRule="exact"/>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(0.66)</w:t>
            </w:r>
          </w:p>
        </w:tc>
      </w:tr>
      <w:tr>
        <w:trPr>
          <w:trHeight w:val="20"/>
        </w:trPr>
        <w:tc>
          <w:tcPr>
            <w:tcW w:w="68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26"/>
        </w:trPr>
        <w:tc>
          <w:tcPr>
            <w:tcW w:w="69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Net income (loss) per common share - diluted</w:t>
            </w:r>
          </w:p>
        </w:tc>
        <w:tc>
          <w:tcPr>
            <w:tcW w:w="460" w:type="dxa"/>
            <w:vAlign w:val="bottom"/>
            <w:tcBorders>
              <w:bottom w:val="single" w:sz="8" w:color="auto"/>
            </w:tcBorders>
            <w:shd w:val="clear" w:color="auto" w:fill="CCEEFF"/>
          </w:tcPr>
          <w:p>
            <w:pPr>
              <w:jc w:val="right"/>
              <w:ind w:right="282"/>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(2.41)</w:t>
            </w:r>
          </w:p>
        </w:tc>
        <w:tc>
          <w:tcPr>
            <w:tcW w:w="12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1.22</w:t>
            </w:r>
          </w:p>
        </w:tc>
        <w:tc>
          <w:tcPr>
            <w:tcW w:w="10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jc w:val="right"/>
              <w:ind w:right="302"/>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(0.66)</w:t>
            </w:r>
          </w:p>
        </w:tc>
      </w:tr>
      <w:tr>
        <w:trPr>
          <w:trHeight w:val="20"/>
        </w:trPr>
        <w:tc>
          <w:tcPr>
            <w:tcW w:w="68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r>
      <w:tr>
        <w:trPr>
          <w:trHeight w:val="181"/>
        </w:trPr>
        <w:tc>
          <w:tcPr>
            <w:tcW w:w="6940" w:type="dxa"/>
            <w:vAlign w:val="bottom"/>
            <w:gridSpan w:val="2"/>
          </w:tcPr>
          <w:p>
            <w:pPr>
              <w:ind w:left="20"/>
              <w:spacing w:after="0"/>
              <w:rPr>
                <w:sz w:val="20"/>
                <w:szCs w:val="20"/>
                <w:color w:val="auto"/>
              </w:rPr>
            </w:pPr>
            <w:r>
              <w:rPr>
                <w:rFonts w:ascii="Arial" w:cs="Arial" w:eastAsia="Arial" w:hAnsi="Arial"/>
                <w:sz w:val="14"/>
                <w:szCs w:val="14"/>
                <w:color w:val="auto"/>
              </w:rPr>
              <w:t>Comprehensive income (loss) per common share - basic</w:t>
            </w:r>
          </w:p>
        </w:tc>
        <w:tc>
          <w:tcPr>
            <w:tcW w:w="460" w:type="dxa"/>
            <w:vAlign w:val="bottom"/>
            <w:tcBorders>
              <w:bottom w:val="single" w:sz="8" w:color="auto"/>
            </w:tcBorders>
          </w:tcPr>
          <w:p>
            <w:pPr>
              <w:jc w:val="right"/>
              <w:ind w:right="282"/>
              <w:spacing w:after="0" w:line="181" w:lineRule="exact"/>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(4.22)</w:t>
            </w:r>
          </w:p>
        </w:tc>
        <w:tc>
          <w:tcPr>
            <w:tcW w:w="120" w:type="dxa"/>
            <w:vAlign w:val="bottom"/>
          </w:tcPr>
          <w:p>
            <w:pPr>
              <w:spacing w:after="0"/>
              <w:rPr>
                <w:sz w:val="15"/>
                <w:szCs w:val="15"/>
                <w:color w:val="auto"/>
              </w:rPr>
            </w:pPr>
          </w:p>
        </w:tc>
        <w:tc>
          <w:tcPr>
            <w:tcW w:w="500" w:type="dxa"/>
            <w:vAlign w:val="bottom"/>
            <w:tcBorders>
              <w:bottom w:val="single" w:sz="8" w:color="auto"/>
            </w:tcBorders>
          </w:tcPr>
          <w:p>
            <w:pPr>
              <w:jc w:val="right"/>
              <w:ind w:right="347"/>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0.44</w:t>
            </w:r>
          </w:p>
        </w:tc>
        <w:tc>
          <w:tcPr>
            <w:tcW w:w="100" w:type="dxa"/>
            <w:vAlign w:val="bottom"/>
          </w:tcPr>
          <w:p>
            <w:pPr>
              <w:spacing w:after="0"/>
              <w:rPr>
                <w:sz w:val="15"/>
                <w:szCs w:val="15"/>
                <w:color w:val="auto"/>
              </w:rPr>
            </w:pPr>
          </w:p>
        </w:tc>
        <w:tc>
          <w:tcPr>
            <w:tcW w:w="480" w:type="dxa"/>
            <w:vAlign w:val="bottom"/>
            <w:tcBorders>
              <w:bottom w:val="single" w:sz="8" w:color="auto"/>
            </w:tcBorders>
          </w:tcPr>
          <w:p>
            <w:pPr>
              <w:jc w:val="right"/>
              <w:ind w:right="302"/>
              <w:spacing w:after="0" w:line="181" w:lineRule="exact"/>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ind w:right="2"/>
              <w:spacing w:after="0" w:line="181" w:lineRule="exact"/>
              <w:rPr>
                <w:sz w:val="20"/>
                <w:szCs w:val="20"/>
                <w:color w:val="auto"/>
              </w:rPr>
            </w:pPr>
            <w:r>
              <w:rPr>
                <w:rFonts w:ascii="Arial" w:cs="Arial" w:eastAsia="Arial" w:hAnsi="Arial"/>
                <w:sz w:val="16"/>
                <w:szCs w:val="16"/>
                <w:color w:val="auto"/>
              </w:rPr>
              <w:t>0.47</w:t>
            </w:r>
          </w:p>
        </w:tc>
      </w:tr>
      <w:tr>
        <w:trPr>
          <w:trHeight w:val="20"/>
        </w:trPr>
        <w:tc>
          <w:tcPr>
            <w:tcW w:w="68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26"/>
        </w:trPr>
        <w:tc>
          <w:tcPr>
            <w:tcW w:w="69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Comprehensive income (loss) per common share - diluted</w:t>
            </w:r>
          </w:p>
        </w:tc>
        <w:tc>
          <w:tcPr>
            <w:tcW w:w="460" w:type="dxa"/>
            <w:vAlign w:val="bottom"/>
            <w:tcBorders>
              <w:bottom w:val="single" w:sz="8" w:color="auto"/>
            </w:tcBorders>
            <w:shd w:val="clear" w:color="auto" w:fill="CCEEFF"/>
          </w:tcPr>
          <w:p>
            <w:pPr>
              <w:jc w:val="right"/>
              <w:ind w:right="282"/>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(4.22)</w:t>
            </w:r>
          </w:p>
        </w:tc>
        <w:tc>
          <w:tcPr>
            <w:tcW w:w="12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0.44</w:t>
            </w:r>
          </w:p>
        </w:tc>
        <w:tc>
          <w:tcPr>
            <w:tcW w:w="10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jc w:val="right"/>
              <w:ind w:right="302"/>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0.47</w:t>
            </w:r>
          </w:p>
        </w:tc>
      </w:tr>
      <w:tr>
        <w:trPr>
          <w:trHeight w:val="20"/>
        </w:trPr>
        <w:tc>
          <w:tcPr>
            <w:tcW w:w="68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r>
      <w:tr>
        <w:trPr>
          <w:trHeight w:val="181"/>
        </w:trPr>
        <w:tc>
          <w:tcPr>
            <w:tcW w:w="6940" w:type="dxa"/>
            <w:vAlign w:val="bottom"/>
            <w:gridSpan w:val="2"/>
          </w:tcPr>
          <w:p>
            <w:pPr>
              <w:ind w:left="20"/>
              <w:spacing w:after="0"/>
              <w:rPr>
                <w:sz w:val="20"/>
                <w:szCs w:val="20"/>
                <w:color w:val="auto"/>
              </w:rPr>
            </w:pPr>
            <w:r>
              <w:rPr>
                <w:rFonts w:ascii="Arial" w:cs="Arial" w:eastAsia="Arial" w:hAnsi="Arial"/>
                <w:sz w:val="14"/>
                <w:szCs w:val="14"/>
                <w:color w:val="auto"/>
              </w:rPr>
              <w:t>Dividends declared per common share</w:t>
            </w:r>
          </w:p>
        </w:tc>
        <w:tc>
          <w:tcPr>
            <w:tcW w:w="460" w:type="dxa"/>
            <w:vAlign w:val="bottom"/>
            <w:tcBorders>
              <w:bottom w:val="single" w:sz="8" w:color="auto"/>
            </w:tcBorders>
          </w:tcPr>
          <w:p>
            <w:pPr>
              <w:jc w:val="right"/>
              <w:ind w:right="282"/>
              <w:spacing w:after="0" w:line="181" w:lineRule="exact"/>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1.44</w:t>
            </w:r>
          </w:p>
        </w:tc>
        <w:tc>
          <w:tcPr>
            <w:tcW w:w="120" w:type="dxa"/>
            <w:vAlign w:val="bottom"/>
          </w:tcPr>
          <w:p>
            <w:pPr>
              <w:spacing w:after="0"/>
              <w:rPr>
                <w:sz w:val="15"/>
                <w:szCs w:val="15"/>
                <w:color w:val="auto"/>
              </w:rPr>
            </w:pPr>
          </w:p>
        </w:tc>
        <w:tc>
          <w:tcPr>
            <w:tcW w:w="500" w:type="dxa"/>
            <w:vAlign w:val="bottom"/>
            <w:tcBorders>
              <w:bottom w:val="single" w:sz="8" w:color="auto"/>
            </w:tcBorders>
          </w:tcPr>
          <w:p>
            <w:pPr>
              <w:jc w:val="right"/>
              <w:ind w:right="347"/>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1.44</w:t>
            </w:r>
          </w:p>
        </w:tc>
        <w:tc>
          <w:tcPr>
            <w:tcW w:w="100" w:type="dxa"/>
            <w:vAlign w:val="bottom"/>
          </w:tcPr>
          <w:p>
            <w:pPr>
              <w:spacing w:after="0"/>
              <w:rPr>
                <w:sz w:val="15"/>
                <w:szCs w:val="15"/>
                <w:color w:val="auto"/>
              </w:rPr>
            </w:pPr>
          </w:p>
        </w:tc>
        <w:tc>
          <w:tcPr>
            <w:tcW w:w="480" w:type="dxa"/>
            <w:vAlign w:val="bottom"/>
            <w:tcBorders>
              <w:bottom w:val="single" w:sz="8" w:color="auto"/>
            </w:tcBorders>
          </w:tcPr>
          <w:p>
            <w:pPr>
              <w:jc w:val="right"/>
              <w:ind w:right="302"/>
              <w:spacing w:after="0" w:line="181" w:lineRule="exact"/>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ind w:right="2"/>
              <w:spacing w:after="0" w:line="181" w:lineRule="exact"/>
              <w:rPr>
                <w:sz w:val="20"/>
                <w:szCs w:val="20"/>
                <w:color w:val="auto"/>
              </w:rPr>
            </w:pPr>
            <w:r>
              <w:rPr>
                <w:rFonts w:ascii="Arial" w:cs="Arial" w:eastAsia="Arial" w:hAnsi="Arial"/>
                <w:sz w:val="16"/>
                <w:szCs w:val="16"/>
                <w:color w:val="auto"/>
              </w:rPr>
              <w:t>1.56</w:t>
            </w:r>
          </w:p>
        </w:tc>
      </w:tr>
      <w:tr>
        <w:trPr>
          <w:trHeight w:val="20"/>
        </w:trPr>
        <w:tc>
          <w:tcPr>
            <w:tcW w:w="68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121" w:lineRule="exact"/>
        <w:rPr>
          <w:sz w:val="20"/>
          <w:szCs w:val="20"/>
          <w:color w:val="auto"/>
        </w:rPr>
      </w:pPr>
    </w:p>
    <w:tbl>
      <w:tblPr>
        <w:tblLayout w:type="fixed"/>
        <w:tblInd w:w="60" w:type="dxa"/>
        <w:tblCellMar>
          <w:top w:w="0" w:type="dxa"/>
          <w:left w:w="0" w:type="dxa"/>
          <w:bottom w:w="0" w:type="dxa"/>
          <w:right w:w="0" w:type="dxa"/>
        </w:tblCellMar>
      </w:tblPr>
      <w:tr>
        <w:trPr>
          <w:trHeight w:val="182"/>
        </w:trPr>
        <w:tc>
          <w:tcPr>
            <w:tcW w:w="6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80" w:type="dxa"/>
            <w:vAlign w:val="bottom"/>
            <w:gridSpan w:val="2"/>
          </w:tcPr>
          <w:p>
            <w:pPr>
              <w:ind w:left="140"/>
              <w:spacing w:after="0"/>
              <w:rPr>
                <w:sz w:val="20"/>
                <w:szCs w:val="20"/>
                <w:color w:val="auto"/>
              </w:rPr>
            </w:pPr>
            <w:r>
              <w:rPr>
                <w:rFonts w:ascii="Arial" w:cs="Arial" w:eastAsia="Arial" w:hAnsi="Arial"/>
                <w:sz w:val="14"/>
                <w:szCs w:val="14"/>
                <w:b w:val="1"/>
                <w:bCs w:val="1"/>
                <w:color w:val="auto"/>
              </w:rPr>
              <w:t>Fiscal Year</w:t>
            </w:r>
          </w:p>
        </w:tc>
        <w:tc>
          <w:tcPr>
            <w:tcW w:w="3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656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Other Data (Unaudited) *</w:t>
            </w:r>
          </w:p>
        </w:tc>
        <w:tc>
          <w:tcPr>
            <w:tcW w:w="100" w:type="dxa"/>
            <w:vAlign w:val="bottom"/>
            <w:vMerge w:val="restart"/>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656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vMerge w:val="continue"/>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482"/>
              <w:spacing w:after="0"/>
              <w:rPr>
                <w:sz w:val="20"/>
                <w:szCs w:val="20"/>
                <w:color w:val="auto"/>
              </w:rPr>
            </w:pPr>
            <w:r>
              <w:rPr>
                <w:rFonts w:ascii="Arial" w:cs="Arial" w:eastAsia="Arial" w:hAnsi="Arial"/>
                <w:sz w:val="14"/>
                <w:szCs w:val="14"/>
                <w:b w:val="1"/>
                <w:bCs w:val="1"/>
                <w:color w:val="auto"/>
              </w:rPr>
              <w:t>2022</w:t>
            </w:r>
          </w:p>
        </w:tc>
        <w:tc>
          <w:tcPr>
            <w:tcW w:w="12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jc w:val="right"/>
              <w:ind w:right="503"/>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bottom w:val="single" w:sz="8" w:color="CCEEFF"/>
            </w:tcBorders>
          </w:tcPr>
          <w:p>
            <w:pPr>
              <w:spacing w:after="0"/>
              <w:rPr>
                <w:sz w:val="15"/>
                <w:szCs w:val="15"/>
                <w:color w:val="auto"/>
              </w:rPr>
            </w:pPr>
          </w:p>
        </w:tc>
        <w:tc>
          <w:tcPr>
            <w:tcW w:w="3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502"/>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09"/>
        </w:trPr>
        <w:tc>
          <w:tcPr>
            <w:tcW w:w="66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investment securities - at par</w:t>
            </w:r>
          </w:p>
        </w:tc>
        <w:tc>
          <w:tcPr>
            <w:tcW w:w="34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rPr>
              <w:t>47,761</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200" w:type="dxa"/>
            <w:vAlign w:val="bottom"/>
            <w:shd w:val="clear" w:color="auto" w:fill="CCEEFF"/>
          </w:tcPr>
          <w:p>
            <w:pPr>
              <w:jc w:val="right"/>
              <w:ind w:right="123"/>
              <w:spacing w:after="0"/>
              <w:rPr>
                <w:sz w:val="20"/>
                <w:szCs w:val="20"/>
                <w:color w:val="auto"/>
              </w:rPr>
            </w:pPr>
            <w:r>
              <w:rPr>
                <w:rFonts w:ascii="Arial" w:cs="Arial" w:eastAsia="Arial" w:hAnsi="Arial"/>
                <w:sz w:val="16"/>
                <w:szCs w:val="16"/>
                <w:color w:val="auto"/>
              </w:rPr>
              <w:t>53,057</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70,077</w:t>
            </w:r>
          </w:p>
        </w:tc>
        <w:tc>
          <w:tcPr>
            <w:tcW w:w="0" w:type="dxa"/>
            <w:vAlign w:val="bottom"/>
          </w:tcPr>
          <w:p>
            <w:pPr>
              <w:spacing w:after="0"/>
              <w:rPr>
                <w:sz w:val="1"/>
                <w:szCs w:val="1"/>
                <w:color w:val="auto"/>
              </w:rPr>
            </w:pPr>
          </w:p>
        </w:tc>
      </w:tr>
      <w:tr>
        <w:trPr>
          <w:trHeight w:val="206"/>
        </w:trPr>
        <w:tc>
          <w:tcPr>
            <w:tcW w:w="6660" w:type="dxa"/>
            <w:vAlign w:val="bottom"/>
            <w:gridSpan w:val="2"/>
          </w:tcPr>
          <w:p>
            <w:pPr>
              <w:ind w:left="20"/>
              <w:spacing w:after="0"/>
              <w:rPr>
                <w:sz w:val="20"/>
                <w:szCs w:val="20"/>
                <w:color w:val="auto"/>
              </w:rPr>
            </w:pPr>
            <w:r>
              <w:rPr>
                <w:rFonts w:ascii="Arial" w:cs="Arial" w:eastAsia="Arial" w:hAnsi="Arial"/>
                <w:sz w:val="14"/>
                <w:szCs w:val="14"/>
                <w:color w:val="auto"/>
              </w:rPr>
              <w:t>Average investment securities - at cost</w:t>
            </w:r>
          </w:p>
        </w:tc>
        <w:tc>
          <w:tcPr>
            <w:tcW w:w="340" w:type="dxa"/>
            <w:vAlign w:val="bottom"/>
          </w:tcPr>
          <w:p>
            <w:pPr>
              <w:jc w:val="right"/>
              <w:ind w:right="162"/>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02"/>
              <w:spacing w:after="0"/>
              <w:rPr>
                <w:sz w:val="20"/>
                <w:szCs w:val="20"/>
                <w:color w:val="auto"/>
              </w:rPr>
            </w:pPr>
            <w:r>
              <w:rPr>
                <w:rFonts w:ascii="Arial" w:cs="Arial" w:eastAsia="Arial" w:hAnsi="Arial"/>
                <w:sz w:val="16"/>
                <w:szCs w:val="16"/>
                <w:color w:val="auto"/>
              </w:rPr>
              <w:t>49,195</w:t>
            </w:r>
          </w:p>
        </w:tc>
        <w:tc>
          <w:tcPr>
            <w:tcW w:w="120" w:type="dxa"/>
            <w:vAlign w:val="bottom"/>
          </w:tcPr>
          <w:p>
            <w:pPr>
              <w:spacing w:after="0"/>
              <w:rPr>
                <w:sz w:val="17"/>
                <w:szCs w:val="17"/>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ind w:right="123"/>
              <w:spacing w:after="0"/>
              <w:rPr>
                <w:sz w:val="20"/>
                <w:szCs w:val="20"/>
                <w:color w:val="auto"/>
              </w:rPr>
            </w:pPr>
            <w:r>
              <w:rPr>
                <w:rFonts w:ascii="Arial" w:cs="Arial" w:eastAsia="Arial" w:hAnsi="Arial"/>
                <w:sz w:val="16"/>
                <w:szCs w:val="16"/>
                <w:color w:val="auto"/>
              </w:rPr>
              <w:t>54,869</w:t>
            </w:r>
          </w:p>
        </w:tc>
        <w:tc>
          <w:tcPr>
            <w:tcW w:w="80" w:type="dxa"/>
            <w:vAlign w:val="bottom"/>
          </w:tcPr>
          <w:p>
            <w:pPr>
              <w:spacing w:after="0"/>
              <w:rPr>
                <w:sz w:val="17"/>
                <w:szCs w:val="17"/>
                <w:color w:val="auto"/>
              </w:rPr>
            </w:pPr>
          </w:p>
        </w:tc>
        <w:tc>
          <w:tcPr>
            <w:tcW w:w="340" w:type="dxa"/>
            <w:vAlign w:val="bottom"/>
          </w:tcPr>
          <w:p>
            <w:pPr>
              <w:jc w:val="right"/>
              <w:ind w:right="162"/>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122"/>
              <w:spacing w:after="0"/>
              <w:rPr>
                <w:sz w:val="20"/>
                <w:szCs w:val="20"/>
                <w:color w:val="auto"/>
              </w:rPr>
            </w:pPr>
            <w:r>
              <w:rPr>
                <w:rFonts w:ascii="Arial" w:cs="Arial" w:eastAsia="Arial" w:hAnsi="Arial"/>
                <w:sz w:val="16"/>
                <w:szCs w:val="16"/>
                <w:color w:val="auto"/>
              </w:rPr>
              <w:t>72,543</w:t>
            </w:r>
          </w:p>
        </w:tc>
        <w:tc>
          <w:tcPr>
            <w:tcW w:w="0" w:type="dxa"/>
            <w:vAlign w:val="bottom"/>
          </w:tcPr>
          <w:p>
            <w:pPr>
              <w:spacing w:after="0"/>
              <w:rPr>
                <w:sz w:val="1"/>
                <w:szCs w:val="1"/>
                <w:color w:val="auto"/>
              </w:rPr>
            </w:pPr>
          </w:p>
        </w:tc>
      </w:tr>
      <w:tr>
        <w:trPr>
          <w:trHeight w:val="212"/>
        </w:trPr>
        <w:tc>
          <w:tcPr>
            <w:tcW w:w="66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Net TBA portfolio - at par (as of period end) </w:t>
            </w:r>
            <w:r>
              <w:rPr>
                <w:rFonts w:ascii="Arial" w:cs="Arial" w:eastAsia="Arial" w:hAnsi="Arial"/>
                <w:sz w:val="18"/>
                <w:szCs w:val="18"/>
                <w:color w:val="auto"/>
                <w:vertAlign w:val="superscript"/>
              </w:rPr>
              <w:t>9</w:t>
            </w:r>
          </w:p>
        </w:tc>
        <w:tc>
          <w:tcPr>
            <w:tcW w:w="34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rPr>
              <w:t>19,050</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200" w:type="dxa"/>
            <w:vAlign w:val="bottom"/>
            <w:shd w:val="clear" w:color="auto" w:fill="CCEEFF"/>
          </w:tcPr>
          <w:p>
            <w:pPr>
              <w:jc w:val="right"/>
              <w:ind w:right="123"/>
              <w:spacing w:after="0"/>
              <w:rPr>
                <w:sz w:val="20"/>
                <w:szCs w:val="20"/>
                <w:color w:val="auto"/>
              </w:rPr>
            </w:pPr>
            <w:r>
              <w:rPr>
                <w:rFonts w:ascii="Arial" w:cs="Arial" w:eastAsia="Arial" w:hAnsi="Arial"/>
                <w:sz w:val="16"/>
                <w:szCs w:val="16"/>
                <w:color w:val="auto"/>
              </w:rPr>
              <w:t>27,123</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30,364</w:t>
            </w:r>
          </w:p>
        </w:tc>
        <w:tc>
          <w:tcPr>
            <w:tcW w:w="0" w:type="dxa"/>
            <w:vAlign w:val="bottom"/>
          </w:tcPr>
          <w:p>
            <w:pPr>
              <w:spacing w:after="0"/>
              <w:rPr>
                <w:sz w:val="1"/>
                <w:szCs w:val="1"/>
                <w:color w:val="auto"/>
              </w:rPr>
            </w:pPr>
          </w:p>
        </w:tc>
      </w:tr>
      <w:tr>
        <w:trPr>
          <w:trHeight w:val="209"/>
        </w:trPr>
        <w:tc>
          <w:tcPr>
            <w:tcW w:w="6660" w:type="dxa"/>
            <w:vAlign w:val="bottom"/>
            <w:gridSpan w:val="2"/>
          </w:tcPr>
          <w:p>
            <w:pPr>
              <w:ind w:left="20"/>
              <w:spacing w:after="0"/>
              <w:rPr>
                <w:sz w:val="20"/>
                <w:szCs w:val="20"/>
                <w:color w:val="auto"/>
              </w:rPr>
            </w:pPr>
            <w:r>
              <w:rPr>
                <w:rFonts w:ascii="Arial" w:cs="Arial" w:eastAsia="Arial" w:hAnsi="Arial"/>
                <w:sz w:val="14"/>
                <w:szCs w:val="14"/>
                <w:color w:val="auto"/>
              </w:rPr>
              <w:t xml:space="preserve">Net TBA portfolio - at cost (as of period end) </w:t>
            </w:r>
            <w:r>
              <w:rPr>
                <w:rFonts w:ascii="Arial" w:cs="Arial" w:eastAsia="Arial" w:hAnsi="Arial"/>
                <w:sz w:val="18"/>
                <w:szCs w:val="18"/>
                <w:color w:val="auto"/>
                <w:vertAlign w:val="superscript"/>
              </w:rPr>
              <w:t>9</w:t>
            </w:r>
          </w:p>
        </w:tc>
        <w:tc>
          <w:tcPr>
            <w:tcW w:w="340" w:type="dxa"/>
            <w:vAlign w:val="bottom"/>
          </w:tcPr>
          <w:p>
            <w:pPr>
              <w:jc w:val="right"/>
              <w:ind w:right="162"/>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02"/>
              <w:spacing w:after="0"/>
              <w:rPr>
                <w:sz w:val="20"/>
                <w:szCs w:val="20"/>
                <w:color w:val="auto"/>
              </w:rPr>
            </w:pPr>
            <w:r>
              <w:rPr>
                <w:rFonts w:ascii="Arial" w:cs="Arial" w:eastAsia="Arial" w:hAnsi="Arial"/>
                <w:sz w:val="16"/>
                <w:szCs w:val="16"/>
                <w:color w:val="auto"/>
              </w:rPr>
              <w:t>18,407</w:t>
            </w:r>
          </w:p>
        </w:tc>
        <w:tc>
          <w:tcPr>
            <w:tcW w:w="120" w:type="dxa"/>
            <w:vAlign w:val="bottom"/>
          </w:tcPr>
          <w:p>
            <w:pPr>
              <w:spacing w:after="0"/>
              <w:rPr>
                <w:sz w:val="18"/>
                <w:szCs w:val="18"/>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ind w:right="123"/>
              <w:spacing w:after="0"/>
              <w:rPr>
                <w:sz w:val="20"/>
                <w:szCs w:val="20"/>
                <w:color w:val="auto"/>
              </w:rPr>
            </w:pPr>
            <w:r>
              <w:rPr>
                <w:rFonts w:ascii="Arial" w:cs="Arial" w:eastAsia="Arial" w:hAnsi="Arial"/>
                <w:sz w:val="16"/>
                <w:szCs w:val="16"/>
                <w:color w:val="auto"/>
              </w:rPr>
              <w:t>27,622</w:t>
            </w:r>
          </w:p>
        </w:tc>
        <w:tc>
          <w:tcPr>
            <w:tcW w:w="80" w:type="dxa"/>
            <w:vAlign w:val="bottom"/>
          </w:tcPr>
          <w:p>
            <w:pPr>
              <w:spacing w:after="0"/>
              <w:rPr>
                <w:sz w:val="18"/>
                <w:szCs w:val="18"/>
                <w:color w:val="auto"/>
              </w:rPr>
            </w:pPr>
          </w:p>
        </w:tc>
        <w:tc>
          <w:tcPr>
            <w:tcW w:w="340" w:type="dxa"/>
            <w:vAlign w:val="bottom"/>
          </w:tcPr>
          <w:p>
            <w:pPr>
              <w:jc w:val="right"/>
              <w:ind w:right="162"/>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122"/>
              <w:spacing w:after="0"/>
              <w:rPr>
                <w:sz w:val="20"/>
                <w:szCs w:val="20"/>
                <w:color w:val="auto"/>
              </w:rPr>
            </w:pPr>
            <w:r>
              <w:rPr>
                <w:rFonts w:ascii="Arial" w:cs="Arial" w:eastAsia="Arial" w:hAnsi="Arial"/>
                <w:sz w:val="16"/>
                <w:szCs w:val="16"/>
                <w:color w:val="auto"/>
              </w:rPr>
              <w:t>31,204</w:t>
            </w:r>
          </w:p>
        </w:tc>
        <w:tc>
          <w:tcPr>
            <w:tcW w:w="0" w:type="dxa"/>
            <w:vAlign w:val="bottom"/>
          </w:tcPr>
          <w:p>
            <w:pPr>
              <w:spacing w:after="0"/>
              <w:rPr>
                <w:sz w:val="1"/>
                <w:szCs w:val="1"/>
                <w:color w:val="auto"/>
              </w:rPr>
            </w:pPr>
          </w:p>
        </w:tc>
      </w:tr>
      <w:tr>
        <w:trPr>
          <w:trHeight w:val="209"/>
        </w:trPr>
        <w:tc>
          <w:tcPr>
            <w:tcW w:w="66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Net TBA portfolio - at market value (as of period end) </w:t>
            </w:r>
            <w:r>
              <w:rPr>
                <w:rFonts w:ascii="Arial" w:cs="Arial" w:eastAsia="Arial" w:hAnsi="Arial"/>
                <w:sz w:val="18"/>
                <w:szCs w:val="18"/>
                <w:color w:val="auto"/>
                <w:vertAlign w:val="superscript"/>
              </w:rPr>
              <w:t>9</w:t>
            </w:r>
          </w:p>
        </w:tc>
        <w:tc>
          <w:tcPr>
            <w:tcW w:w="34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rPr>
              <w:t>18,574</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200" w:type="dxa"/>
            <w:vAlign w:val="bottom"/>
            <w:shd w:val="clear" w:color="auto" w:fill="CCEEFF"/>
          </w:tcPr>
          <w:p>
            <w:pPr>
              <w:jc w:val="right"/>
              <w:ind w:right="123"/>
              <w:spacing w:after="0"/>
              <w:rPr>
                <w:sz w:val="20"/>
                <w:szCs w:val="20"/>
                <w:color w:val="auto"/>
              </w:rPr>
            </w:pPr>
            <w:r>
              <w:rPr>
                <w:rFonts w:ascii="Arial" w:cs="Arial" w:eastAsia="Arial" w:hAnsi="Arial"/>
                <w:sz w:val="16"/>
                <w:szCs w:val="16"/>
                <w:color w:val="auto"/>
              </w:rPr>
              <w:t>27,578</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31,479</w:t>
            </w:r>
          </w:p>
        </w:tc>
        <w:tc>
          <w:tcPr>
            <w:tcW w:w="0" w:type="dxa"/>
            <w:vAlign w:val="bottom"/>
          </w:tcPr>
          <w:p>
            <w:pPr>
              <w:spacing w:after="0"/>
              <w:rPr>
                <w:sz w:val="1"/>
                <w:szCs w:val="1"/>
                <w:color w:val="auto"/>
              </w:rPr>
            </w:pPr>
          </w:p>
        </w:tc>
      </w:tr>
      <w:tr>
        <w:trPr>
          <w:trHeight w:val="209"/>
        </w:trPr>
        <w:tc>
          <w:tcPr>
            <w:tcW w:w="6660" w:type="dxa"/>
            <w:vAlign w:val="bottom"/>
            <w:gridSpan w:val="2"/>
          </w:tcPr>
          <w:p>
            <w:pPr>
              <w:ind w:left="20"/>
              <w:spacing w:after="0"/>
              <w:rPr>
                <w:sz w:val="20"/>
                <w:szCs w:val="20"/>
                <w:color w:val="auto"/>
              </w:rPr>
            </w:pPr>
            <w:r>
              <w:rPr>
                <w:rFonts w:ascii="Arial" w:cs="Arial" w:eastAsia="Arial" w:hAnsi="Arial"/>
                <w:sz w:val="14"/>
                <w:szCs w:val="14"/>
                <w:color w:val="auto"/>
              </w:rPr>
              <w:t xml:space="preserve">Net TBA portfolio - at carrying value (as of period end) </w:t>
            </w:r>
            <w:r>
              <w:rPr>
                <w:rFonts w:ascii="Arial" w:cs="Arial" w:eastAsia="Arial" w:hAnsi="Arial"/>
                <w:sz w:val="18"/>
                <w:szCs w:val="18"/>
                <w:color w:val="auto"/>
                <w:vertAlign w:val="superscript"/>
              </w:rPr>
              <w:t>3,9</w:t>
            </w:r>
          </w:p>
        </w:tc>
        <w:tc>
          <w:tcPr>
            <w:tcW w:w="340" w:type="dxa"/>
            <w:vAlign w:val="bottom"/>
          </w:tcPr>
          <w:p>
            <w:pPr>
              <w:jc w:val="right"/>
              <w:ind w:right="162"/>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02"/>
              <w:spacing w:after="0"/>
              <w:rPr>
                <w:sz w:val="20"/>
                <w:szCs w:val="20"/>
                <w:color w:val="auto"/>
              </w:rPr>
            </w:pPr>
            <w:r>
              <w:rPr>
                <w:rFonts w:ascii="Arial" w:cs="Arial" w:eastAsia="Arial" w:hAnsi="Arial"/>
                <w:sz w:val="16"/>
                <w:szCs w:val="16"/>
                <w:color w:val="auto"/>
              </w:rPr>
              <w:t>167</w:t>
            </w:r>
          </w:p>
        </w:tc>
        <w:tc>
          <w:tcPr>
            <w:tcW w:w="120" w:type="dxa"/>
            <w:vAlign w:val="bottom"/>
          </w:tcPr>
          <w:p>
            <w:pPr>
              <w:spacing w:after="0"/>
              <w:rPr>
                <w:sz w:val="18"/>
                <w:szCs w:val="18"/>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ind w:right="83"/>
              <w:spacing w:after="0"/>
              <w:rPr>
                <w:sz w:val="20"/>
                <w:szCs w:val="20"/>
                <w:color w:val="auto"/>
              </w:rPr>
            </w:pPr>
            <w:r>
              <w:rPr>
                <w:rFonts w:ascii="Arial" w:cs="Arial" w:eastAsia="Arial" w:hAnsi="Arial"/>
                <w:sz w:val="16"/>
                <w:szCs w:val="16"/>
                <w:color w:val="auto"/>
              </w:rPr>
              <w:t>(44)</w:t>
            </w:r>
          </w:p>
        </w:tc>
        <w:tc>
          <w:tcPr>
            <w:tcW w:w="80" w:type="dxa"/>
            <w:vAlign w:val="bottom"/>
          </w:tcPr>
          <w:p>
            <w:pPr>
              <w:spacing w:after="0"/>
              <w:rPr>
                <w:sz w:val="18"/>
                <w:szCs w:val="18"/>
                <w:color w:val="auto"/>
              </w:rPr>
            </w:pPr>
          </w:p>
        </w:tc>
        <w:tc>
          <w:tcPr>
            <w:tcW w:w="340" w:type="dxa"/>
            <w:vAlign w:val="bottom"/>
          </w:tcPr>
          <w:p>
            <w:pPr>
              <w:jc w:val="right"/>
              <w:ind w:right="162"/>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122"/>
              <w:spacing w:after="0"/>
              <w:rPr>
                <w:sz w:val="20"/>
                <w:szCs w:val="20"/>
                <w:color w:val="auto"/>
              </w:rPr>
            </w:pPr>
            <w:r>
              <w:rPr>
                <w:rFonts w:ascii="Arial" w:cs="Arial" w:eastAsia="Arial" w:hAnsi="Arial"/>
                <w:sz w:val="16"/>
                <w:szCs w:val="16"/>
                <w:color w:val="auto"/>
              </w:rPr>
              <w:t>275</w:t>
            </w:r>
          </w:p>
        </w:tc>
        <w:tc>
          <w:tcPr>
            <w:tcW w:w="0" w:type="dxa"/>
            <w:vAlign w:val="bottom"/>
          </w:tcPr>
          <w:p>
            <w:pPr>
              <w:spacing w:after="0"/>
              <w:rPr>
                <w:sz w:val="1"/>
                <w:szCs w:val="1"/>
                <w:color w:val="auto"/>
              </w:rPr>
            </w:pPr>
          </w:p>
        </w:tc>
      </w:tr>
      <w:tr>
        <w:trPr>
          <w:trHeight w:val="209"/>
        </w:trPr>
        <w:tc>
          <w:tcPr>
            <w:tcW w:w="66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net TBA dollar roll position - at cost</w:t>
            </w:r>
          </w:p>
        </w:tc>
        <w:tc>
          <w:tcPr>
            <w:tcW w:w="34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rPr>
              <w:t>20,631</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200" w:type="dxa"/>
            <w:vAlign w:val="bottom"/>
            <w:shd w:val="clear" w:color="auto" w:fill="CCEEFF"/>
          </w:tcPr>
          <w:p>
            <w:pPr>
              <w:jc w:val="right"/>
              <w:ind w:right="123"/>
              <w:spacing w:after="0"/>
              <w:rPr>
                <w:sz w:val="20"/>
                <w:szCs w:val="20"/>
                <w:color w:val="auto"/>
              </w:rPr>
            </w:pPr>
            <w:r>
              <w:rPr>
                <w:rFonts w:ascii="Arial" w:cs="Arial" w:eastAsia="Arial" w:hAnsi="Arial"/>
                <w:sz w:val="16"/>
                <w:szCs w:val="16"/>
                <w:color w:val="auto"/>
              </w:rPr>
              <w:t>29,851</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21,224</w:t>
            </w:r>
          </w:p>
        </w:tc>
        <w:tc>
          <w:tcPr>
            <w:tcW w:w="0" w:type="dxa"/>
            <w:vAlign w:val="bottom"/>
          </w:tcPr>
          <w:p>
            <w:pPr>
              <w:spacing w:after="0"/>
              <w:rPr>
                <w:sz w:val="1"/>
                <w:szCs w:val="1"/>
                <w:color w:val="auto"/>
              </w:rPr>
            </w:pPr>
          </w:p>
        </w:tc>
      </w:tr>
      <w:tr>
        <w:trPr>
          <w:trHeight w:val="206"/>
        </w:trPr>
        <w:tc>
          <w:tcPr>
            <w:tcW w:w="6660" w:type="dxa"/>
            <w:vAlign w:val="bottom"/>
            <w:gridSpan w:val="2"/>
          </w:tcPr>
          <w:p>
            <w:pPr>
              <w:ind w:left="20"/>
              <w:spacing w:after="0"/>
              <w:rPr>
                <w:sz w:val="20"/>
                <w:szCs w:val="20"/>
                <w:color w:val="auto"/>
              </w:rPr>
            </w:pPr>
            <w:r>
              <w:rPr>
                <w:rFonts w:ascii="Arial" w:cs="Arial" w:eastAsia="Arial" w:hAnsi="Arial"/>
                <w:sz w:val="14"/>
                <w:szCs w:val="14"/>
                <w:color w:val="auto"/>
              </w:rPr>
              <w:t>Average total assets - at fair value</w:t>
            </w:r>
          </w:p>
        </w:tc>
        <w:tc>
          <w:tcPr>
            <w:tcW w:w="340" w:type="dxa"/>
            <w:vAlign w:val="bottom"/>
          </w:tcPr>
          <w:p>
            <w:pPr>
              <w:jc w:val="right"/>
              <w:ind w:right="162"/>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02"/>
              <w:spacing w:after="0"/>
              <w:rPr>
                <w:sz w:val="20"/>
                <w:szCs w:val="20"/>
                <w:color w:val="auto"/>
              </w:rPr>
            </w:pPr>
            <w:r>
              <w:rPr>
                <w:rFonts w:ascii="Arial" w:cs="Arial" w:eastAsia="Arial" w:hAnsi="Arial"/>
                <w:sz w:val="16"/>
                <w:szCs w:val="16"/>
                <w:color w:val="auto"/>
              </w:rPr>
              <w:t>61,028</w:t>
            </w:r>
          </w:p>
        </w:tc>
        <w:tc>
          <w:tcPr>
            <w:tcW w:w="120" w:type="dxa"/>
            <w:vAlign w:val="bottom"/>
          </w:tcPr>
          <w:p>
            <w:pPr>
              <w:spacing w:after="0"/>
              <w:rPr>
                <w:sz w:val="17"/>
                <w:szCs w:val="17"/>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ind w:right="123"/>
              <w:spacing w:after="0"/>
              <w:rPr>
                <w:sz w:val="20"/>
                <w:szCs w:val="20"/>
                <w:color w:val="auto"/>
              </w:rPr>
            </w:pPr>
            <w:r>
              <w:rPr>
                <w:rFonts w:ascii="Arial" w:cs="Arial" w:eastAsia="Arial" w:hAnsi="Arial"/>
                <w:sz w:val="16"/>
                <w:szCs w:val="16"/>
                <w:color w:val="auto"/>
              </w:rPr>
              <w:t>72,908</w:t>
            </w:r>
          </w:p>
        </w:tc>
        <w:tc>
          <w:tcPr>
            <w:tcW w:w="80" w:type="dxa"/>
            <w:vAlign w:val="bottom"/>
          </w:tcPr>
          <w:p>
            <w:pPr>
              <w:spacing w:after="0"/>
              <w:rPr>
                <w:sz w:val="17"/>
                <w:szCs w:val="17"/>
                <w:color w:val="auto"/>
              </w:rPr>
            </w:pPr>
          </w:p>
        </w:tc>
        <w:tc>
          <w:tcPr>
            <w:tcW w:w="340" w:type="dxa"/>
            <w:vAlign w:val="bottom"/>
          </w:tcPr>
          <w:p>
            <w:pPr>
              <w:jc w:val="right"/>
              <w:ind w:right="162"/>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122"/>
              <w:spacing w:after="0"/>
              <w:rPr>
                <w:sz w:val="20"/>
                <w:szCs w:val="20"/>
                <w:color w:val="auto"/>
              </w:rPr>
            </w:pPr>
            <w:r>
              <w:rPr>
                <w:rFonts w:ascii="Arial" w:cs="Arial" w:eastAsia="Arial" w:hAnsi="Arial"/>
                <w:sz w:val="16"/>
                <w:szCs w:val="16"/>
                <w:color w:val="auto"/>
              </w:rPr>
              <w:t>88,403</w:t>
            </w:r>
          </w:p>
        </w:tc>
        <w:tc>
          <w:tcPr>
            <w:tcW w:w="0" w:type="dxa"/>
            <w:vAlign w:val="bottom"/>
          </w:tcPr>
          <w:p>
            <w:pPr>
              <w:spacing w:after="0"/>
              <w:rPr>
                <w:sz w:val="1"/>
                <w:szCs w:val="1"/>
                <w:color w:val="auto"/>
              </w:rPr>
            </w:pPr>
          </w:p>
        </w:tc>
      </w:tr>
      <w:tr>
        <w:trPr>
          <w:trHeight w:val="212"/>
        </w:trPr>
        <w:tc>
          <w:tcPr>
            <w:tcW w:w="66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Average repurchase agreements and other debt outstanding </w:t>
            </w:r>
            <w:r>
              <w:rPr>
                <w:rFonts w:ascii="Arial" w:cs="Arial" w:eastAsia="Arial" w:hAnsi="Arial"/>
                <w:sz w:val="18"/>
                <w:szCs w:val="18"/>
                <w:color w:val="auto"/>
                <w:vertAlign w:val="superscript"/>
              </w:rPr>
              <w:t>4</w:t>
            </w:r>
          </w:p>
        </w:tc>
        <w:tc>
          <w:tcPr>
            <w:tcW w:w="34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rPr>
              <w:t>41,363</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w w:val="71"/>
              </w:rPr>
              <w:t>$</w:t>
            </w:r>
          </w:p>
        </w:tc>
        <w:tc>
          <w:tcPr>
            <w:tcW w:w="1200" w:type="dxa"/>
            <w:vAlign w:val="bottom"/>
            <w:shd w:val="clear" w:color="auto" w:fill="CCEEFF"/>
          </w:tcPr>
          <w:p>
            <w:pPr>
              <w:jc w:val="right"/>
              <w:ind w:right="123"/>
              <w:spacing w:after="0"/>
              <w:rPr>
                <w:sz w:val="20"/>
                <w:szCs w:val="20"/>
                <w:color w:val="auto"/>
              </w:rPr>
            </w:pPr>
            <w:r>
              <w:rPr>
                <w:rFonts w:ascii="Arial" w:cs="Arial" w:eastAsia="Arial" w:hAnsi="Arial"/>
                <w:sz w:val="16"/>
                <w:szCs w:val="16"/>
                <w:color w:val="auto"/>
              </w:rPr>
              <w:t>49,923</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69,370</w:t>
            </w:r>
          </w:p>
        </w:tc>
        <w:tc>
          <w:tcPr>
            <w:tcW w:w="0" w:type="dxa"/>
            <w:vAlign w:val="bottom"/>
          </w:tcPr>
          <w:p>
            <w:pPr>
              <w:spacing w:after="0"/>
              <w:rPr>
                <w:sz w:val="1"/>
                <w:szCs w:val="1"/>
                <w:color w:val="auto"/>
              </w:rPr>
            </w:pPr>
          </w:p>
        </w:tc>
      </w:tr>
      <w:tr>
        <w:trPr>
          <w:trHeight w:val="209"/>
        </w:trPr>
        <w:tc>
          <w:tcPr>
            <w:tcW w:w="6660" w:type="dxa"/>
            <w:vAlign w:val="bottom"/>
            <w:gridSpan w:val="2"/>
          </w:tcPr>
          <w:p>
            <w:pPr>
              <w:ind w:left="20"/>
              <w:spacing w:after="0"/>
              <w:rPr>
                <w:sz w:val="20"/>
                <w:szCs w:val="20"/>
                <w:color w:val="auto"/>
              </w:rPr>
            </w:pPr>
            <w:r>
              <w:rPr>
                <w:rFonts w:ascii="Arial" w:cs="Arial" w:eastAsia="Arial" w:hAnsi="Arial"/>
                <w:sz w:val="14"/>
                <w:szCs w:val="14"/>
                <w:color w:val="auto"/>
              </w:rPr>
              <w:t xml:space="preserve">Average stockholders' equity </w:t>
            </w:r>
            <w:r>
              <w:rPr>
                <w:rFonts w:ascii="Arial" w:cs="Arial" w:eastAsia="Arial" w:hAnsi="Arial"/>
                <w:sz w:val="18"/>
                <w:szCs w:val="18"/>
                <w:color w:val="auto"/>
                <w:vertAlign w:val="superscript"/>
              </w:rPr>
              <w:t>5</w:t>
            </w:r>
          </w:p>
        </w:tc>
        <w:tc>
          <w:tcPr>
            <w:tcW w:w="340" w:type="dxa"/>
            <w:vAlign w:val="bottom"/>
          </w:tcPr>
          <w:p>
            <w:pPr>
              <w:jc w:val="right"/>
              <w:ind w:right="162"/>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02"/>
              <w:spacing w:after="0"/>
              <w:rPr>
                <w:sz w:val="20"/>
                <w:szCs w:val="20"/>
                <w:color w:val="auto"/>
              </w:rPr>
            </w:pPr>
            <w:r>
              <w:rPr>
                <w:rFonts w:ascii="Arial" w:cs="Arial" w:eastAsia="Arial" w:hAnsi="Arial"/>
                <w:sz w:val="16"/>
                <w:szCs w:val="16"/>
                <w:color w:val="auto"/>
              </w:rPr>
              <w:t>8,475</w:t>
            </w:r>
          </w:p>
        </w:tc>
        <w:tc>
          <w:tcPr>
            <w:tcW w:w="120" w:type="dxa"/>
            <w:vAlign w:val="bottom"/>
          </w:tcPr>
          <w:p>
            <w:pPr>
              <w:spacing w:after="0"/>
              <w:rPr>
                <w:sz w:val="18"/>
                <w:szCs w:val="18"/>
                <w:color w:val="auto"/>
              </w:rPr>
            </w:pP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ind w:right="123"/>
              <w:spacing w:after="0"/>
              <w:rPr>
                <w:sz w:val="20"/>
                <w:szCs w:val="20"/>
                <w:color w:val="auto"/>
              </w:rPr>
            </w:pPr>
            <w:r>
              <w:rPr>
                <w:rFonts w:ascii="Arial" w:cs="Arial" w:eastAsia="Arial" w:hAnsi="Arial"/>
                <w:sz w:val="16"/>
                <w:szCs w:val="16"/>
                <w:color w:val="auto"/>
              </w:rPr>
              <w:t>10,885</w:t>
            </w:r>
          </w:p>
        </w:tc>
        <w:tc>
          <w:tcPr>
            <w:tcW w:w="80" w:type="dxa"/>
            <w:vAlign w:val="bottom"/>
          </w:tcPr>
          <w:p>
            <w:pPr>
              <w:spacing w:after="0"/>
              <w:rPr>
                <w:sz w:val="18"/>
                <w:szCs w:val="18"/>
                <w:color w:val="auto"/>
              </w:rPr>
            </w:pPr>
          </w:p>
        </w:tc>
        <w:tc>
          <w:tcPr>
            <w:tcW w:w="340" w:type="dxa"/>
            <w:vAlign w:val="bottom"/>
          </w:tcPr>
          <w:p>
            <w:pPr>
              <w:jc w:val="right"/>
              <w:ind w:right="162"/>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122"/>
              <w:spacing w:after="0"/>
              <w:rPr>
                <w:sz w:val="20"/>
                <w:szCs w:val="20"/>
                <w:color w:val="auto"/>
              </w:rPr>
            </w:pPr>
            <w:r>
              <w:rPr>
                <w:rFonts w:ascii="Arial" w:cs="Arial" w:eastAsia="Arial" w:hAnsi="Arial"/>
                <w:sz w:val="16"/>
                <w:szCs w:val="16"/>
                <w:color w:val="auto"/>
              </w:rPr>
              <w:t>10,684</w:t>
            </w:r>
          </w:p>
        </w:tc>
        <w:tc>
          <w:tcPr>
            <w:tcW w:w="0" w:type="dxa"/>
            <w:vAlign w:val="bottom"/>
          </w:tcPr>
          <w:p>
            <w:pPr>
              <w:spacing w:after="0"/>
              <w:rPr>
                <w:sz w:val="1"/>
                <w:szCs w:val="1"/>
                <w:color w:val="auto"/>
              </w:rPr>
            </w:pPr>
          </w:p>
        </w:tc>
      </w:tr>
      <w:tr>
        <w:trPr>
          <w:trHeight w:val="209"/>
        </w:trPr>
        <w:tc>
          <w:tcPr>
            <w:tcW w:w="66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Average tangible net book value "at risk" leverage </w:t>
            </w:r>
            <w:r>
              <w:rPr>
                <w:rFonts w:ascii="Arial" w:cs="Arial" w:eastAsia="Arial" w:hAnsi="Arial"/>
                <w:sz w:val="18"/>
                <w:szCs w:val="18"/>
                <w:color w:val="auto"/>
                <w:vertAlign w:val="superscript"/>
              </w:rPr>
              <w:t>6</w:t>
            </w: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7.8:1</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7.7:1</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8.9:1</w:t>
            </w:r>
          </w:p>
        </w:tc>
        <w:tc>
          <w:tcPr>
            <w:tcW w:w="0" w:type="dxa"/>
            <w:vAlign w:val="bottom"/>
          </w:tcPr>
          <w:p>
            <w:pPr>
              <w:spacing w:after="0"/>
              <w:rPr>
                <w:sz w:val="1"/>
                <w:szCs w:val="1"/>
                <w:color w:val="auto"/>
              </w:rPr>
            </w:pPr>
          </w:p>
        </w:tc>
      </w:tr>
      <w:tr>
        <w:trPr>
          <w:trHeight w:val="209"/>
        </w:trPr>
        <w:tc>
          <w:tcPr>
            <w:tcW w:w="6660" w:type="dxa"/>
            <w:vAlign w:val="bottom"/>
            <w:gridSpan w:val="2"/>
          </w:tcPr>
          <w:p>
            <w:pPr>
              <w:ind w:left="20"/>
              <w:spacing w:after="0"/>
              <w:rPr>
                <w:sz w:val="20"/>
                <w:szCs w:val="20"/>
                <w:color w:val="auto"/>
              </w:rPr>
            </w:pPr>
            <w:r>
              <w:rPr>
                <w:rFonts w:ascii="Arial" w:cs="Arial" w:eastAsia="Arial" w:hAnsi="Arial"/>
                <w:sz w:val="14"/>
                <w:szCs w:val="14"/>
                <w:color w:val="auto"/>
              </w:rPr>
              <w:t xml:space="preserve">Tangible net book value "at risk" leverage </w:t>
            </w:r>
            <w:r>
              <w:rPr>
                <w:rFonts w:ascii="Arial" w:cs="Arial" w:eastAsia="Arial" w:hAnsi="Arial"/>
                <w:sz w:val="14"/>
                <w:szCs w:val="14"/>
                <w:i w:val="1"/>
                <w:iCs w:val="1"/>
                <w:color w:val="auto"/>
              </w:rPr>
              <w:t>(as of period end)</w:t>
            </w:r>
            <w:r>
              <w:rPr>
                <w:rFonts w:ascii="Arial" w:cs="Arial" w:eastAsia="Arial" w:hAnsi="Arial"/>
                <w:sz w:val="14"/>
                <w:szCs w:val="14"/>
                <w:color w:val="auto"/>
              </w:rPr>
              <w:t xml:space="preserve"> </w:t>
            </w:r>
            <w:r>
              <w:rPr>
                <w:rFonts w:ascii="Arial" w:cs="Arial" w:eastAsia="Arial" w:hAnsi="Arial"/>
                <w:sz w:val="18"/>
                <w:szCs w:val="18"/>
                <w:color w:val="auto"/>
                <w:vertAlign w:val="superscript"/>
              </w:rPr>
              <w:t>7</w:t>
            </w:r>
          </w:p>
        </w:tc>
        <w:tc>
          <w:tcPr>
            <w:tcW w:w="34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7.4:1</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7.7:1</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8.5:1</w:t>
            </w:r>
          </w:p>
        </w:tc>
        <w:tc>
          <w:tcPr>
            <w:tcW w:w="0" w:type="dxa"/>
            <w:vAlign w:val="bottom"/>
          </w:tcPr>
          <w:p>
            <w:pPr>
              <w:spacing w:after="0"/>
              <w:rPr>
                <w:sz w:val="1"/>
                <w:szCs w:val="1"/>
                <w:color w:val="auto"/>
              </w:rPr>
            </w:pPr>
          </w:p>
        </w:tc>
      </w:tr>
      <w:tr>
        <w:trPr>
          <w:trHeight w:val="209"/>
        </w:trPr>
        <w:tc>
          <w:tcPr>
            <w:tcW w:w="66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 xml:space="preserve">Economic return on tangible common equity </w:t>
            </w:r>
            <w:r>
              <w:rPr>
                <w:rFonts w:ascii="Arial" w:cs="Arial" w:eastAsia="Arial" w:hAnsi="Arial"/>
                <w:sz w:val="18"/>
                <w:szCs w:val="18"/>
                <w:color w:val="auto"/>
                <w:vertAlign w:val="superscript"/>
              </w:rPr>
              <w:t>8</w:t>
            </w: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(28.4)%</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2.9 %</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3.5 %</w:t>
            </w:r>
          </w:p>
        </w:tc>
        <w:tc>
          <w:tcPr>
            <w:tcW w:w="0" w:type="dxa"/>
            <w:vAlign w:val="bottom"/>
          </w:tcPr>
          <w:p>
            <w:pPr>
              <w:spacing w:after="0"/>
              <w:rPr>
                <w:sz w:val="1"/>
                <w:szCs w:val="1"/>
                <w:color w:val="auto"/>
              </w:rPr>
            </w:pPr>
          </w:p>
        </w:tc>
      </w:tr>
      <w:tr>
        <w:trPr>
          <w:trHeight w:val="206"/>
        </w:trPr>
        <w:tc>
          <w:tcPr>
            <w:tcW w:w="6660" w:type="dxa"/>
            <w:vAlign w:val="bottom"/>
            <w:gridSpan w:val="2"/>
          </w:tcPr>
          <w:p>
            <w:pPr>
              <w:ind w:left="20"/>
              <w:spacing w:after="0"/>
              <w:rPr>
                <w:sz w:val="20"/>
                <w:szCs w:val="20"/>
                <w:color w:val="auto"/>
              </w:rPr>
            </w:pPr>
            <w:r>
              <w:rPr>
                <w:rFonts w:ascii="Arial" w:cs="Arial" w:eastAsia="Arial" w:hAnsi="Arial"/>
                <w:sz w:val="14"/>
                <w:szCs w:val="14"/>
                <w:color w:val="auto"/>
              </w:rPr>
              <w:t>Expenses % of average total assets</w:t>
            </w:r>
          </w:p>
        </w:tc>
        <w:tc>
          <w:tcPr>
            <w:tcW w:w="34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0.12 %</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0.12 %</w:t>
            </w: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0.11 %</w:t>
            </w:r>
          </w:p>
        </w:tc>
        <w:tc>
          <w:tcPr>
            <w:tcW w:w="0" w:type="dxa"/>
            <w:vAlign w:val="bottom"/>
          </w:tcPr>
          <w:p>
            <w:pPr>
              <w:spacing w:after="0"/>
              <w:rPr>
                <w:sz w:val="1"/>
                <w:szCs w:val="1"/>
                <w:color w:val="auto"/>
              </w:rPr>
            </w:pPr>
          </w:p>
        </w:tc>
      </w:tr>
      <w:tr>
        <w:trPr>
          <w:trHeight w:val="212"/>
        </w:trPr>
        <w:tc>
          <w:tcPr>
            <w:tcW w:w="66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Expenses % of average assets, including average net TBA position</w:t>
            </w: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0.09 %</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0.09 %</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0.08 %</w:t>
            </w:r>
          </w:p>
        </w:tc>
        <w:tc>
          <w:tcPr>
            <w:tcW w:w="0" w:type="dxa"/>
            <w:vAlign w:val="bottom"/>
          </w:tcPr>
          <w:p>
            <w:pPr>
              <w:spacing w:after="0"/>
              <w:rPr>
                <w:sz w:val="1"/>
                <w:szCs w:val="1"/>
                <w:color w:val="auto"/>
              </w:rPr>
            </w:pPr>
          </w:p>
        </w:tc>
      </w:tr>
      <w:tr>
        <w:trPr>
          <w:trHeight w:val="203"/>
        </w:trPr>
        <w:tc>
          <w:tcPr>
            <w:tcW w:w="6660" w:type="dxa"/>
            <w:vAlign w:val="bottom"/>
            <w:gridSpan w:val="2"/>
          </w:tcPr>
          <w:p>
            <w:pPr>
              <w:ind w:left="20"/>
              <w:spacing w:after="0"/>
              <w:rPr>
                <w:sz w:val="20"/>
                <w:szCs w:val="20"/>
                <w:color w:val="auto"/>
              </w:rPr>
            </w:pPr>
            <w:r>
              <w:rPr>
                <w:rFonts w:ascii="Arial" w:cs="Arial" w:eastAsia="Arial" w:hAnsi="Arial"/>
                <w:sz w:val="14"/>
                <w:szCs w:val="14"/>
                <w:color w:val="auto"/>
              </w:rPr>
              <w:t>Expenses % of average stockholders' equity</w:t>
            </w:r>
          </w:p>
        </w:tc>
        <w:tc>
          <w:tcPr>
            <w:tcW w:w="34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0.87 %</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0.81 %</w:t>
            </w: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0.87 %</w:t>
            </w:r>
          </w:p>
        </w:tc>
        <w:tc>
          <w:tcPr>
            <w:tcW w:w="0" w:type="dxa"/>
            <w:vAlign w:val="bottom"/>
          </w:tcPr>
          <w:p>
            <w:pPr>
              <w:spacing w:after="0"/>
              <w:rPr>
                <w:sz w:val="1"/>
                <w:szCs w:val="1"/>
                <w:color w:val="auto"/>
              </w:rPr>
            </w:pPr>
          </w:p>
        </w:tc>
      </w:tr>
    </w:tbl>
    <w:p>
      <w:pPr>
        <w:spacing w:after="0" w:line="10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5" w:lineRule="exact"/>
        <w:rPr>
          <w:sz w:val="20"/>
          <w:szCs w:val="20"/>
          <w:color w:val="auto"/>
        </w:rPr>
      </w:pPr>
    </w:p>
    <w:p>
      <w:pPr>
        <w:ind w:left="320"/>
        <w:spacing w:after="0"/>
        <w:rPr>
          <w:sz w:val="20"/>
          <w:szCs w:val="20"/>
          <w:color w:val="auto"/>
        </w:rPr>
      </w:pPr>
      <w:r>
        <w:rPr>
          <w:rFonts w:ascii="Arial" w:cs="Arial" w:eastAsia="Arial" w:hAnsi="Arial"/>
          <w:sz w:val="14"/>
          <w:szCs w:val="14"/>
          <w:color w:val="auto"/>
        </w:rPr>
        <w:t>* Except as noted below, average numbers for each period are weighted based on days on our books and records.</w:t>
      </w:r>
    </w:p>
    <w:p>
      <w:pPr>
        <w:ind w:left="640" w:hanging="322"/>
        <w:spacing w:after="0"/>
        <w:tabs>
          <w:tab w:leader="none" w:pos="640" w:val="left"/>
        </w:tabs>
        <w:numPr>
          <w:ilvl w:val="0"/>
          <w:numId w:val="21"/>
        </w:numPr>
        <w:rPr>
          <w:rFonts w:ascii="Arial" w:cs="Arial" w:eastAsia="Arial" w:hAnsi="Arial"/>
          <w:sz w:val="12"/>
          <w:szCs w:val="12"/>
          <w:color w:val="auto"/>
        </w:rPr>
      </w:pPr>
      <w:r>
        <w:rPr>
          <w:rFonts w:ascii="Arial" w:cs="Arial" w:eastAsia="Arial" w:hAnsi="Arial"/>
          <w:sz w:val="12"/>
          <w:szCs w:val="12"/>
          <w:color w:val="auto"/>
        </w:rPr>
        <w:t>Net book value per common share is calculated as total stockholders' equity, less preferred stock liquidation preference, divided by number of common shares outstanding as of period end.</w:t>
      </w:r>
    </w:p>
    <w:p>
      <w:pPr>
        <w:spacing w:after="0" w:line="28" w:lineRule="exact"/>
        <w:rPr>
          <w:rFonts w:ascii="Arial" w:cs="Arial" w:eastAsia="Arial" w:hAnsi="Arial"/>
          <w:sz w:val="12"/>
          <w:szCs w:val="12"/>
          <w:color w:val="auto"/>
        </w:rPr>
      </w:pPr>
    </w:p>
    <w:p>
      <w:pPr>
        <w:ind w:left="640" w:hanging="322"/>
        <w:spacing w:after="0"/>
        <w:tabs>
          <w:tab w:leader="none" w:pos="6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Tangible net book value per common share excludes goodwill.</w:t>
      </w:r>
    </w:p>
    <w:p>
      <w:pPr>
        <w:spacing w:after="0" w:line="8" w:lineRule="exact"/>
        <w:rPr>
          <w:rFonts w:ascii="Arial" w:cs="Arial" w:eastAsia="Arial" w:hAnsi="Arial"/>
          <w:sz w:val="14"/>
          <w:szCs w:val="14"/>
          <w:color w:val="auto"/>
        </w:rPr>
      </w:pPr>
    </w:p>
    <w:p>
      <w:pPr>
        <w:ind w:left="640" w:hanging="322"/>
        <w:spacing w:after="0" w:line="253" w:lineRule="auto"/>
        <w:tabs>
          <w:tab w:leader="none" w:pos="6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The carrying value of our net TBA position represents the difference between the market value and the cost basis of the TBA contract as of period-end and is reported in derivative assets/(liabilities), at fair value on our accompanying consolidated balances sheets.</w:t>
      </w:r>
    </w:p>
    <w:p>
      <w:pPr>
        <w:ind w:left="640" w:hanging="322"/>
        <w:spacing w:after="0"/>
        <w:tabs>
          <w:tab w:leader="none" w:pos="6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Amount excludes U.S. Treasury repurchase agreements and TBA contracts. Other debt includes debt of consolidated VIEs.</w:t>
      </w:r>
    </w:p>
    <w:p>
      <w:pPr>
        <w:ind w:left="640" w:hanging="322"/>
        <w:spacing w:after="0"/>
        <w:tabs>
          <w:tab w:leader="none" w:pos="6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Average stockholders' equity calculated as average month-ended stockholders' equity during the period.</w:t>
      </w:r>
    </w:p>
    <w:p>
      <w:pPr>
        <w:spacing w:after="0" w:line="200" w:lineRule="exact"/>
        <w:rPr>
          <w:sz w:val="20"/>
          <w:szCs w:val="20"/>
          <w:color w:val="auto"/>
        </w:rPr>
      </w:pPr>
    </w:p>
    <w:p>
      <w:pPr>
        <w:spacing w:after="0" w:line="33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01" w:right="339" w:bottom="1440" w:gutter="0" w:footer="0" w:header="0"/>
        </w:sectPr>
      </w:pPr>
    </w:p>
    <w:bookmarkStart w:id="34" w:name="page35"/>
    <w:bookmarkEnd w:id="34"/>
    <w:p>
      <w:pPr>
        <w:jc w:val="both"/>
        <w:ind w:left="640" w:hanging="322"/>
        <w:spacing w:after="0" w:line="252" w:lineRule="auto"/>
        <w:tabs>
          <w:tab w:leader="none" w:pos="6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Average tangible net book value "at risk" leverage is calculated by dividing the sum of daily weighted average repurchase agreements used to fund our investment securities, other debt, and TBA and forward settling securities (at cost) (collectively "mortgage borrowings") outstanding for the period by the sum of average stockholders' equity adjusted to exclude goodwill for the period. Leverage excludes U.S. Treasury repurchase agreements.</w:t>
      </w:r>
    </w:p>
    <w:p>
      <w:pPr>
        <w:spacing w:after="0" w:line="1" w:lineRule="exact"/>
        <w:rPr>
          <w:rFonts w:ascii="Arial" w:cs="Arial" w:eastAsia="Arial" w:hAnsi="Arial"/>
          <w:sz w:val="14"/>
          <w:szCs w:val="14"/>
          <w:color w:val="auto"/>
        </w:rPr>
      </w:pPr>
    </w:p>
    <w:p>
      <w:pPr>
        <w:ind w:left="640" w:hanging="322"/>
        <w:spacing w:after="0" w:line="269" w:lineRule="auto"/>
        <w:tabs>
          <w:tab w:leader="none" w:pos="640" w:val="left"/>
        </w:tabs>
        <w:numPr>
          <w:ilvl w:val="0"/>
          <w:numId w:val="22"/>
        </w:numPr>
        <w:rPr>
          <w:rFonts w:ascii="Arial" w:cs="Arial" w:eastAsia="Arial" w:hAnsi="Arial"/>
          <w:sz w:val="13"/>
          <w:szCs w:val="13"/>
          <w:color w:val="auto"/>
        </w:rPr>
      </w:pPr>
      <w:r>
        <w:rPr>
          <w:rFonts w:ascii="Arial" w:cs="Arial" w:eastAsia="Arial" w:hAnsi="Arial"/>
          <w:sz w:val="13"/>
          <w:szCs w:val="13"/>
          <w:color w:val="auto"/>
        </w:rPr>
        <w:t>Tangible net book value "at risk" leverage as of period end is calculated by dividing the sum of mortgage borrowings outstanding and receivable/payable for unsettled investment securities as of period end by the sum of total stockholders' equity adjusted to exclude goodwill as of period end. Leverage excludes U.S. Treasury repurchase agreements.</w:t>
      </w:r>
    </w:p>
    <w:p>
      <w:pPr>
        <w:ind w:left="640" w:hanging="322"/>
        <w:spacing w:after="0" w:line="253" w:lineRule="auto"/>
        <w:tabs>
          <w:tab w:leader="none" w:pos="6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Economic return on tangible common equity represents the sum of the change in tangible net book value per common share and dividends declared per share of common stock during the period over beginning tangible net book value per common share.</w:t>
      </w:r>
    </w:p>
    <w:p>
      <w:pPr>
        <w:ind w:left="640" w:hanging="322"/>
        <w:spacing w:after="0"/>
        <w:tabs>
          <w:tab w:leader="none" w:pos="6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Includes net TBA dollar roll position and, if applicable, forward settling securities.</w:t>
      </w:r>
    </w:p>
    <w:p>
      <w:pPr>
        <w:spacing w:after="0" w:line="15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Economic Interest Income and Asset Yields</w:t>
      </w:r>
    </w:p>
    <w:p>
      <w:pPr>
        <w:spacing w:after="0" w:line="170"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The following table summarizes our economic interest income (a non-GAAP measure) for fiscal years 2022, 2021 and 2020, which includes the combination of interest income (a GAAP measure) on our holdings reported as investment securities on our consolidated balance sheets, adjusted to exclude estimated "catch-up" premium amortization adjustments for the cumulative effect from prior reporting periods due to changes in our CPR forecast, and implied interest income on our TBA securities (dollars in millions):</w:t>
      </w:r>
    </w:p>
    <w:p>
      <w:pPr>
        <w:spacing w:after="0" w:line="87" w:lineRule="exact"/>
        <w:rPr>
          <w:sz w:val="20"/>
          <w:szCs w:val="20"/>
          <w:color w:val="auto"/>
        </w:rPr>
      </w:pPr>
    </w:p>
    <w:tbl>
      <w:tblPr>
        <w:tblLayout w:type="fixed"/>
        <w:tblInd w:w="180" w:type="dxa"/>
        <w:tblCellMar>
          <w:top w:w="0" w:type="dxa"/>
          <w:left w:w="0" w:type="dxa"/>
          <w:bottom w:w="0" w:type="dxa"/>
          <w:right w:w="0" w:type="dxa"/>
        </w:tblCellMar>
      </w:tblPr>
      <w:tr>
        <w:trPr>
          <w:trHeight w:val="182"/>
        </w:trPr>
        <w:tc>
          <w:tcPr>
            <w:tcW w:w="50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20" w:type="dxa"/>
            <w:vAlign w:val="bottom"/>
            <w:gridSpan w:val="3"/>
          </w:tcPr>
          <w:p>
            <w:pPr>
              <w:jc w:val="center"/>
              <w:ind w:left="390"/>
              <w:spacing w:after="0"/>
              <w:rPr>
                <w:sz w:val="20"/>
                <w:szCs w:val="20"/>
                <w:color w:val="auto"/>
              </w:rPr>
            </w:pPr>
            <w:r>
              <w:rPr>
                <w:rFonts w:ascii="Arial" w:cs="Arial" w:eastAsia="Arial" w:hAnsi="Arial"/>
                <w:sz w:val="14"/>
                <w:szCs w:val="14"/>
                <w:b w:val="1"/>
                <w:bCs w:val="1"/>
                <w:color w:val="auto"/>
                <w:w w:val="89"/>
              </w:rPr>
              <w:t>Fiscal Year</w:t>
            </w: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50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gridSpan w:val="3"/>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3"/>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3"/>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506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2022</w:t>
            </w:r>
          </w:p>
        </w:tc>
        <w:tc>
          <w:tcPr>
            <w:tcW w:w="7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3"/>
          </w:tcPr>
          <w:p>
            <w:pPr>
              <w:jc w:val="right"/>
              <w:ind w:right="180"/>
              <w:spacing w:after="0"/>
              <w:rPr>
                <w:sz w:val="20"/>
                <w:szCs w:val="20"/>
                <w:color w:val="auto"/>
              </w:rPr>
            </w:pPr>
            <w:r>
              <w:rPr>
                <w:rFonts w:ascii="Arial" w:cs="Arial" w:eastAsia="Arial" w:hAnsi="Arial"/>
                <w:sz w:val="14"/>
                <w:szCs w:val="14"/>
                <w:b w:val="1"/>
                <w:bCs w:val="1"/>
                <w:color w:val="auto"/>
              </w:rPr>
              <w:t>2021</w:t>
            </w:r>
          </w:p>
        </w:tc>
        <w:tc>
          <w:tcPr>
            <w:tcW w:w="6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2020</w:t>
            </w:r>
          </w:p>
        </w:tc>
        <w:tc>
          <w:tcPr>
            <w:tcW w:w="7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50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gridSpan w:val="3"/>
          </w:tcPr>
          <w:p>
            <w:pPr>
              <w:jc w:val="right"/>
              <w:ind w:right="500"/>
              <w:spacing w:after="0"/>
              <w:rPr>
                <w:sz w:val="20"/>
                <w:szCs w:val="20"/>
                <w:color w:val="auto"/>
              </w:rPr>
            </w:pPr>
            <w:r>
              <w:rPr>
                <w:rFonts w:ascii="Arial" w:cs="Arial" w:eastAsia="Arial" w:hAnsi="Arial"/>
                <w:sz w:val="14"/>
                <w:szCs w:val="14"/>
                <w:b w:val="1"/>
                <w:bCs w:val="1"/>
                <w:color w:val="auto"/>
                <w:w w:val="98"/>
              </w:rPr>
              <w:t>Amount</w:t>
            </w:r>
          </w:p>
        </w:tc>
        <w:tc>
          <w:tcPr>
            <w:tcW w:w="700" w:type="dxa"/>
            <w:vAlign w:val="bottom"/>
          </w:tcPr>
          <w:p>
            <w:pPr>
              <w:jc w:val="right"/>
              <w:ind w:right="230"/>
              <w:spacing w:after="0"/>
              <w:rPr>
                <w:sz w:val="20"/>
                <w:szCs w:val="20"/>
                <w:color w:val="auto"/>
              </w:rPr>
            </w:pPr>
            <w:r>
              <w:rPr>
                <w:rFonts w:ascii="Arial" w:cs="Arial" w:eastAsia="Arial" w:hAnsi="Arial"/>
                <w:sz w:val="14"/>
                <w:szCs w:val="14"/>
                <w:b w:val="1"/>
                <w:bCs w:val="1"/>
                <w:color w:val="auto"/>
              </w:rPr>
              <w:t>Yield</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gridSpan w:val="3"/>
          </w:tcPr>
          <w:p>
            <w:pPr>
              <w:ind w:left="60"/>
              <w:spacing w:after="0"/>
              <w:rPr>
                <w:sz w:val="20"/>
                <w:szCs w:val="20"/>
                <w:color w:val="auto"/>
              </w:rPr>
            </w:pPr>
            <w:r>
              <w:rPr>
                <w:rFonts w:ascii="Arial" w:cs="Arial" w:eastAsia="Arial" w:hAnsi="Arial"/>
                <w:sz w:val="14"/>
                <w:szCs w:val="14"/>
                <w:b w:val="1"/>
                <w:bCs w:val="1"/>
                <w:color w:val="auto"/>
              </w:rPr>
              <w:t>Amount</w:t>
            </w:r>
          </w:p>
        </w:tc>
        <w:tc>
          <w:tcPr>
            <w:tcW w:w="620" w:type="dxa"/>
            <w:vAlign w:val="bottom"/>
          </w:tcPr>
          <w:p>
            <w:pPr>
              <w:jc w:val="right"/>
              <w:ind w:right="210"/>
              <w:spacing w:after="0"/>
              <w:rPr>
                <w:sz w:val="20"/>
                <w:szCs w:val="20"/>
                <w:color w:val="auto"/>
              </w:rPr>
            </w:pPr>
            <w:r>
              <w:rPr>
                <w:rFonts w:ascii="Arial" w:cs="Arial" w:eastAsia="Arial" w:hAnsi="Arial"/>
                <w:sz w:val="14"/>
                <w:szCs w:val="14"/>
                <w:b w:val="1"/>
                <w:bCs w:val="1"/>
                <w:color w:val="auto"/>
                <w:w w:val="95"/>
              </w:rPr>
              <w:t>Yield</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gridSpan w:val="3"/>
          </w:tcPr>
          <w:p>
            <w:pPr>
              <w:jc w:val="right"/>
              <w:ind w:right="480"/>
              <w:spacing w:after="0"/>
              <w:rPr>
                <w:sz w:val="20"/>
                <w:szCs w:val="20"/>
                <w:color w:val="auto"/>
              </w:rPr>
            </w:pPr>
            <w:r>
              <w:rPr>
                <w:rFonts w:ascii="Arial" w:cs="Arial" w:eastAsia="Arial" w:hAnsi="Arial"/>
                <w:sz w:val="14"/>
                <w:szCs w:val="14"/>
                <w:b w:val="1"/>
                <w:bCs w:val="1"/>
                <w:color w:val="auto"/>
                <w:w w:val="98"/>
              </w:rPr>
              <w:t>Amount</w:t>
            </w:r>
          </w:p>
        </w:tc>
        <w:tc>
          <w:tcPr>
            <w:tcW w:w="700" w:type="dxa"/>
            <w:vAlign w:val="bottom"/>
          </w:tcPr>
          <w:p>
            <w:pPr>
              <w:jc w:val="right"/>
              <w:ind w:right="210"/>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160"/>
        </w:trPr>
        <w:tc>
          <w:tcPr>
            <w:tcW w:w="5060" w:type="dxa"/>
            <w:vAlign w:val="bottom"/>
          </w:tcPr>
          <w:p>
            <w:pPr>
              <w:ind w:left="20"/>
              <w:spacing w:after="0" w:line="159" w:lineRule="exact"/>
              <w:rPr>
                <w:sz w:val="20"/>
                <w:szCs w:val="20"/>
                <w:color w:val="auto"/>
              </w:rPr>
            </w:pPr>
            <w:r>
              <w:rPr>
                <w:rFonts w:ascii="Arial" w:cs="Arial" w:eastAsia="Arial" w:hAnsi="Arial"/>
                <w:sz w:val="14"/>
                <w:szCs w:val="14"/>
                <w:color w:val="auto"/>
              </w:rPr>
              <w:t>Interest income:</w:t>
            </w:r>
          </w:p>
        </w:tc>
        <w:tc>
          <w:tcPr>
            <w:tcW w:w="14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70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Borders>
              <w:top w:val="single" w:sz="8" w:color="auto"/>
            </w:tcBorders>
          </w:tcPr>
          <w:p>
            <w:pPr>
              <w:spacing w:after="0"/>
              <w:rPr>
                <w:sz w:val="13"/>
                <w:szCs w:val="13"/>
                <w:color w:val="auto"/>
              </w:rPr>
            </w:pPr>
          </w:p>
        </w:tc>
        <w:tc>
          <w:tcPr>
            <w:tcW w:w="62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70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
        </w:trPr>
        <w:tc>
          <w:tcPr>
            <w:tcW w:w="506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96"/>
        </w:trPr>
        <w:tc>
          <w:tcPr>
            <w:tcW w:w="5060" w:type="dxa"/>
            <w:vAlign w:val="bottom"/>
            <w:shd w:val="clear" w:color="auto" w:fill="CCEEFF"/>
          </w:tcPr>
          <w:p>
            <w:pPr>
              <w:ind w:left="100"/>
              <w:spacing w:after="0"/>
              <w:rPr>
                <w:sz w:val="20"/>
                <w:szCs w:val="20"/>
                <w:color w:val="auto"/>
              </w:rPr>
            </w:pPr>
            <w:r>
              <w:rPr>
                <w:rFonts w:ascii="Arial" w:cs="Arial" w:eastAsia="Arial" w:hAnsi="Arial"/>
                <w:sz w:val="14"/>
                <w:szCs w:val="14"/>
                <w:color w:val="auto"/>
              </w:rPr>
              <w:t>Cash/coupon interest income</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1,603</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3.36 %</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1,730</w:t>
            </w: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3.26 %</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2,601</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3.71 %</w:t>
            </w:r>
          </w:p>
        </w:tc>
        <w:tc>
          <w:tcPr>
            <w:tcW w:w="0" w:type="dxa"/>
            <w:vAlign w:val="bottom"/>
          </w:tcPr>
          <w:p>
            <w:pPr>
              <w:spacing w:after="0"/>
              <w:rPr>
                <w:sz w:val="1"/>
                <w:szCs w:val="1"/>
                <w:color w:val="auto"/>
              </w:rPr>
            </w:pPr>
          </w:p>
        </w:tc>
      </w:tr>
      <w:tr>
        <w:trPr>
          <w:trHeight w:val="189"/>
        </w:trPr>
        <w:tc>
          <w:tcPr>
            <w:tcW w:w="506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Net premium amortization benefit (cost)</w:t>
            </w:r>
          </w:p>
        </w:tc>
        <w:tc>
          <w:tcPr>
            <w:tcW w:w="1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rPr>
              <w:t>(13)</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(0.13)%</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rPr>
              <w:t>(369)</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(0.78)%</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rPr>
              <w:t>(1,082)</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(1.62)%</w:t>
            </w:r>
          </w:p>
        </w:tc>
        <w:tc>
          <w:tcPr>
            <w:tcW w:w="0" w:type="dxa"/>
            <w:vAlign w:val="bottom"/>
          </w:tcPr>
          <w:p>
            <w:pPr>
              <w:spacing w:after="0"/>
              <w:rPr>
                <w:sz w:val="1"/>
                <w:szCs w:val="1"/>
                <w:color w:val="auto"/>
              </w:rPr>
            </w:pPr>
          </w:p>
        </w:tc>
      </w:tr>
      <w:tr>
        <w:trPr>
          <w:trHeight w:val="196"/>
        </w:trPr>
        <w:tc>
          <w:tcPr>
            <w:tcW w:w="506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1,590</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3.23 %</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1,361</w:t>
            </w: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2.48 %</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1,519</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2.09 %</w:t>
            </w:r>
          </w:p>
        </w:tc>
        <w:tc>
          <w:tcPr>
            <w:tcW w:w="0" w:type="dxa"/>
            <w:vAlign w:val="bottom"/>
          </w:tcPr>
          <w:p>
            <w:pPr>
              <w:spacing w:after="0"/>
              <w:rPr>
                <w:sz w:val="1"/>
                <w:szCs w:val="1"/>
                <w:color w:val="auto"/>
              </w:rPr>
            </w:pPr>
          </w:p>
        </w:tc>
      </w:tr>
      <w:tr>
        <w:trPr>
          <w:trHeight w:val="138"/>
        </w:trPr>
        <w:tc>
          <w:tcPr>
            <w:tcW w:w="5060" w:type="dxa"/>
            <w:vAlign w:val="bottom"/>
          </w:tcPr>
          <w:p>
            <w:pPr>
              <w:ind w:left="100"/>
              <w:spacing w:after="0" w:line="139" w:lineRule="exact"/>
              <w:rPr>
                <w:sz w:val="20"/>
                <w:szCs w:val="20"/>
                <w:color w:val="auto"/>
              </w:rPr>
            </w:pPr>
            <w:r>
              <w:rPr>
                <w:rFonts w:ascii="Arial" w:cs="Arial" w:eastAsia="Arial" w:hAnsi="Arial"/>
                <w:sz w:val="14"/>
                <w:szCs w:val="14"/>
                <w:color w:val="auto"/>
              </w:rPr>
              <w:t>Estimated "catch-up" premium amortization cost (benefit) due to change in CPR</w:t>
            </w:r>
          </w:p>
        </w:tc>
        <w:tc>
          <w:tcPr>
            <w:tcW w:w="140" w:type="dxa"/>
            <w:vAlign w:val="bottom"/>
          </w:tcPr>
          <w:p>
            <w:pPr>
              <w:spacing w:after="0"/>
              <w:rPr>
                <w:sz w:val="12"/>
                <w:szCs w:val="12"/>
                <w:color w:val="auto"/>
              </w:rPr>
            </w:pPr>
          </w:p>
        </w:tc>
        <w:tc>
          <w:tcPr>
            <w:tcW w:w="740" w:type="dxa"/>
            <w:vAlign w:val="bottom"/>
            <w:vMerge w:val="restart"/>
          </w:tcPr>
          <w:p>
            <w:pPr>
              <w:jc w:val="right"/>
              <w:ind w:right="70"/>
              <w:spacing w:after="0"/>
              <w:rPr>
                <w:sz w:val="20"/>
                <w:szCs w:val="20"/>
                <w:color w:val="auto"/>
              </w:rPr>
            </w:pPr>
            <w:r>
              <w:rPr>
                <w:rFonts w:ascii="Arial" w:cs="Arial" w:eastAsia="Arial" w:hAnsi="Arial"/>
                <w:sz w:val="14"/>
                <w:szCs w:val="14"/>
                <w:color w:val="auto"/>
              </w:rPr>
              <w:t>(238)</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(0.48)%</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vMerge w:val="restart"/>
          </w:tcPr>
          <w:p>
            <w:pPr>
              <w:jc w:val="right"/>
              <w:ind w:right="70"/>
              <w:spacing w:after="0"/>
              <w:rPr>
                <w:sz w:val="20"/>
                <w:szCs w:val="20"/>
                <w:color w:val="auto"/>
              </w:rPr>
            </w:pPr>
            <w:r>
              <w:rPr>
                <w:rFonts w:ascii="Arial" w:cs="Arial" w:eastAsia="Arial" w:hAnsi="Arial"/>
                <w:sz w:val="14"/>
                <w:szCs w:val="14"/>
                <w:color w:val="auto"/>
              </w:rPr>
              <w:t>(96)</w:t>
            </w: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vMerge w:val="restart"/>
          </w:tcPr>
          <w:p>
            <w:pPr>
              <w:jc w:val="right"/>
              <w:spacing w:after="0"/>
              <w:rPr>
                <w:sz w:val="20"/>
                <w:szCs w:val="20"/>
                <w:color w:val="auto"/>
              </w:rPr>
            </w:pPr>
            <w:r>
              <w:rPr>
                <w:rFonts w:ascii="Arial" w:cs="Arial" w:eastAsia="Arial" w:hAnsi="Arial"/>
                <w:sz w:val="14"/>
                <w:szCs w:val="14"/>
                <w:color w:val="auto"/>
              </w:rPr>
              <w:t>(0.17)%</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vMerge w:val="restart"/>
          </w:tcPr>
          <w:p>
            <w:pPr>
              <w:jc w:val="right"/>
              <w:ind w:right="110"/>
              <w:spacing w:after="0"/>
              <w:rPr>
                <w:sz w:val="20"/>
                <w:szCs w:val="20"/>
                <w:color w:val="auto"/>
              </w:rPr>
            </w:pPr>
            <w:r>
              <w:rPr>
                <w:rFonts w:ascii="Arial" w:cs="Arial" w:eastAsia="Arial" w:hAnsi="Arial"/>
                <w:sz w:val="14"/>
                <w:szCs w:val="14"/>
                <w:color w:val="auto"/>
              </w:rPr>
              <w:t>457</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0.63 %</w:t>
            </w:r>
          </w:p>
        </w:tc>
        <w:tc>
          <w:tcPr>
            <w:tcW w:w="0" w:type="dxa"/>
            <w:vAlign w:val="bottom"/>
          </w:tcPr>
          <w:p>
            <w:pPr>
              <w:spacing w:after="0"/>
              <w:rPr>
                <w:sz w:val="1"/>
                <w:szCs w:val="1"/>
                <w:color w:val="auto"/>
              </w:rPr>
            </w:pPr>
          </w:p>
        </w:tc>
      </w:tr>
      <w:tr>
        <w:trPr>
          <w:trHeight w:val="183"/>
        </w:trPr>
        <w:tc>
          <w:tcPr>
            <w:tcW w:w="5060" w:type="dxa"/>
            <w:vAlign w:val="bottom"/>
            <w:tcBorders>
              <w:bottom w:val="single" w:sz="8" w:color="CCEEFF"/>
            </w:tcBorders>
          </w:tcPr>
          <w:p>
            <w:pPr>
              <w:ind w:left="100"/>
              <w:spacing w:after="0"/>
              <w:rPr>
                <w:sz w:val="20"/>
                <w:szCs w:val="20"/>
                <w:color w:val="auto"/>
              </w:rPr>
            </w:pPr>
            <w:r>
              <w:rPr>
                <w:rFonts w:ascii="Arial" w:cs="Arial" w:eastAsia="Arial" w:hAnsi="Arial"/>
                <w:sz w:val="14"/>
                <w:szCs w:val="14"/>
                <w:color w:val="auto"/>
              </w:rPr>
              <w:t>forecast</w:t>
            </w: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vMerge w:val="continue"/>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4"/>
        </w:trPr>
        <w:tc>
          <w:tcPr>
            <w:tcW w:w="506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40" w:type="dxa"/>
            <w:vAlign w:val="bottom"/>
            <w:shd w:val="clear" w:color="auto" w:fill="CCEEFF"/>
          </w:tcPr>
          <w:p>
            <w:pPr>
              <w:spacing w:after="0"/>
              <w:rPr>
                <w:sz w:val="16"/>
                <w:szCs w:val="16"/>
                <w:color w:val="auto"/>
              </w:rPr>
            </w:pPr>
          </w:p>
        </w:tc>
        <w:tc>
          <w:tcPr>
            <w:tcW w:w="7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1,352</w:t>
            </w: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2.75 %</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1,265</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2.31 %</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1,976</w:t>
            </w: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2.72 %</w:t>
            </w:r>
          </w:p>
        </w:tc>
        <w:tc>
          <w:tcPr>
            <w:tcW w:w="0" w:type="dxa"/>
            <w:vAlign w:val="bottom"/>
          </w:tcPr>
          <w:p>
            <w:pPr>
              <w:spacing w:after="0"/>
              <w:rPr>
                <w:sz w:val="1"/>
                <w:szCs w:val="1"/>
                <w:color w:val="auto"/>
              </w:rPr>
            </w:pPr>
          </w:p>
        </w:tc>
      </w:tr>
      <w:tr>
        <w:trPr>
          <w:trHeight w:val="196"/>
        </w:trPr>
        <w:tc>
          <w:tcPr>
            <w:tcW w:w="5060" w:type="dxa"/>
            <w:vAlign w:val="bottom"/>
            <w:tcBorders>
              <w:bottom w:val="single" w:sz="8" w:color="CCEEFF"/>
            </w:tcBorders>
          </w:tcPr>
          <w:p>
            <w:pPr>
              <w:ind w:left="100"/>
              <w:spacing w:after="0" w:line="196" w:lineRule="exact"/>
              <w:rPr>
                <w:sz w:val="20"/>
                <w:szCs w:val="20"/>
                <w:color w:val="auto"/>
              </w:rPr>
            </w:pPr>
            <w:r>
              <w:rPr>
                <w:rFonts w:ascii="Arial" w:cs="Arial" w:eastAsia="Arial" w:hAnsi="Arial"/>
                <w:sz w:val="14"/>
                <w:szCs w:val="14"/>
                <w:color w:val="auto"/>
              </w:rPr>
              <w:t xml:space="preserve">TBA dollar roll income - implied interest income </w:t>
            </w:r>
            <w:r>
              <w:rPr>
                <w:rFonts w:ascii="Arial" w:cs="Arial" w:eastAsia="Arial" w:hAnsi="Arial"/>
                <w:sz w:val="18"/>
                <w:szCs w:val="18"/>
                <w:color w:val="auto"/>
                <w:vertAlign w:val="superscript"/>
              </w:rPr>
              <w:t>1,2</w:t>
            </w:r>
          </w:p>
        </w:tc>
        <w:tc>
          <w:tcPr>
            <w:tcW w:w="1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0"/>
              <w:spacing w:after="0"/>
              <w:rPr>
                <w:sz w:val="20"/>
                <w:szCs w:val="20"/>
                <w:color w:val="auto"/>
              </w:rPr>
            </w:pPr>
            <w:r>
              <w:rPr>
                <w:rFonts w:ascii="Arial" w:cs="Arial" w:eastAsia="Arial" w:hAnsi="Arial"/>
                <w:sz w:val="14"/>
                <w:szCs w:val="14"/>
                <w:color w:val="auto"/>
              </w:rPr>
              <w:t>746</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3.60 %</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0"/>
              <w:spacing w:after="0"/>
              <w:rPr>
                <w:sz w:val="20"/>
                <w:szCs w:val="20"/>
                <w:color w:val="auto"/>
              </w:rPr>
            </w:pPr>
            <w:r>
              <w:rPr>
                <w:rFonts w:ascii="Arial" w:cs="Arial" w:eastAsia="Arial" w:hAnsi="Arial"/>
                <w:sz w:val="14"/>
                <w:szCs w:val="14"/>
                <w:color w:val="auto"/>
              </w:rPr>
              <w:t>528</w:t>
            </w:r>
          </w:p>
        </w:tc>
        <w:tc>
          <w:tcPr>
            <w:tcW w:w="12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1.77 %</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10"/>
              <w:spacing w:after="0"/>
              <w:rPr>
                <w:sz w:val="20"/>
                <w:szCs w:val="20"/>
                <w:color w:val="auto"/>
              </w:rPr>
            </w:pPr>
            <w:r>
              <w:rPr>
                <w:rFonts w:ascii="Arial" w:cs="Arial" w:eastAsia="Arial" w:hAnsi="Arial"/>
                <w:sz w:val="14"/>
                <w:szCs w:val="14"/>
                <w:color w:val="auto"/>
              </w:rPr>
              <w:t>365</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1.73 %</w:t>
            </w:r>
          </w:p>
        </w:tc>
        <w:tc>
          <w:tcPr>
            <w:tcW w:w="0" w:type="dxa"/>
            <w:vAlign w:val="bottom"/>
          </w:tcPr>
          <w:p>
            <w:pPr>
              <w:spacing w:after="0"/>
              <w:rPr>
                <w:sz w:val="1"/>
                <w:szCs w:val="1"/>
                <w:color w:val="auto"/>
              </w:rPr>
            </w:pPr>
          </w:p>
        </w:tc>
      </w:tr>
      <w:tr>
        <w:trPr>
          <w:trHeight w:val="214"/>
        </w:trPr>
        <w:tc>
          <w:tcPr>
            <w:tcW w:w="5060" w:type="dxa"/>
            <w:vAlign w:val="bottom"/>
            <w:tcBorders>
              <w:bottom w:val="single" w:sz="8" w:color="CCEEFF"/>
            </w:tcBorders>
            <w:shd w:val="clear" w:color="auto" w:fill="CCEEFF"/>
          </w:tcPr>
          <w:p>
            <w:pPr>
              <w:ind w:left="20"/>
              <w:spacing w:after="0" w:line="189" w:lineRule="exact"/>
              <w:rPr>
                <w:sz w:val="20"/>
                <w:szCs w:val="20"/>
                <w:color w:val="auto"/>
              </w:rPr>
            </w:pPr>
            <w:r>
              <w:rPr>
                <w:rFonts w:ascii="Arial" w:cs="Arial" w:eastAsia="Arial" w:hAnsi="Arial"/>
                <w:sz w:val="14"/>
                <w:szCs w:val="14"/>
                <w:color w:val="auto"/>
                <w:w w:val="95"/>
              </w:rPr>
              <w:t xml:space="preserve">Economic interest income, excluding "catch-up" amortization (non-GAAP measure) </w:t>
            </w:r>
            <w:r>
              <w:rPr>
                <w:rFonts w:ascii="Arial" w:cs="Arial" w:eastAsia="Arial" w:hAnsi="Arial"/>
                <w:sz w:val="18"/>
                <w:szCs w:val="18"/>
                <w:color w:val="auto"/>
                <w:w w:val="95"/>
                <w:vertAlign w:val="superscript"/>
              </w:rPr>
              <w:t>3</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rPr>
              <w:t>2,098</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3.00 %</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rPr>
              <w:t>1,793</w:t>
            </w:r>
          </w:p>
        </w:tc>
        <w:tc>
          <w:tcPr>
            <w:tcW w:w="12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2.12 %</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rPr>
              <w:t>2,341</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2.50 %</w:t>
            </w:r>
          </w:p>
        </w:tc>
        <w:tc>
          <w:tcPr>
            <w:tcW w:w="0" w:type="dxa"/>
            <w:vAlign w:val="bottom"/>
          </w:tcPr>
          <w:p>
            <w:pPr>
              <w:spacing w:after="0"/>
              <w:rPr>
                <w:sz w:val="1"/>
                <w:szCs w:val="1"/>
                <w:color w:val="auto"/>
              </w:rPr>
            </w:pPr>
          </w:p>
        </w:tc>
      </w:tr>
      <w:tr>
        <w:trPr>
          <w:trHeight w:val="20"/>
        </w:trPr>
        <w:tc>
          <w:tcPr>
            <w:tcW w:w="506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50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5060" w:type="dxa"/>
            <w:vAlign w:val="bottom"/>
            <w:shd w:val="clear" w:color="auto" w:fill="CCEEFF"/>
          </w:tcPr>
          <w:p>
            <w:pPr>
              <w:ind w:left="20"/>
              <w:spacing w:after="0"/>
              <w:rPr>
                <w:sz w:val="20"/>
                <w:szCs w:val="20"/>
                <w:color w:val="auto"/>
              </w:rPr>
            </w:pPr>
            <w:r>
              <w:rPr>
                <w:rFonts w:ascii="Arial" w:cs="Arial" w:eastAsia="Arial" w:hAnsi="Arial"/>
                <w:sz w:val="14"/>
                <w:szCs w:val="14"/>
                <w:color w:val="auto"/>
                <w:w w:val="93"/>
              </w:rPr>
              <w:t>Weighted average actual portfolio CPR for investment securities held during the period</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11.1 %</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23.1 %</w:t>
            </w: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19.9 %</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38"/>
        </w:trPr>
        <w:tc>
          <w:tcPr>
            <w:tcW w:w="5060" w:type="dxa"/>
            <w:vAlign w:val="bottom"/>
          </w:tcPr>
          <w:p>
            <w:pPr>
              <w:ind w:left="20"/>
              <w:spacing w:after="0" w:line="139" w:lineRule="exact"/>
              <w:rPr>
                <w:sz w:val="20"/>
                <w:szCs w:val="20"/>
                <w:color w:val="auto"/>
              </w:rPr>
            </w:pPr>
            <w:r>
              <w:rPr>
                <w:rFonts w:ascii="Arial" w:cs="Arial" w:eastAsia="Arial" w:hAnsi="Arial"/>
                <w:sz w:val="14"/>
                <w:szCs w:val="14"/>
                <w:color w:val="auto"/>
                <w:w w:val="93"/>
              </w:rPr>
              <w:t>Weighted average projected CPR for the remaining life of investment securities held as</w:t>
            </w:r>
          </w:p>
        </w:tc>
        <w:tc>
          <w:tcPr>
            <w:tcW w:w="140" w:type="dxa"/>
            <w:vAlign w:val="bottom"/>
          </w:tcPr>
          <w:p>
            <w:pPr>
              <w:spacing w:after="0"/>
              <w:rPr>
                <w:sz w:val="12"/>
                <w:szCs w:val="12"/>
                <w:color w:val="auto"/>
              </w:rPr>
            </w:pPr>
          </w:p>
        </w:tc>
        <w:tc>
          <w:tcPr>
            <w:tcW w:w="740" w:type="dxa"/>
            <w:vAlign w:val="bottom"/>
            <w:vMerge w:val="restart"/>
          </w:tcPr>
          <w:p>
            <w:pPr>
              <w:jc w:val="right"/>
              <w:spacing w:after="0"/>
              <w:rPr>
                <w:sz w:val="20"/>
                <w:szCs w:val="20"/>
                <w:color w:val="auto"/>
              </w:rPr>
            </w:pPr>
            <w:r>
              <w:rPr>
                <w:rFonts w:ascii="Arial" w:cs="Arial" w:eastAsia="Arial" w:hAnsi="Arial"/>
                <w:sz w:val="14"/>
                <w:szCs w:val="14"/>
                <w:color w:val="auto"/>
              </w:rPr>
              <w:t>7.4 %</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vMerge w:val="restart"/>
          </w:tcPr>
          <w:p>
            <w:pPr>
              <w:jc w:val="right"/>
              <w:spacing w:after="0"/>
              <w:rPr>
                <w:sz w:val="20"/>
                <w:szCs w:val="20"/>
                <w:color w:val="auto"/>
              </w:rPr>
            </w:pPr>
            <w:r>
              <w:rPr>
                <w:rFonts w:ascii="Arial" w:cs="Arial" w:eastAsia="Arial" w:hAnsi="Arial"/>
                <w:sz w:val="14"/>
                <w:szCs w:val="14"/>
                <w:color w:val="auto"/>
              </w:rPr>
              <w:t>10.9 %</w:t>
            </w: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40" w:type="dxa"/>
            <w:vAlign w:val="bottom"/>
            <w:vMerge w:val="restart"/>
          </w:tcPr>
          <w:p>
            <w:pPr>
              <w:jc w:val="right"/>
              <w:spacing w:after="0"/>
              <w:rPr>
                <w:sz w:val="20"/>
                <w:szCs w:val="20"/>
                <w:color w:val="auto"/>
              </w:rPr>
            </w:pPr>
            <w:r>
              <w:rPr>
                <w:rFonts w:ascii="Arial" w:cs="Arial" w:eastAsia="Arial" w:hAnsi="Arial"/>
                <w:sz w:val="14"/>
                <w:szCs w:val="14"/>
                <w:color w:val="auto"/>
              </w:rPr>
              <w:t>17.6 %</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5060" w:type="dxa"/>
            <w:vAlign w:val="bottom"/>
          </w:tcPr>
          <w:p>
            <w:pPr>
              <w:ind w:left="20"/>
              <w:spacing w:after="0"/>
              <w:rPr>
                <w:sz w:val="20"/>
                <w:szCs w:val="20"/>
                <w:color w:val="auto"/>
              </w:rPr>
            </w:pPr>
            <w:r>
              <w:rPr>
                <w:rFonts w:ascii="Arial" w:cs="Arial" w:eastAsia="Arial" w:hAnsi="Arial"/>
                <w:sz w:val="14"/>
                <w:szCs w:val="14"/>
                <w:color w:val="auto"/>
              </w:rPr>
              <w:t>of period end</w:t>
            </w:r>
          </w:p>
        </w:tc>
        <w:tc>
          <w:tcPr>
            <w:tcW w:w="140" w:type="dxa"/>
            <w:vAlign w:val="bottom"/>
          </w:tcPr>
          <w:p>
            <w:pPr>
              <w:spacing w:after="0"/>
              <w:rPr>
                <w:sz w:val="15"/>
                <w:szCs w:val="15"/>
                <w:color w:val="auto"/>
              </w:rPr>
            </w:pPr>
          </w:p>
        </w:tc>
        <w:tc>
          <w:tcPr>
            <w:tcW w:w="7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4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5060" w:type="dxa"/>
            <w:vAlign w:val="bottom"/>
            <w:shd w:val="clear" w:color="auto" w:fill="CCEEFF"/>
          </w:tcPr>
          <w:p>
            <w:pPr>
              <w:ind w:left="20"/>
              <w:spacing w:after="0" w:line="201" w:lineRule="exact"/>
              <w:rPr>
                <w:sz w:val="20"/>
                <w:szCs w:val="20"/>
                <w:color w:val="auto"/>
              </w:rPr>
            </w:pPr>
            <w:r>
              <w:rPr>
                <w:rFonts w:ascii="Arial" w:cs="Arial" w:eastAsia="Arial" w:hAnsi="Arial"/>
                <w:sz w:val="14"/>
                <w:szCs w:val="14"/>
                <w:color w:val="auto"/>
              </w:rPr>
              <w:t xml:space="preserve">30-year fixed rate mortgage rate as of period end </w:t>
            </w:r>
            <w:r>
              <w:rPr>
                <w:rFonts w:ascii="Arial" w:cs="Arial" w:eastAsia="Arial" w:hAnsi="Arial"/>
                <w:sz w:val="18"/>
                <w:szCs w:val="18"/>
                <w:color w:val="auto"/>
                <w:vertAlign w:val="superscript"/>
              </w:rPr>
              <w:t>4</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6.66 %</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3.27 %</w:t>
            </w:r>
          </w:p>
        </w:tc>
        <w:tc>
          <w:tcPr>
            <w:tcW w:w="1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2.87 %</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5060" w:type="dxa"/>
            <w:vAlign w:val="bottom"/>
          </w:tcPr>
          <w:p>
            <w:pPr>
              <w:ind w:left="20"/>
              <w:spacing w:after="0"/>
              <w:rPr>
                <w:sz w:val="20"/>
                <w:szCs w:val="20"/>
                <w:color w:val="auto"/>
              </w:rPr>
            </w:pPr>
            <w:r>
              <w:rPr>
                <w:rFonts w:ascii="Arial" w:cs="Arial" w:eastAsia="Arial" w:hAnsi="Arial"/>
                <w:sz w:val="14"/>
                <w:szCs w:val="14"/>
                <w:color w:val="auto"/>
              </w:rPr>
              <w:t xml:space="preserve">10-year U.S. Treasury rate as of period end </w:t>
            </w:r>
            <w:r>
              <w:rPr>
                <w:rFonts w:ascii="Arial" w:cs="Arial" w:eastAsia="Arial" w:hAnsi="Arial"/>
                <w:sz w:val="18"/>
                <w:szCs w:val="18"/>
                <w:color w:val="auto"/>
                <w:vertAlign w:val="superscript"/>
              </w:rPr>
              <w:t>4</w:t>
            </w:r>
          </w:p>
        </w:tc>
        <w:tc>
          <w:tcPr>
            <w:tcW w:w="1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3.88 %</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1.51 %</w:t>
            </w: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0.92 %</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5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5" w:lineRule="exact"/>
        <w:rPr>
          <w:sz w:val="20"/>
          <w:szCs w:val="20"/>
          <w:color w:val="auto"/>
        </w:rPr>
      </w:pPr>
    </w:p>
    <w:p>
      <w:pPr>
        <w:ind w:left="640" w:hanging="322"/>
        <w:spacing w:after="0"/>
        <w:tabs>
          <w:tab w:leader="none" w:pos="6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Reported in gain (loss) on derivatives instruments and other securities, net in the accompanying consolidated statements of operations.</w:t>
      </w:r>
    </w:p>
    <w:p>
      <w:pPr>
        <w:jc w:val="both"/>
        <w:ind w:left="640" w:hanging="322"/>
        <w:spacing w:after="0" w:line="251" w:lineRule="auto"/>
        <w:tabs>
          <w:tab w:leader="none" w:pos="6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 xml:space="preserve">Implied interest income from TBA dollar roll transactions is computed as the sum of (i) TBA dollar roll income and (ii) estimated TBA implied funding cost (see </w:t>
      </w:r>
      <w:r>
        <w:rPr>
          <w:rFonts w:ascii="Arial" w:cs="Arial" w:eastAsia="Arial" w:hAnsi="Arial"/>
          <w:sz w:val="14"/>
          <w:szCs w:val="14"/>
          <w:i w:val="1"/>
          <w:iCs w:val="1"/>
          <w:color w:val="auto"/>
        </w:rPr>
        <w:t>Economic Interest Expense</w:t>
      </w:r>
      <w:r>
        <w:rPr>
          <w:rFonts w:ascii="Arial" w:cs="Arial" w:eastAsia="Arial" w:hAnsi="Arial"/>
          <w:sz w:val="14"/>
          <w:szCs w:val="14"/>
          <w:color w:val="auto"/>
        </w:rPr>
        <w:t xml:space="preserve"> </w:t>
      </w:r>
      <w:r>
        <w:rPr>
          <w:rFonts w:ascii="Arial" w:cs="Arial" w:eastAsia="Arial" w:hAnsi="Arial"/>
          <w:sz w:val="14"/>
          <w:szCs w:val="14"/>
          <w:i w:val="1"/>
          <w:iCs w:val="1"/>
          <w:color w:val="auto"/>
        </w:rPr>
        <w:t xml:space="preserve">and Aggregate Cost of Funds </w:t>
      </w:r>
      <w:r>
        <w:rPr>
          <w:rFonts w:ascii="Arial" w:cs="Arial" w:eastAsia="Arial" w:hAnsi="Arial"/>
          <w:sz w:val="14"/>
          <w:szCs w:val="14"/>
          <w:color w:val="auto"/>
        </w:rPr>
        <w:t>below). TBA dollar roll income represents the price differential, or "price drop," between the TBA price for current month settlement versus the TBA price for</w:t>
      </w:r>
      <w:r>
        <w:rPr>
          <w:rFonts w:ascii="Arial" w:cs="Arial" w:eastAsia="Arial" w:hAnsi="Arial"/>
          <w:sz w:val="14"/>
          <w:szCs w:val="14"/>
          <w:i w:val="1"/>
          <w:iCs w:val="1"/>
          <w:color w:val="auto"/>
        </w:rPr>
        <w:t xml:space="preserve"> </w:t>
      </w:r>
      <w:r>
        <w:rPr>
          <w:rFonts w:ascii="Arial" w:cs="Arial" w:eastAsia="Arial" w:hAnsi="Arial"/>
          <w:sz w:val="14"/>
          <w:szCs w:val="14"/>
          <w:color w:val="auto"/>
        </w:rPr>
        <w:t>forward month settlement and is the economic equivalent to interest income on the underlying Agency securities, less an implied funding cost, over the forward settlement period. Amount is net of TBAs used for hedging purposes. Amount excludes TBA mark-to-market adjustments.</w:t>
      </w:r>
    </w:p>
    <w:p>
      <w:pPr>
        <w:spacing w:after="0" w:line="2" w:lineRule="exact"/>
        <w:rPr>
          <w:rFonts w:ascii="Arial" w:cs="Arial" w:eastAsia="Arial" w:hAnsi="Arial"/>
          <w:sz w:val="14"/>
          <w:szCs w:val="14"/>
          <w:color w:val="auto"/>
        </w:rPr>
      </w:pPr>
    </w:p>
    <w:p>
      <w:pPr>
        <w:ind w:left="640" w:hanging="322"/>
        <w:spacing w:after="0"/>
        <w:tabs>
          <w:tab w:leader="none" w:pos="640" w:val="left"/>
        </w:tabs>
        <w:numPr>
          <w:ilvl w:val="0"/>
          <w:numId w:val="23"/>
        </w:numPr>
        <w:rPr>
          <w:rFonts w:ascii="Arial" w:cs="Arial" w:eastAsia="Arial" w:hAnsi="Arial"/>
          <w:sz w:val="13"/>
          <w:szCs w:val="13"/>
          <w:color w:val="auto"/>
        </w:rPr>
      </w:pPr>
      <w:r>
        <w:rPr>
          <w:rFonts w:ascii="Arial" w:cs="Arial" w:eastAsia="Arial" w:hAnsi="Arial"/>
          <w:sz w:val="13"/>
          <w:szCs w:val="13"/>
          <w:color w:val="auto"/>
        </w:rPr>
        <w:t>The combined asset yield is calculated on a weighted average basis based on our average investment and TBA balances outstanding during the period and their respective yields.</w:t>
      </w:r>
    </w:p>
    <w:p>
      <w:pPr>
        <w:spacing w:after="0" w:line="11" w:lineRule="exact"/>
        <w:rPr>
          <w:rFonts w:ascii="Arial" w:cs="Arial" w:eastAsia="Arial" w:hAnsi="Arial"/>
          <w:sz w:val="13"/>
          <w:szCs w:val="13"/>
          <w:color w:val="auto"/>
        </w:rPr>
      </w:pPr>
    </w:p>
    <w:p>
      <w:pPr>
        <w:ind w:left="640" w:hanging="322"/>
        <w:spacing w:after="0"/>
        <w:tabs>
          <w:tab w:leader="none" w:pos="6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Source: Bloomberg</w:t>
      </w:r>
    </w:p>
    <w:p>
      <w:pPr>
        <w:spacing w:after="0" w:line="160"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The principal elements impacting our economic interest income are the average size of our investment portfolio and the average yield on our securities. The following table includes a summary of the estimated impact of each of these elements on our economic interest income for fiscal years 2022 and 2021 compared to the prior year period (in millions):</w:t>
      </w: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35" w:name="page36"/>
    <w:bookmarkEnd w:id="35"/>
    <w:p>
      <w:pPr>
        <w:jc w:val="center"/>
        <w:ind w:right="40"/>
        <w:spacing w:after="0"/>
        <w:rPr>
          <w:sz w:val="20"/>
          <w:szCs w:val="20"/>
          <w:color w:val="auto"/>
        </w:rPr>
      </w:pPr>
      <w:r>
        <w:rPr>
          <w:rFonts w:ascii="Arial" w:cs="Arial" w:eastAsia="Arial" w:hAnsi="Arial"/>
          <w:sz w:val="14"/>
          <w:szCs w:val="14"/>
          <w:b w:val="1"/>
          <w:bCs w:val="1"/>
          <w:color w:val="auto"/>
        </w:rPr>
        <w:t>Impact of Changes in the Principal Elements Impacting Economic Interest Income</w:t>
      </w:r>
    </w:p>
    <w:p>
      <w:pPr>
        <w:spacing w:after="0" w:line="24" w:lineRule="exact"/>
        <w:rPr>
          <w:sz w:val="20"/>
          <w:szCs w:val="20"/>
          <w:color w:val="auto"/>
        </w:rPr>
      </w:pPr>
    </w:p>
    <w:tbl>
      <w:tblPr>
        <w:tblLayout w:type="fixed"/>
        <w:tblInd w:w="0" w:type="dxa"/>
        <w:tblCellMar>
          <w:top w:w="0" w:type="dxa"/>
          <w:left w:w="0" w:type="dxa"/>
          <w:bottom w:w="0" w:type="dxa"/>
          <w:right w:w="0" w:type="dxa"/>
        </w:tblCellMar>
      </w:tblPr>
      <w:tr>
        <w:trPr>
          <w:trHeight w:val="202"/>
        </w:trPr>
        <w:tc>
          <w:tcPr>
            <w:tcW w:w="664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126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260" w:type="dxa"/>
            <w:vAlign w:val="bottom"/>
            <w:tcBorders>
              <w:top w:val="single" w:sz="8" w:color="auto"/>
              <w:bottom w:val="single" w:sz="8" w:color="auto"/>
            </w:tcBorders>
          </w:tcPr>
          <w:p>
            <w:pPr>
              <w:spacing w:after="0"/>
              <w:rPr>
                <w:sz w:val="17"/>
                <w:szCs w:val="17"/>
                <w:color w:val="auto"/>
              </w:rPr>
            </w:pPr>
          </w:p>
        </w:tc>
        <w:tc>
          <w:tcPr>
            <w:tcW w:w="2660" w:type="dxa"/>
            <w:vAlign w:val="bottom"/>
            <w:tcBorders>
              <w:top w:val="single" w:sz="8" w:color="auto"/>
              <w:bottom w:val="single" w:sz="8" w:color="auto"/>
            </w:tcBorders>
            <w:gridSpan w:val="4"/>
          </w:tcPr>
          <w:p>
            <w:pPr>
              <w:ind w:left="420"/>
              <w:spacing w:after="0"/>
              <w:rPr>
                <w:sz w:val="20"/>
                <w:szCs w:val="20"/>
                <w:color w:val="auto"/>
              </w:rPr>
            </w:pPr>
            <w:r>
              <w:rPr>
                <w:rFonts w:ascii="Arial" w:cs="Arial" w:eastAsia="Arial" w:hAnsi="Arial"/>
                <w:sz w:val="14"/>
                <w:szCs w:val="14"/>
                <w:b w:val="1"/>
                <w:bCs w:val="1"/>
                <w:color w:val="auto"/>
              </w:rPr>
              <w:t>Due to Change in Average</w:t>
            </w:r>
          </w:p>
        </w:tc>
        <w:tc>
          <w:tcPr>
            <w:tcW w:w="0" w:type="dxa"/>
            <w:vAlign w:val="bottom"/>
          </w:tcPr>
          <w:p>
            <w:pPr>
              <w:spacing w:after="0"/>
              <w:rPr>
                <w:sz w:val="1"/>
                <w:szCs w:val="1"/>
                <w:color w:val="auto"/>
              </w:rPr>
            </w:pPr>
          </w:p>
        </w:tc>
      </w:tr>
      <w:tr>
        <w:trPr>
          <w:trHeight w:val="134"/>
        </w:trPr>
        <w:tc>
          <w:tcPr>
            <w:tcW w:w="67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Fiscal Year 2022 vs 2021</w:t>
            </w:r>
          </w:p>
        </w:tc>
        <w:tc>
          <w:tcPr>
            <w:tcW w:w="180" w:type="dxa"/>
            <w:vAlign w:val="bottom"/>
          </w:tcPr>
          <w:p>
            <w:pPr>
              <w:spacing w:after="0"/>
              <w:rPr>
                <w:sz w:val="11"/>
                <w:szCs w:val="11"/>
                <w:color w:val="auto"/>
              </w:rPr>
            </w:pPr>
          </w:p>
        </w:tc>
        <w:tc>
          <w:tcPr>
            <w:tcW w:w="1360" w:type="dxa"/>
            <w:vAlign w:val="bottom"/>
            <w:gridSpan w:val="2"/>
          </w:tcPr>
          <w:p>
            <w:pPr>
              <w:jc w:val="center"/>
              <w:ind w:right="280"/>
              <w:spacing w:after="0" w:line="135" w:lineRule="exact"/>
              <w:rPr>
                <w:sz w:val="20"/>
                <w:szCs w:val="20"/>
                <w:color w:val="auto"/>
              </w:rPr>
            </w:pPr>
            <w:r>
              <w:rPr>
                <w:rFonts w:ascii="Arial" w:cs="Arial" w:eastAsia="Arial" w:hAnsi="Arial"/>
                <w:sz w:val="14"/>
                <w:szCs w:val="14"/>
                <w:b w:val="1"/>
                <w:bCs w:val="1"/>
                <w:color w:val="auto"/>
                <w:w w:val="90"/>
              </w:rPr>
              <w:t>Total Increase /</w:t>
            </w:r>
          </w:p>
        </w:tc>
        <w:tc>
          <w:tcPr>
            <w:tcW w:w="260" w:type="dxa"/>
            <w:vAlign w:val="bottom"/>
          </w:tcPr>
          <w:p>
            <w:pPr>
              <w:spacing w:after="0"/>
              <w:rPr>
                <w:sz w:val="11"/>
                <w:szCs w:val="11"/>
                <w:color w:val="auto"/>
              </w:rPr>
            </w:pPr>
          </w:p>
        </w:tc>
        <w:tc>
          <w:tcPr>
            <w:tcW w:w="1240" w:type="dxa"/>
            <w:vAlign w:val="bottom"/>
            <w:gridSpan w:val="2"/>
          </w:tcPr>
          <w:p>
            <w:pPr>
              <w:jc w:val="center"/>
              <w:ind w:right="360"/>
              <w:spacing w:after="0" w:line="135" w:lineRule="exact"/>
              <w:rPr>
                <w:sz w:val="20"/>
                <w:szCs w:val="20"/>
                <w:color w:val="auto"/>
              </w:rPr>
            </w:pPr>
            <w:r>
              <w:rPr>
                <w:rFonts w:ascii="Arial" w:cs="Arial" w:eastAsia="Arial" w:hAnsi="Arial"/>
                <w:sz w:val="14"/>
                <w:szCs w:val="14"/>
                <w:b w:val="1"/>
                <w:bCs w:val="1"/>
                <w:color w:val="auto"/>
                <w:w w:val="90"/>
              </w:rPr>
              <w:t>Portfolio</w:t>
            </w:r>
          </w:p>
        </w:tc>
        <w:tc>
          <w:tcPr>
            <w:tcW w:w="320" w:type="dxa"/>
            <w:vAlign w:val="bottom"/>
          </w:tcPr>
          <w:p>
            <w:pPr>
              <w:spacing w:after="0"/>
              <w:rPr>
                <w:sz w:val="11"/>
                <w:szCs w:val="11"/>
                <w:color w:val="auto"/>
              </w:rPr>
            </w:pPr>
          </w:p>
        </w:tc>
        <w:tc>
          <w:tcPr>
            <w:tcW w:w="1100" w:type="dxa"/>
            <w:vAlign w:val="bottom"/>
          </w:tcPr>
          <w:p>
            <w:pPr>
              <w:ind w:left="240"/>
              <w:spacing w:after="0" w:line="135" w:lineRule="exact"/>
              <w:rPr>
                <w:sz w:val="20"/>
                <w:szCs w:val="20"/>
                <w:color w:val="auto"/>
              </w:rPr>
            </w:pPr>
            <w:r>
              <w:rPr>
                <w:rFonts w:ascii="Arial" w:cs="Arial" w:eastAsia="Arial" w:hAnsi="Arial"/>
                <w:sz w:val="14"/>
                <w:szCs w:val="14"/>
                <w:b w:val="1"/>
                <w:bCs w:val="1"/>
                <w:color w:val="auto"/>
              </w:rPr>
              <w:t>Asset</w:t>
            </w:r>
          </w:p>
        </w:tc>
        <w:tc>
          <w:tcPr>
            <w:tcW w:w="0" w:type="dxa"/>
            <w:vAlign w:val="bottom"/>
          </w:tcPr>
          <w:p>
            <w:pPr>
              <w:spacing w:after="0"/>
              <w:rPr>
                <w:sz w:val="1"/>
                <w:szCs w:val="1"/>
                <w:color w:val="auto"/>
              </w:rPr>
            </w:pPr>
          </w:p>
        </w:tc>
      </w:tr>
      <w:tr>
        <w:trPr>
          <w:trHeight w:val="187"/>
        </w:trPr>
        <w:tc>
          <w:tcPr>
            <w:tcW w:w="674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(Decrease)</w:t>
            </w:r>
          </w:p>
        </w:tc>
        <w:tc>
          <w:tcPr>
            <w:tcW w:w="260" w:type="dxa"/>
            <w:vAlign w:val="bottom"/>
          </w:tcPr>
          <w:p>
            <w:pPr>
              <w:spacing w:after="0"/>
              <w:rPr>
                <w:sz w:val="16"/>
                <w:szCs w:val="16"/>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5"/>
              </w:rPr>
              <w:t>Size</w:t>
            </w:r>
          </w:p>
        </w:tc>
        <w:tc>
          <w:tcPr>
            <w:tcW w:w="320" w:type="dxa"/>
            <w:vAlign w:val="bottom"/>
          </w:tcPr>
          <w:p>
            <w:pPr>
              <w:spacing w:after="0"/>
              <w:rPr>
                <w:sz w:val="16"/>
                <w:szCs w:val="16"/>
                <w:color w:val="auto"/>
              </w:rPr>
            </w:pPr>
          </w:p>
        </w:tc>
        <w:tc>
          <w:tcPr>
            <w:tcW w:w="1100" w:type="dxa"/>
            <w:vAlign w:val="bottom"/>
          </w:tcPr>
          <w:p>
            <w:pPr>
              <w:ind w:left="240"/>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194"/>
        </w:trPr>
        <w:tc>
          <w:tcPr>
            <w:tcW w:w="66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229</w:t>
            </w:r>
          </w:p>
        </w:tc>
        <w:tc>
          <w:tcPr>
            <w:tcW w:w="10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w w:val="76"/>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0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jc w:val="right"/>
              <w:ind w:right="170"/>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tcBorders>
            <w:shd w:val="clear" w:color="auto" w:fill="CCEEFF"/>
          </w:tcPr>
          <w:p>
            <w:pPr>
              <w:jc w:val="center"/>
              <w:ind w:left="710"/>
              <w:spacing w:after="0"/>
              <w:rPr>
                <w:sz w:val="20"/>
                <w:szCs w:val="20"/>
                <w:color w:val="auto"/>
              </w:rPr>
            </w:pPr>
            <w:r>
              <w:rPr>
                <w:rFonts w:ascii="Arial" w:cs="Arial" w:eastAsia="Arial" w:hAnsi="Arial"/>
                <w:sz w:val="14"/>
                <w:szCs w:val="14"/>
                <w:color w:val="auto"/>
                <w:w w:val="85"/>
              </w:rPr>
              <w:t>370</w:t>
            </w:r>
          </w:p>
        </w:tc>
        <w:tc>
          <w:tcPr>
            <w:tcW w:w="0" w:type="dxa"/>
            <w:vAlign w:val="bottom"/>
          </w:tcPr>
          <w:p>
            <w:pPr>
              <w:spacing w:after="0"/>
              <w:rPr>
                <w:sz w:val="1"/>
                <w:szCs w:val="1"/>
                <w:color w:val="auto"/>
              </w:rPr>
            </w:pPr>
          </w:p>
        </w:tc>
      </w:tr>
      <w:tr>
        <w:trPr>
          <w:trHeight w:val="189"/>
        </w:trPr>
        <w:tc>
          <w:tcPr>
            <w:tcW w:w="6740" w:type="dxa"/>
            <w:vAlign w:val="bottom"/>
            <w:gridSpan w:val="2"/>
          </w:tcPr>
          <w:p>
            <w:pPr>
              <w:ind w:left="2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80" w:type="dxa"/>
            <w:vAlign w:val="bottom"/>
          </w:tcPr>
          <w:p>
            <w:pPr>
              <w:spacing w:after="0"/>
              <w:rPr>
                <w:sz w:val="16"/>
                <w:szCs w:val="16"/>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(142)</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40" w:type="dxa"/>
            <w:vAlign w:val="bottom"/>
            <w:gridSpan w:val="2"/>
          </w:tcPr>
          <w:p>
            <w:pPr>
              <w:ind w:left="94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6"/>
                <w:szCs w:val="16"/>
                <w:color w:val="auto"/>
              </w:rPr>
            </w:pPr>
          </w:p>
        </w:tc>
        <w:tc>
          <w:tcPr>
            <w:tcW w:w="1100" w:type="dxa"/>
            <w:vAlign w:val="bottom"/>
          </w:tcPr>
          <w:p>
            <w:pPr>
              <w:jc w:val="center"/>
              <w:ind w:left="690"/>
              <w:spacing w:after="0"/>
              <w:rPr>
                <w:sz w:val="20"/>
                <w:szCs w:val="20"/>
                <w:color w:val="auto"/>
              </w:rPr>
            </w:pPr>
            <w:r>
              <w:rPr>
                <w:rFonts w:ascii="Arial" w:cs="Arial" w:eastAsia="Arial" w:hAnsi="Arial"/>
                <w:sz w:val="14"/>
                <w:szCs w:val="14"/>
                <w:color w:val="auto"/>
                <w:w w:val="91"/>
              </w:rPr>
              <w:t>(142)</w:t>
            </w:r>
          </w:p>
        </w:tc>
        <w:tc>
          <w:tcPr>
            <w:tcW w:w="0" w:type="dxa"/>
            <w:vAlign w:val="bottom"/>
          </w:tcPr>
          <w:p>
            <w:pPr>
              <w:spacing w:after="0"/>
              <w:rPr>
                <w:sz w:val="1"/>
                <w:szCs w:val="1"/>
                <w:color w:val="auto"/>
              </w:rPr>
            </w:pPr>
          </w:p>
        </w:tc>
      </w:tr>
      <w:tr>
        <w:trPr>
          <w:trHeight w:val="196"/>
        </w:trPr>
        <w:tc>
          <w:tcPr>
            <w:tcW w:w="674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80" w:type="dxa"/>
            <w:vAlign w:val="bottom"/>
            <w:tcBorders>
              <w:top w:val="single" w:sz="8" w:color="auto"/>
            </w:tcBorders>
            <w:shd w:val="clear" w:color="auto" w:fill="CCEEFF"/>
          </w:tcPr>
          <w:p>
            <w:pPr>
              <w:spacing w:after="0"/>
              <w:rPr>
                <w:sz w:val="17"/>
                <w:szCs w:val="17"/>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87</w:t>
            </w: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w:t>
            </w:r>
          </w:p>
        </w:tc>
        <w:tc>
          <w:tcPr>
            <w:tcW w:w="1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jc w:val="center"/>
              <w:ind w:left="710"/>
              <w:spacing w:after="0"/>
              <w:rPr>
                <w:sz w:val="20"/>
                <w:szCs w:val="20"/>
                <w:color w:val="auto"/>
              </w:rPr>
            </w:pPr>
            <w:r>
              <w:rPr>
                <w:rFonts w:ascii="Arial" w:cs="Arial" w:eastAsia="Arial" w:hAnsi="Arial"/>
                <w:sz w:val="14"/>
                <w:szCs w:val="14"/>
                <w:color w:val="auto"/>
                <w:w w:val="85"/>
              </w:rPr>
              <w:t>228</w:t>
            </w:r>
          </w:p>
        </w:tc>
        <w:tc>
          <w:tcPr>
            <w:tcW w:w="0" w:type="dxa"/>
            <w:vAlign w:val="bottom"/>
          </w:tcPr>
          <w:p>
            <w:pPr>
              <w:spacing w:after="0"/>
              <w:rPr>
                <w:sz w:val="1"/>
                <w:szCs w:val="1"/>
                <w:color w:val="auto"/>
              </w:rPr>
            </w:pPr>
          </w:p>
        </w:tc>
      </w:tr>
      <w:tr>
        <w:trPr>
          <w:trHeight w:val="189"/>
        </w:trPr>
        <w:tc>
          <w:tcPr>
            <w:tcW w:w="67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TBA dollar roll income - implied interest income</w:t>
            </w:r>
          </w:p>
        </w:tc>
        <w:tc>
          <w:tcPr>
            <w:tcW w:w="18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218</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(163)</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left="710"/>
              <w:spacing w:after="0"/>
              <w:rPr>
                <w:sz w:val="20"/>
                <w:szCs w:val="20"/>
                <w:color w:val="auto"/>
              </w:rPr>
            </w:pPr>
            <w:r>
              <w:rPr>
                <w:rFonts w:ascii="Arial" w:cs="Arial" w:eastAsia="Arial" w:hAnsi="Arial"/>
                <w:sz w:val="14"/>
                <w:szCs w:val="14"/>
                <w:color w:val="auto"/>
                <w:w w:val="85"/>
              </w:rPr>
              <w:t>381</w:t>
            </w:r>
          </w:p>
        </w:tc>
        <w:tc>
          <w:tcPr>
            <w:tcW w:w="0" w:type="dxa"/>
            <w:vAlign w:val="bottom"/>
          </w:tcPr>
          <w:p>
            <w:pPr>
              <w:spacing w:after="0"/>
              <w:rPr>
                <w:sz w:val="1"/>
                <w:szCs w:val="1"/>
                <w:color w:val="auto"/>
              </w:rPr>
            </w:pPr>
          </w:p>
        </w:tc>
      </w:tr>
      <w:tr>
        <w:trPr>
          <w:trHeight w:val="221"/>
        </w:trPr>
        <w:tc>
          <w:tcPr>
            <w:tcW w:w="67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305</w:t>
            </w: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w w:val="76"/>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(304)</w:t>
            </w: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4"/>
                <w:szCs w:val="14"/>
                <w:color w:val="auto"/>
                <w:w w:val="76"/>
              </w:rPr>
              <w:t>$</w:t>
            </w:r>
          </w:p>
        </w:tc>
        <w:tc>
          <w:tcPr>
            <w:tcW w:w="1100" w:type="dxa"/>
            <w:vAlign w:val="bottom"/>
            <w:tcBorders>
              <w:bottom w:val="single" w:sz="8" w:color="auto"/>
            </w:tcBorders>
            <w:shd w:val="clear" w:color="auto" w:fill="CCEEFF"/>
          </w:tcPr>
          <w:p>
            <w:pPr>
              <w:jc w:val="center"/>
              <w:ind w:left="710"/>
              <w:spacing w:after="0"/>
              <w:rPr>
                <w:sz w:val="20"/>
                <w:szCs w:val="20"/>
                <w:color w:val="auto"/>
              </w:rPr>
            </w:pPr>
            <w:r>
              <w:rPr>
                <w:rFonts w:ascii="Arial" w:cs="Arial" w:eastAsia="Arial" w:hAnsi="Arial"/>
                <w:sz w:val="14"/>
                <w:szCs w:val="14"/>
                <w:color w:val="auto"/>
                <w:w w:val="85"/>
              </w:rPr>
              <w:t>609</w:t>
            </w:r>
          </w:p>
        </w:tc>
        <w:tc>
          <w:tcPr>
            <w:tcW w:w="0" w:type="dxa"/>
            <w:vAlign w:val="bottom"/>
          </w:tcPr>
          <w:p>
            <w:pPr>
              <w:spacing w:after="0"/>
              <w:rPr>
                <w:sz w:val="1"/>
                <w:szCs w:val="1"/>
                <w:color w:val="auto"/>
              </w:rPr>
            </w:pPr>
          </w:p>
        </w:tc>
      </w:tr>
      <w:tr>
        <w:trPr>
          <w:trHeight w:val="20"/>
        </w:trPr>
        <w:tc>
          <w:tcPr>
            <w:tcW w:w="66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6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660" w:type="dxa"/>
            <w:vAlign w:val="bottom"/>
            <w:gridSpan w:val="4"/>
          </w:tcPr>
          <w:p>
            <w:pPr>
              <w:jc w:val="right"/>
              <w:ind w:right="610"/>
              <w:spacing w:after="0"/>
              <w:rPr>
                <w:sz w:val="20"/>
                <w:szCs w:val="20"/>
                <w:color w:val="auto"/>
              </w:rPr>
            </w:pPr>
            <w:r>
              <w:rPr>
                <w:rFonts w:ascii="Arial" w:cs="Arial" w:eastAsia="Arial" w:hAnsi="Arial"/>
                <w:sz w:val="14"/>
                <w:szCs w:val="14"/>
                <w:b w:val="1"/>
                <w:bCs w:val="1"/>
                <w:color w:val="auto"/>
              </w:rPr>
              <w:t>Due to Change in Average</w:t>
            </w:r>
          </w:p>
        </w:tc>
        <w:tc>
          <w:tcPr>
            <w:tcW w:w="0" w:type="dxa"/>
            <w:vAlign w:val="bottom"/>
          </w:tcPr>
          <w:p>
            <w:pPr>
              <w:spacing w:after="0"/>
              <w:rPr>
                <w:sz w:val="1"/>
                <w:szCs w:val="1"/>
                <w:color w:val="auto"/>
              </w:rPr>
            </w:pPr>
          </w:p>
        </w:tc>
      </w:tr>
      <w:tr>
        <w:trPr>
          <w:trHeight w:val="23"/>
        </w:trPr>
        <w:tc>
          <w:tcPr>
            <w:tcW w:w="6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6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Total Increase /</w:t>
            </w:r>
          </w:p>
        </w:tc>
        <w:tc>
          <w:tcPr>
            <w:tcW w:w="2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gridSpan w:val="2"/>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67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Fiscal Year 2021 vs 2020</w:t>
            </w:r>
          </w:p>
        </w:tc>
        <w:tc>
          <w:tcPr>
            <w:tcW w:w="180" w:type="dxa"/>
            <w:vAlign w:val="bottom"/>
          </w:tcPr>
          <w:p>
            <w:pPr>
              <w:spacing w:after="0"/>
              <w:rPr>
                <w:sz w:val="11"/>
                <w:szCs w:val="11"/>
                <w:color w:val="auto"/>
              </w:rPr>
            </w:pPr>
          </w:p>
        </w:tc>
        <w:tc>
          <w:tcPr>
            <w:tcW w:w="1360" w:type="dxa"/>
            <w:vAlign w:val="bottom"/>
            <w:gridSpan w:val="2"/>
            <w:vMerge w:val="continue"/>
          </w:tcPr>
          <w:p>
            <w:pPr>
              <w:spacing w:after="0"/>
              <w:rPr>
                <w:sz w:val="11"/>
                <w:szCs w:val="11"/>
                <w:color w:val="auto"/>
              </w:rPr>
            </w:pPr>
          </w:p>
        </w:tc>
        <w:tc>
          <w:tcPr>
            <w:tcW w:w="260" w:type="dxa"/>
            <w:vAlign w:val="bottom"/>
          </w:tcPr>
          <w:p>
            <w:pPr>
              <w:spacing w:after="0"/>
              <w:rPr>
                <w:sz w:val="11"/>
                <w:szCs w:val="11"/>
                <w:color w:val="auto"/>
              </w:rPr>
            </w:pPr>
          </w:p>
        </w:tc>
        <w:tc>
          <w:tcPr>
            <w:tcW w:w="1240" w:type="dxa"/>
            <w:vAlign w:val="bottom"/>
            <w:gridSpan w:val="2"/>
          </w:tcPr>
          <w:p>
            <w:pPr>
              <w:jc w:val="center"/>
              <w:ind w:right="360"/>
              <w:spacing w:after="0" w:line="127" w:lineRule="exact"/>
              <w:rPr>
                <w:sz w:val="20"/>
                <w:szCs w:val="20"/>
                <w:color w:val="auto"/>
              </w:rPr>
            </w:pPr>
            <w:r>
              <w:rPr>
                <w:rFonts w:ascii="Arial" w:cs="Arial" w:eastAsia="Arial" w:hAnsi="Arial"/>
                <w:sz w:val="14"/>
                <w:szCs w:val="14"/>
                <w:b w:val="1"/>
                <w:bCs w:val="1"/>
                <w:color w:val="auto"/>
                <w:w w:val="90"/>
              </w:rPr>
              <w:t>Portfolio</w:t>
            </w:r>
          </w:p>
        </w:tc>
        <w:tc>
          <w:tcPr>
            <w:tcW w:w="320" w:type="dxa"/>
            <w:vAlign w:val="bottom"/>
          </w:tcPr>
          <w:p>
            <w:pPr>
              <w:spacing w:after="0"/>
              <w:rPr>
                <w:sz w:val="11"/>
                <w:szCs w:val="11"/>
                <w:color w:val="auto"/>
              </w:rPr>
            </w:pPr>
          </w:p>
        </w:tc>
        <w:tc>
          <w:tcPr>
            <w:tcW w:w="1100" w:type="dxa"/>
            <w:vAlign w:val="bottom"/>
          </w:tcPr>
          <w:p>
            <w:pPr>
              <w:jc w:val="right"/>
              <w:ind w:right="470"/>
              <w:spacing w:after="0" w:line="127" w:lineRule="exact"/>
              <w:rPr>
                <w:sz w:val="20"/>
                <w:szCs w:val="20"/>
                <w:color w:val="auto"/>
              </w:rPr>
            </w:pPr>
            <w:r>
              <w:rPr>
                <w:rFonts w:ascii="Arial" w:cs="Arial" w:eastAsia="Arial" w:hAnsi="Arial"/>
                <w:sz w:val="14"/>
                <w:szCs w:val="14"/>
                <w:b w:val="1"/>
                <w:bCs w:val="1"/>
                <w:color w:val="auto"/>
              </w:rPr>
              <w:t>Asset</w:t>
            </w:r>
          </w:p>
        </w:tc>
        <w:tc>
          <w:tcPr>
            <w:tcW w:w="0" w:type="dxa"/>
            <w:vAlign w:val="bottom"/>
          </w:tcPr>
          <w:p>
            <w:pPr>
              <w:spacing w:after="0"/>
              <w:rPr>
                <w:sz w:val="1"/>
                <w:szCs w:val="1"/>
                <w:color w:val="auto"/>
              </w:rPr>
            </w:pPr>
          </w:p>
        </w:tc>
      </w:tr>
      <w:tr>
        <w:trPr>
          <w:trHeight w:val="187"/>
        </w:trPr>
        <w:tc>
          <w:tcPr>
            <w:tcW w:w="674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3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(Decrease)</w:t>
            </w:r>
          </w:p>
        </w:tc>
        <w:tc>
          <w:tcPr>
            <w:tcW w:w="260" w:type="dxa"/>
            <w:vAlign w:val="bottom"/>
          </w:tcPr>
          <w:p>
            <w:pPr>
              <w:spacing w:after="0"/>
              <w:rPr>
                <w:sz w:val="16"/>
                <w:szCs w:val="16"/>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5"/>
              </w:rPr>
              <w:t>Size</w:t>
            </w:r>
          </w:p>
        </w:tc>
        <w:tc>
          <w:tcPr>
            <w:tcW w:w="320" w:type="dxa"/>
            <w:vAlign w:val="bottom"/>
          </w:tcPr>
          <w:p>
            <w:pPr>
              <w:spacing w:after="0"/>
              <w:rPr>
                <w:sz w:val="16"/>
                <w:szCs w:val="16"/>
                <w:color w:val="auto"/>
              </w:rPr>
            </w:pPr>
          </w:p>
        </w:tc>
        <w:tc>
          <w:tcPr>
            <w:tcW w:w="1100" w:type="dxa"/>
            <w:vAlign w:val="bottom"/>
          </w:tcPr>
          <w:p>
            <w:pPr>
              <w:jc w:val="right"/>
              <w:ind w:right="490"/>
              <w:spacing w:after="0"/>
              <w:rPr>
                <w:sz w:val="20"/>
                <w:szCs w:val="20"/>
                <w:color w:val="auto"/>
              </w:rPr>
            </w:pPr>
            <w:r>
              <w:rPr>
                <w:rFonts w:ascii="Arial" w:cs="Arial" w:eastAsia="Arial" w:hAnsi="Arial"/>
                <w:sz w:val="14"/>
                <w:szCs w:val="14"/>
                <w:b w:val="1"/>
                <w:bCs w:val="1"/>
                <w:color w:val="auto"/>
              </w:rPr>
              <w:t>Yield</w:t>
            </w:r>
          </w:p>
        </w:tc>
        <w:tc>
          <w:tcPr>
            <w:tcW w:w="0" w:type="dxa"/>
            <w:vAlign w:val="bottom"/>
          </w:tcPr>
          <w:p>
            <w:pPr>
              <w:spacing w:after="0"/>
              <w:rPr>
                <w:sz w:val="1"/>
                <w:szCs w:val="1"/>
                <w:color w:val="auto"/>
              </w:rPr>
            </w:pPr>
          </w:p>
        </w:tc>
      </w:tr>
      <w:tr>
        <w:trPr>
          <w:trHeight w:val="194"/>
        </w:trPr>
        <w:tc>
          <w:tcPr>
            <w:tcW w:w="66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Interest Income (GAAP measure)</w:t>
            </w: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tcBorders>
            <w:shd w:val="clear" w:color="auto" w:fill="CCEEFF"/>
          </w:tcPr>
          <w:p>
            <w:pPr>
              <w:jc w:val="center"/>
              <w:ind w:left="810"/>
              <w:spacing w:after="0"/>
              <w:rPr>
                <w:sz w:val="20"/>
                <w:szCs w:val="20"/>
                <w:color w:val="auto"/>
              </w:rPr>
            </w:pPr>
            <w:r>
              <w:rPr>
                <w:rFonts w:ascii="Arial" w:cs="Arial" w:eastAsia="Arial" w:hAnsi="Arial"/>
                <w:sz w:val="14"/>
                <w:szCs w:val="14"/>
                <w:color w:val="auto"/>
                <w:w w:val="91"/>
              </w:rPr>
              <w:t>(158)</w:t>
            </w:r>
          </w:p>
        </w:tc>
        <w:tc>
          <w:tcPr>
            <w:tcW w:w="10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w w:val="76"/>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100" w:type="dxa"/>
            <w:vAlign w:val="bottom"/>
            <w:tcBorders>
              <w:top w:val="single" w:sz="8" w:color="CCEEFF"/>
            </w:tcBorders>
            <w:shd w:val="clear" w:color="auto" w:fill="CCEEFF"/>
          </w:tcPr>
          <w:p>
            <w:pPr>
              <w:spacing w:after="0"/>
              <w:rPr>
                <w:sz w:val="16"/>
                <w:szCs w:val="16"/>
                <w:color w:val="auto"/>
              </w:rPr>
            </w:pPr>
          </w:p>
        </w:tc>
        <w:tc>
          <w:tcPr>
            <w:tcW w:w="320" w:type="dxa"/>
            <w:vAlign w:val="bottom"/>
            <w:tcBorders>
              <w:top w:val="single" w:sz="8" w:color="auto"/>
            </w:tcBorders>
            <w:shd w:val="clear" w:color="auto" w:fill="CCEEFF"/>
          </w:tcPr>
          <w:p>
            <w:pPr>
              <w:jc w:val="right"/>
              <w:ind w:right="170"/>
              <w:spacing w:after="0"/>
              <w:rPr>
                <w:sz w:val="20"/>
                <w:szCs w:val="20"/>
                <w:color w:val="auto"/>
              </w:rPr>
            </w:pPr>
            <w:r>
              <w:rPr>
                <w:rFonts w:ascii="Arial" w:cs="Arial" w:eastAsia="Arial" w:hAnsi="Arial"/>
                <w:sz w:val="14"/>
                <w:szCs w:val="14"/>
                <w:color w:val="auto"/>
                <w:w w:val="76"/>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212</w:t>
            </w:r>
          </w:p>
        </w:tc>
        <w:tc>
          <w:tcPr>
            <w:tcW w:w="0" w:type="dxa"/>
            <w:vAlign w:val="bottom"/>
          </w:tcPr>
          <w:p>
            <w:pPr>
              <w:spacing w:after="0"/>
              <w:rPr>
                <w:sz w:val="1"/>
                <w:szCs w:val="1"/>
                <w:color w:val="auto"/>
              </w:rPr>
            </w:pPr>
          </w:p>
        </w:tc>
      </w:tr>
      <w:tr>
        <w:trPr>
          <w:trHeight w:val="189"/>
        </w:trPr>
        <w:tc>
          <w:tcPr>
            <w:tcW w:w="6740" w:type="dxa"/>
            <w:vAlign w:val="bottom"/>
            <w:gridSpan w:val="2"/>
          </w:tcPr>
          <w:p>
            <w:pPr>
              <w:ind w:left="20"/>
              <w:spacing w:after="0"/>
              <w:rPr>
                <w:sz w:val="20"/>
                <w:szCs w:val="20"/>
                <w:color w:val="auto"/>
              </w:rPr>
            </w:pPr>
            <w:r>
              <w:rPr>
                <w:rFonts w:ascii="Arial" w:cs="Arial" w:eastAsia="Arial" w:hAnsi="Arial"/>
                <w:sz w:val="14"/>
                <w:szCs w:val="14"/>
                <w:color w:val="auto"/>
              </w:rPr>
              <w:t>Estimated "catch-up" premium amortization due to change in CPR forecast</w:t>
            </w:r>
          </w:p>
        </w:tc>
        <w:tc>
          <w:tcPr>
            <w:tcW w:w="180" w:type="dxa"/>
            <w:vAlign w:val="bottom"/>
          </w:tcPr>
          <w:p>
            <w:pPr>
              <w:spacing w:after="0"/>
              <w:rPr>
                <w:sz w:val="16"/>
                <w:szCs w:val="16"/>
                <w:color w:val="auto"/>
              </w:rPr>
            </w:pPr>
          </w:p>
        </w:tc>
        <w:tc>
          <w:tcPr>
            <w:tcW w:w="1260" w:type="dxa"/>
            <w:vAlign w:val="bottom"/>
          </w:tcPr>
          <w:p>
            <w:pPr>
              <w:jc w:val="center"/>
              <w:ind w:left="810"/>
              <w:spacing w:after="0"/>
              <w:rPr>
                <w:sz w:val="20"/>
                <w:szCs w:val="20"/>
                <w:color w:val="auto"/>
              </w:rPr>
            </w:pPr>
            <w:r>
              <w:rPr>
                <w:rFonts w:ascii="Arial" w:cs="Arial" w:eastAsia="Arial" w:hAnsi="Arial"/>
                <w:sz w:val="14"/>
                <w:szCs w:val="14"/>
                <w:color w:val="auto"/>
                <w:w w:val="91"/>
              </w:rPr>
              <w:t>(553)</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(553)</w:t>
            </w:r>
          </w:p>
        </w:tc>
        <w:tc>
          <w:tcPr>
            <w:tcW w:w="0" w:type="dxa"/>
            <w:vAlign w:val="bottom"/>
          </w:tcPr>
          <w:p>
            <w:pPr>
              <w:spacing w:after="0"/>
              <w:rPr>
                <w:sz w:val="1"/>
                <w:szCs w:val="1"/>
                <w:color w:val="auto"/>
              </w:rPr>
            </w:pPr>
          </w:p>
        </w:tc>
      </w:tr>
      <w:tr>
        <w:trPr>
          <w:trHeight w:val="196"/>
        </w:trPr>
        <w:tc>
          <w:tcPr>
            <w:tcW w:w="674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Interest income, excluding "catch-up" premium amortization</w:t>
            </w:r>
          </w:p>
        </w:tc>
        <w:tc>
          <w:tcPr>
            <w:tcW w:w="180" w:type="dxa"/>
            <w:vAlign w:val="bottom"/>
            <w:tcBorders>
              <w:top w:val="single" w:sz="8" w:color="auto"/>
            </w:tcBorders>
            <w:shd w:val="clear" w:color="auto" w:fill="CCEEFF"/>
          </w:tcPr>
          <w:p>
            <w:pPr>
              <w:spacing w:after="0"/>
              <w:rPr>
                <w:sz w:val="17"/>
                <w:szCs w:val="17"/>
                <w:color w:val="auto"/>
              </w:rPr>
            </w:pPr>
          </w:p>
        </w:tc>
        <w:tc>
          <w:tcPr>
            <w:tcW w:w="1260" w:type="dxa"/>
            <w:vAlign w:val="bottom"/>
            <w:tcBorders>
              <w:top w:val="single" w:sz="8" w:color="auto"/>
            </w:tcBorders>
            <w:shd w:val="clear" w:color="auto" w:fill="CCEEFF"/>
          </w:tcPr>
          <w:p>
            <w:pPr>
              <w:jc w:val="center"/>
              <w:ind w:left="830"/>
              <w:spacing w:after="0"/>
              <w:rPr>
                <w:sz w:val="20"/>
                <w:szCs w:val="20"/>
                <w:color w:val="auto"/>
              </w:rPr>
            </w:pPr>
            <w:r>
              <w:rPr>
                <w:rFonts w:ascii="Arial" w:cs="Arial" w:eastAsia="Arial" w:hAnsi="Arial"/>
                <w:sz w:val="14"/>
                <w:szCs w:val="14"/>
                <w:color w:val="auto"/>
                <w:w w:val="85"/>
              </w:rPr>
              <w:t>(711)</w:t>
            </w: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(370)</w:t>
            </w:r>
          </w:p>
        </w:tc>
        <w:tc>
          <w:tcPr>
            <w:tcW w:w="1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(341)</w:t>
            </w:r>
          </w:p>
        </w:tc>
        <w:tc>
          <w:tcPr>
            <w:tcW w:w="0" w:type="dxa"/>
            <w:vAlign w:val="bottom"/>
          </w:tcPr>
          <w:p>
            <w:pPr>
              <w:spacing w:after="0"/>
              <w:rPr>
                <w:sz w:val="1"/>
                <w:szCs w:val="1"/>
                <w:color w:val="auto"/>
              </w:rPr>
            </w:pPr>
          </w:p>
        </w:tc>
      </w:tr>
      <w:tr>
        <w:trPr>
          <w:trHeight w:val="189"/>
        </w:trPr>
        <w:tc>
          <w:tcPr>
            <w:tcW w:w="67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TBA dollar roll income - implied interest income</w:t>
            </w:r>
          </w:p>
        </w:tc>
        <w:tc>
          <w:tcPr>
            <w:tcW w:w="18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left="850"/>
              <w:spacing w:after="0"/>
              <w:rPr>
                <w:sz w:val="20"/>
                <w:szCs w:val="20"/>
                <w:color w:val="auto"/>
              </w:rPr>
            </w:pPr>
            <w:r>
              <w:rPr>
                <w:rFonts w:ascii="Arial" w:cs="Arial" w:eastAsia="Arial" w:hAnsi="Arial"/>
                <w:sz w:val="14"/>
                <w:szCs w:val="14"/>
                <w:color w:val="auto"/>
                <w:w w:val="94"/>
              </w:rPr>
              <w:t>163</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148</w:t>
            </w:r>
          </w:p>
        </w:tc>
        <w:tc>
          <w:tcPr>
            <w:tcW w:w="10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21"/>
        </w:trPr>
        <w:tc>
          <w:tcPr>
            <w:tcW w:w="67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Economic interest income, excluding "catch-up" amortization (non-GAAP measure)</w:t>
            </w:r>
          </w:p>
        </w:tc>
        <w:tc>
          <w:tcPr>
            <w:tcW w:w="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center"/>
              <w:ind w:left="810"/>
              <w:spacing w:after="0"/>
              <w:rPr>
                <w:sz w:val="20"/>
                <w:szCs w:val="20"/>
                <w:color w:val="auto"/>
              </w:rPr>
            </w:pPr>
            <w:r>
              <w:rPr>
                <w:rFonts w:ascii="Arial" w:cs="Arial" w:eastAsia="Arial" w:hAnsi="Arial"/>
                <w:sz w:val="14"/>
                <w:szCs w:val="14"/>
                <w:color w:val="auto"/>
                <w:w w:val="91"/>
              </w:rPr>
              <w:t>(548)</w:t>
            </w:r>
          </w:p>
        </w:tc>
        <w:tc>
          <w:tcPr>
            <w:tcW w:w="10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w w:val="76"/>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(222)</w:t>
            </w:r>
          </w:p>
        </w:tc>
        <w:tc>
          <w:tcPr>
            <w:tcW w:w="10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4"/>
                <w:szCs w:val="14"/>
                <w:color w:val="auto"/>
                <w:w w:val="76"/>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(326)</w:t>
            </w:r>
          </w:p>
        </w:tc>
        <w:tc>
          <w:tcPr>
            <w:tcW w:w="0" w:type="dxa"/>
            <w:vAlign w:val="bottom"/>
          </w:tcPr>
          <w:p>
            <w:pPr>
              <w:spacing w:after="0"/>
              <w:rPr>
                <w:sz w:val="1"/>
                <w:szCs w:val="1"/>
                <w:color w:val="auto"/>
              </w:rPr>
            </w:pPr>
          </w:p>
        </w:tc>
      </w:tr>
      <w:tr>
        <w:trPr>
          <w:trHeight w:val="20"/>
        </w:trPr>
        <w:tc>
          <w:tcPr>
            <w:tcW w:w="66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9"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Our average investment portfolio, inclusive of TBAs (at cost), decreased 18% and 10% for fiscal years 2022 and 2021, respectively, primarily due to declines in stockholders' equity. The average yield on our investment portfolio, including TBA implied asset yields and excluding "catch-up" premium amortization, increased 88 basis points for fiscal year 2022. The increase was due to the combination of a higher average coupon on our portfolio as a result of portfolio repositioning up in coupon during the year and slower CPR projections due to higher interest rates. For fiscal year 2021, our average yield decreased 38 basis points due to a lower average coupon and faster CPR projections.</w:t>
      </w:r>
    </w:p>
    <w:p>
      <w:pPr>
        <w:spacing w:after="0" w:line="12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Leverage</w:t>
      </w:r>
    </w:p>
    <w:p>
      <w:pPr>
        <w:spacing w:after="0" w:line="170" w:lineRule="exact"/>
        <w:rPr>
          <w:sz w:val="20"/>
          <w:szCs w:val="20"/>
          <w:color w:val="auto"/>
        </w:rPr>
      </w:pPr>
    </w:p>
    <w:p>
      <w:pPr>
        <w:jc w:val="both"/>
        <w:ind w:firstLine="431"/>
        <w:spacing w:after="0" w:line="297" w:lineRule="auto"/>
        <w:rPr>
          <w:sz w:val="20"/>
          <w:szCs w:val="20"/>
          <w:color w:val="auto"/>
        </w:rPr>
      </w:pPr>
      <w:r>
        <w:rPr>
          <w:rFonts w:ascii="Arial" w:cs="Arial" w:eastAsia="Arial" w:hAnsi="Arial"/>
          <w:sz w:val="16"/>
          <w:szCs w:val="16"/>
          <w:color w:val="auto"/>
        </w:rPr>
        <w:t>Our primary measure of leverage is our tangible net book value "at risk" leverage ratio, which is measured as the sum of our repurchase agreements and other debt used to fund our investment securities and net TBA and forward settling securities position (at cost) (together referred to as "mortgage borrowings") and our net receivable/payable for unsettled investment securities, divided by our total stockholders' equity adjusted to exclude goodwill.</w:t>
      </w:r>
    </w:p>
    <w:p>
      <w:pPr>
        <w:spacing w:after="0" w:line="101" w:lineRule="exact"/>
        <w:rPr>
          <w:sz w:val="20"/>
          <w:szCs w:val="20"/>
          <w:color w:val="auto"/>
        </w:rPr>
      </w:pPr>
    </w:p>
    <w:p>
      <w:pPr>
        <w:jc w:val="both"/>
        <w:ind w:firstLine="431"/>
        <w:spacing w:after="0" w:line="282" w:lineRule="auto"/>
        <w:rPr>
          <w:sz w:val="20"/>
          <w:szCs w:val="20"/>
          <w:color w:val="auto"/>
        </w:rPr>
      </w:pPr>
      <w:r>
        <w:rPr>
          <w:rFonts w:ascii="Arial" w:cs="Arial" w:eastAsia="Arial" w:hAnsi="Arial"/>
          <w:sz w:val="16"/>
          <w:szCs w:val="16"/>
          <w:color w:val="auto"/>
        </w:rPr>
        <w:t xml:space="preserve">We include our net TBA position in our measure of leverage because a forward contract to acquire Agency RMBS in the TBA market carries similar risks to Agency RMBS purchased in the cash market and funded with on-balance sheet liabilities. Similarly, a TBA contract for the forward sale of Agency securities has substantially the same effect as selling the underlying Agency RMBS and reducing our on-balance sheet funding commitments. (Refer to </w:t>
      </w:r>
      <w:r>
        <w:rPr>
          <w:rFonts w:ascii="Arial" w:cs="Arial" w:eastAsia="Arial" w:hAnsi="Arial"/>
          <w:sz w:val="16"/>
          <w:szCs w:val="16"/>
          <w:i w:val="1"/>
          <w:iCs w:val="1"/>
          <w:color w:val="auto"/>
        </w:rPr>
        <w:t>Liquidity and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Capital Resources </w:t>
      </w:r>
      <w:r>
        <w:rPr>
          <w:rFonts w:ascii="Arial" w:cs="Arial" w:eastAsia="Arial" w:hAnsi="Arial"/>
          <w:sz w:val="16"/>
          <w:szCs w:val="16"/>
          <w:color w:val="auto"/>
        </w:rPr>
        <w:t>for further discussion of TBA securities and dollar roll transactions). Repurchase agreements used to fund short-term investments in U.S.</w:t>
      </w:r>
      <w:r>
        <w:rPr>
          <w:rFonts w:ascii="Arial" w:cs="Arial" w:eastAsia="Arial" w:hAnsi="Arial"/>
          <w:sz w:val="16"/>
          <w:szCs w:val="16"/>
          <w:i w:val="1"/>
          <w:iCs w:val="1"/>
          <w:color w:val="auto"/>
        </w:rPr>
        <w:t xml:space="preserve"> </w:t>
      </w:r>
      <w:r>
        <w:rPr>
          <w:rFonts w:ascii="Arial" w:cs="Arial" w:eastAsia="Arial" w:hAnsi="Arial"/>
          <w:sz w:val="16"/>
          <w:szCs w:val="16"/>
          <w:color w:val="auto"/>
        </w:rPr>
        <w:t>Treasury securities ("U.S. Treasury repo") are excluded from our measure of leverage due to the temporary and highly liquid nature of these investments. The following table presents a summary of our leverage ratios for the periods listed (dollars in millions):</w:t>
      </w:r>
    </w:p>
    <w:p>
      <w:pPr>
        <w:spacing w:after="0" w:line="80" w:lineRule="exact"/>
        <w:rPr>
          <w:sz w:val="20"/>
          <w:szCs w:val="20"/>
          <w:color w:val="auto"/>
        </w:rPr>
      </w:pPr>
    </w:p>
    <w:tbl>
      <w:tblPr>
        <w:tblLayout w:type="fixed"/>
        <w:tblInd w:w="60" w:type="dxa"/>
        <w:tblCellMar>
          <w:top w:w="0" w:type="dxa"/>
          <w:left w:w="0" w:type="dxa"/>
          <w:bottom w:w="0" w:type="dxa"/>
          <w:right w:w="0" w:type="dxa"/>
        </w:tblCellMar>
      </w:tblPr>
      <w:tr>
        <w:trPr>
          <w:trHeight w:val="138"/>
        </w:trPr>
        <w:tc>
          <w:tcPr>
            <w:tcW w:w="34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940" w:type="dxa"/>
            <w:vAlign w:val="bottom"/>
            <w:gridSpan w:val="6"/>
          </w:tcPr>
          <w:p>
            <w:pPr>
              <w:jc w:val="right"/>
              <w:spacing w:after="0"/>
              <w:rPr>
                <w:sz w:val="20"/>
                <w:szCs w:val="20"/>
                <w:color w:val="auto"/>
              </w:rPr>
            </w:pPr>
            <w:r>
              <w:rPr>
                <w:rFonts w:ascii="Arial" w:cs="Arial" w:eastAsia="Arial" w:hAnsi="Arial"/>
                <w:sz w:val="12"/>
                <w:szCs w:val="12"/>
                <w:b w:val="1"/>
                <w:bCs w:val="1"/>
                <w:color w:val="auto"/>
              </w:rPr>
              <w:t>Repurchase Agreements</w:t>
            </w: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700" w:type="dxa"/>
            <w:vAlign w:val="bottom"/>
            <w:gridSpan w:val="4"/>
          </w:tcPr>
          <w:p>
            <w:pPr>
              <w:jc w:val="right"/>
              <w:ind w:right="412"/>
              <w:spacing w:after="0"/>
              <w:rPr>
                <w:sz w:val="20"/>
                <w:szCs w:val="20"/>
                <w:color w:val="auto"/>
              </w:rPr>
            </w:pPr>
            <w:r>
              <w:rPr>
                <w:rFonts w:ascii="Arial" w:cs="Arial" w:eastAsia="Arial" w:hAnsi="Arial"/>
                <w:sz w:val="12"/>
                <w:szCs w:val="12"/>
                <w:b w:val="1"/>
                <w:bCs w:val="1"/>
                <w:color w:val="auto"/>
              </w:rPr>
              <w:t>Net TBA Position</w:t>
            </w:r>
          </w:p>
        </w:tc>
        <w:tc>
          <w:tcPr>
            <w:tcW w:w="1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0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1"/>
              </w:rPr>
              <w:t>Tangible Net Book</w:t>
            </w:r>
          </w:p>
        </w:tc>
        <w:tc>
          <w:tcPr>
            <w:tcW w:w="0" w:type="dxa"/>
            <w:vAlign w:val="bottom"/>
          </w:tcPr>
          <w:p>
            <w:pPr>
              <w:spacing w:after="0"/>
              <w:rPr>
                <w:sz w:val="1"/>
                <w:szCs w:val="1"/>
                <w:color w:val="auto"/>
              </w:rPr>
            </w:pPr>
          </w:p>
        </w:tc>
      </w:tr>
      <w:tr>
        <w:trPr>
          <w:trHeight w:val="118"/>
        </w:trPr>
        <w:tc>
          <w:tcPr>
            <w:tcW w:w="3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80" w:type="dxa"/>
            <w:vAlign w:val="bottom"/>
            <w:gridSpan w:val="4"/>
          </w:tcPr>
          <w:p>
            <w:pPr>
              <w:jc w:val="center"/>
              <w:ind w:right="20"/>
              <w:spacing w:after="0" w:line="118" w:lineRule="exact"/>
              <w:rPr>
                <w:sz w:val="20"/>
                <w:szCs w:val="20"/>
                <w:color w:val="auto"/>
              </w:rPr>
            </w:pPr>
            <w:r>
              <w:rPr>
                <w:rFonts w:ascii="Arial" w:cs="Arial" w:eastAsia="Arial" w:hAnsi="Arial"/>
                <w:sz w:val="11"/>
                <w:szCs w:val="11"/>
                <w:b w:val="1"/>
                <w:bCs w:val="1"/>
                <w:color w:val="auto"/>
              </w:rPr>
              <w:t xml:space="preserve">and Other Debt </w:t>
            </w:r>
            <w:r>
              <w:rPr>
                <w:rFonts w:ascii="Arial" w:cs="Arial" w:eastAsia="Arial" w:hAnsi="Arial"/>
                <w:sz w:val="13"/>
                <w:szCs w:val="13"/>
                <w:b w:val="1"/>
                <w:bCs w:val="1"/>
                <w:color w:val="auto"/>
                <w:vertAlign w:val="superscript"/>
              </w:rPr>
              <w:t>1</w:t>
            </w:r>
          </w:p>
        </w:tc>
        <w:tc>
          <w:tcPr>
            <w:tcW w:w="1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700" w:type="dxa"/>
            <w:vAlign w:val="bottom"/>
            <w:gridSpan w:val="4"/>
          </w:tcPr>
          <w:p>
            <w:pPr>
              <w:jc w:val="right"/>
              <w:ind w:right="492"/>
              <w:spacing w:after="0" w:line="118" w:lineRule="exact"/>
              <w:rPr>
                <w:sz w:val="20"/>
                <w:szCs w:val="20"/>
                <w:color w:val="auto"/>
              </w:rPr>
            </w:pPr>
            <w:r>
              <w:rPr>
                <w:rFonts w:ascii="Arial" w:cs="Arial" w:eastAsia="Arial" w:hAnsi="Arial"/>
                <w:sz w:val="11"/>
                <w:szCs w:val="11"/>
                <w:b w:val="1"/>
                <w:bCs w:val="1"/>
                <w:color w:val="auto"/>
              </w:rPr>
              <w:t xml:space="preserve">Long/(Short) </w:t>
            </w:r>
            <w:r>
              <w:rPr>
                <w:rFonts w:ascii="Arial" w:cs="Arial" w:eastAsia="Arial" w:hAnsi="Arial"/>
                <w:sz w:val="13"/>
                <w:szCs w:val="13"/>
                <w:b w:val="1"/>
                <w:bCs w:val="1"/>
                <w:color w:val="auto"/>
                <w:vertAlign w:val="superscript"/>
              </w:rPr>
              <w:t>2</w:t>
            </w:r>
          </w:p>
        </w:tc>
        <w:tc>
          <w:tcPr>
            <w:tcW w:w="1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5"/>
        </w:trPr>
        <w:tc>
          <w:tcPr>
            <w:tcW w:w="34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1420" w:type="dxa"/>
            <w:vAlign w:val="bottom"/>
            <w:gridSpan w:val="2"/>
          </w:tcPr>
          <w:p>
            <w:pPr>
              <w:jc w:val="center"/>
              <w:ind w:right="100"/>
              <w:spacing w:after="0" w:line="85" w:lineRule="exact"/>
              <w:rPr>
                <w:sz w:val="20"/>
                <w:szCs w:val="20"/>
                <w:color w:val="auto"/>
              </w:rPr>
            </w:pPr>
            <w:r>
              <w:rPr>
                <w:rFonts w:ascii="Arial" w:cs="Arial" w:eastAsia="Arial" w:hAnsi="Arial"/>
                <w:sz w:val="9"/>
                <w:szCs w:val="9"/>
                <w:b w:val="1"/>
                <w:bCs w:val="1"/>
                <w:color w:val="auto"/>
              </w:rPr>
              <w:t>Average Tangible Net</w:t>
            </w:r>
          </w:p>
        </w:tc>
        <w:tc>
          <w:tcPr>
            <w:tcW w:w="1300" w:type="dxa"/>
            <w:vAlign w:val="bottom"/>
          </w:tcPr>
          <w:p>
            <w:pPr>
              <w:jc w:val="center"/>
              <w:spacing w:after="0" w:line="85" w:lineRule="exact"/>
              <w:rPr>
                <w:sz w:val="20"/>
                <w:szCs w:val="20"/>
                <w:color w:val="auto"/>
              </w:rPr>
            </w:pPr>
            <w:r>
              <w:rPr>
                <w:rFonts w:ascii="Arial" w:cs="Arial" w:eastAsia="Arial" w:hAnsi="Arial"/>
                <w:sz w:val="9"/>
                <w:szCs w:val="9"/>
                <w:b w:val="1"/>
                <w:bCs w:val="1"/>
                <w:color w:val="auto"/>
              </w:rPr>
              <w:t>Value "At Risk"</w:t>
            </w:r>
          </w:p>
        </w:tc>
        <w:tc>
          <w:tcPr>
            <w:tcW w:w="0" w:type="dxa"/>
            <w:vAlign w:val="bottom"/>
          </w:tcPr>
          <w:p>
            <w:pPr>
              <w:spacing w:after="0"/>
              <w:rPr>
                <w:sz w:val="1"/>
                <w:szCs w:val="1"/>
                <w:color w:val="auto"/>
              </w:rPr>
            </w:pPr>
          </w:p>
        </w:tc>
      </w:tr>
      <w:tr>
        <w:trPr>
          <w:trHeight w:val="118"/>
        </w:trPr>
        <w:tc>
          <w:tcPr>
            <w:tcW w:w="3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vMerge w:val="restart"/>
          </w:tcPr>
          <w:p>
            <w:pPr>
              <w:jc w:val="right"/>
              <w:ind w:right="12"/>
              <w:spacing w:after="0"/>
              <w:rPr>
                <w:sz w:val="20"/>
                <w:szCs w:val="20"/>
                <w:color w:val="auto"/>
              </w:rPr>
            </w:pPr>
            <w:r>
              <w:rPr>
                <w:rFonts w:ascii="Arial" w:cs="Arial" w:eastAsia="Arial" w:hAnsi="Arial"/>
                <w:sz w:val="12"/>
                <w:szCs w:val="12"/>
                <w:b w:val="1"/>
                <w:bCs w:val="1"/>
                <w:color w:val="auto"/>
                <w:w w:val="95"/>
              </w:rPr>
              <w:t>Average Daily</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vMerge w:val="restart"/>
          </w:tcPr>
          <w:p>
            <w:pPr>
              <w:jc w:val="center"/>
              <w:ind w:right="240"/>
              <w:spacing w:after="0"/>
              <w:rPr>
                <w:sz w:val="20"/>
                <w:szCs w:val="20"/>
                <w:color w:val="auto"/>
              </w:rPr>
            </w:pPr>
            <w:r>
              <w:rPr>
                <w:rFonts w:ascii="Arial" w:cs="Arial" w:eastAsia="Arial" w:hAnsi="Arial"/>
                <w:sz w:val="12"/>
                <w:szCs w:val="12"/>
                <w:b w:val="1"/>
                <w:bCs w:val="1"/>
                <w:color w:val="auto"/>
                <w:w w:val="97"/>
              </w:rPr>
              <w:t>Maximum</w:t>
            </w:r>
          </w:p>
        </w:tc>
        <w:tc>
          <w:tcPr>
            <w:tcW w:w="140" w:type="dxa"/>
            <w:vAlign w:val="bottom"/>
          </w:tcPr>
          <w:p>
            <w:pPr>
              <w:spacing w:after="0"/>
              <w:rPr>
                <w:sz w:val="10"/>
                <w:szCs w:val="10"/>
                <w:color w:val="auto"/>
              </w:rPr>
            </w:pPr>
          </w:p>
        </w:tc>
        <w:tc>
          <w:tcPr>
            <w:tcW w:w="820" w:type="dxa"/>
            <w:vAlign w:val="bottom"/>
            <w:gridSpan w:val="2"/>
            <w:vMerge w:val="restart"/>
          </w:tcPr>
          <w:p>
            <w:pPr>
              <w:jc w:val="center"/>
              <w:ind w:right="240"/>
              <w:spacing w:after="0"/>
              <w:rPr>
                <w:sz w:val="20"/>
                <w:szCs w:val="20"/>
                <w:color w:val="auto"/>
              </w:rPr>
            </w:pPr>
            <w:r>
              <w:rPr>
                <w:rFonts w:ascii="Arial" w:cs="Arial" w:eastAsia="Arial" w:hAnsi="Arial"/>
                <w:sz w:val="12"/>
                <w:szCs w:val="12"/>
                <w:b w:val="1"/>
                <w:bCs w:val="1"/>
                <w:color w:val="auto"/>
                <w:w w:val="93"/>
              </w:rPr>
              <w:t>Ending</w:t>
            </w:r>
          </w:p>
        </w:tc>
        <w:tc>
          <w:tcPr>
            <w:tcW w:w="980" w:type="dxa"/>
            <w:vAlign w:val="bottom"/>
            <w:gridSpan w:val="3"/>
            <w:vMerge w:val="restart"/>
          </w:tcPr>
          <w:p>
            <w:pPr>
              <w:jc w:val="center"/>
              <w:ind w:right="100"/>
              <w:spacing w:after="0"/>
              <w:rPr>
                <w:sz w:val="20"/>
                <w:szCs w:val="20"/>
                <w:color w:val="auto"/>
              </w:rPr>
            </w:pPr>
            <w:r>
              <w:rPr>
                <w:rFonts w:ascii="Arial" w:cs="Arial" w:eastAsia="Arial" w:hAnsi="Arial"/>
                <w:sz w:val="12"/>
                <w:szCs w:val="12"/>
                <w:b w:val="1"/>
                <w:bCs w:val="1"/>
                <w:color w:val="auto"/>
                <w:w w:val="90"/>
              </w:rPr>
              <w:t>Average Daily</w:t>
            </w:r>
          </w:p>
        </w:tc>
        <w:tc>
          <w:tcPr>
            <w:tcW w:w="160" w:type="dxa"/>
            <w:vAlign w:val="bottom"/>
          </w:tcPr>
          <w:p>
            <w:pPr>
              <w:spacing w:after="0"/>
              <w:rPr>
                <w:sz w:val="10"/>
                <w:szCs w:val="10"/>
                <w:color w:val="auto"/>
              </w:rPr>
            </w:pPr>
          </w:p>
        </w:tc>
        <w:tc>
          <w:tcPr>
            <w:tcW w:w="720" w:type="dxa"/>
            <w:vAlign w:val="bottom"/>
            <w:vMerge w:val="restart"/>
          </w:tcPr>
          <w:p>
            <w:pPr>
              <w:jc w:val="right"/>
              <w:ind w:right="192"/>
              <w:spacing w:after="0"/>
              <w:rPr>
                <w:sz w:val="20"/>
                <w:szCs w:val="20"/>
                <w:color w:val="auto"/>
              </w:rPr>
            </w:pPr>
            <w:r>
              <w:rPr>
                <w:rFonts w:ascii="Arial" w:cs="Arial" w:eastAsia="Arial" w:hAnsi="Arial"/>
                <w:sz w:val="12"/>
                <w:szCs w:val="12"/>
                <w:b w:val="1"/>
                <w:bCs w:val="1"/>
                <w:color w:val="auto"/>
              </w:rPr>
              <w:t>Ending</w:t>
            </w:r>
          </w:p>
        </w:tc>
        <w:tc>
          <w:tcPr>
            <w:tcW w:w="100" w:type="dxa"/>
            <w:vAlign w:val="bottom"/>
          </w:tcPr>
          <w:p>
            <w:pPr>
              <w:spacing w:after="0"/>
              <w:rPr>
                <w:sz w:val="10"/>
                <w:szCs w:val="10"/>
                <w:color w:val="auto"/>
              </w:rPr>
            </w:pPr>
          </w:p>
        </w:tc>
        <w:tc>
          <w:tcPr>
            <w:tcW w:w="1420" w:type="dxa"/>
            <w:vAlign w:val="bottom"/>
            <w:gridSpan w:val="2"/>
          </w:tcPr>
          <w:p>
            <w:pPr>
              <w:jc w:val="center"/>
              <w:ind w:right="100"/>
              <w:spacing w:after="0" w:line="118" w:lineRule="exact"/>
              <w:rPr>
                <w:sz w:val="20"/>
                <w:szCs w:val="20"/>
                <w:color w:val="auto"/>
              </w:rPr>
            </w:pPr>
            <w:r>
              <w:rPr>
                <w:rFonts w:ascii="Arial" w:cs="Arial" w:eastAsia="Arial" w:hAnsi="Arial"/>
                <w:sz w:val="12"/>
                <w:szCs w:val="12"/>
                <w:b w:val="1"/>
                <w:bCs w:val="1"/>
                <w:color w:val="auto"/>
                <w:w w:val="91"/>
              </w:rPr>
              <w:t>Book Value</w:t>
            </w:r>
          </w:p>
        </w:tc>
        <w:tc>
          <w:tcPr>
            <w:tcW w:w="1300" w:type="dxa"/>
            <w:vAlign w:val="bottom"/>
          </w:tcPr>
          <w:p>
            <w:pPr>
              <w:jc w:val="center"/>
              <w:spacing w:after="0" w:line="118" w:lineRule="exact"/>
              <w:rPr>
                <w:sz w:val="20"/>
                <w:szCs w:val="20"/>
                <w:color w:val="auto"/>
              </w:rPr>
            </w:pPr>
            <w:r>
              <w:rPr>
                <w:rFonts w:ascii="Arial" w:cs="Arial" w:eastAsia="Arial" w:hAnsi="Arial"/>
                <w:sz w:val="12"/>
                <w:szCs w:val="12"/>
                <w:b w:val="1"/>
                <w:bCs w:val="1"/>
                <w:color w:val="auto"/>
                <w:w w:val="91"/>
              </w:rPr>
              <w:t>Leverage</w:t>
            </w:r>
          </w:p>
        </w:tc>
        <w:tc>
          <w:tcPr>
            <w:tcW w:w="0" w:type="dxa"/>
            <w:vAlign w:val="bottom"/>
          </w:tcPr>
          <w:p>
            <w:pPr>
              <w:spacing w:after="0"/>
              <w:rPr>
                <w:sz w:val="1"/>
                <w:szCs w:val="1"/>
                <w:color w:val="auto"/>
              </w:rPr>
            </w:pPr>
          </w:p>
        </w:tc>
      </w:tr>
      <w:tr>
        <w:trPr>
          <w:trHeight w:val="118"/>
        </w:trPr>
        <w:tc>
          <w:tcPr>
            <w:tcW w:w="3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4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980" w:type="dxa"/>
            <w:vAlign w:val="bottom"/>
            <w:gridSpan w:val="3"/>
            <w:vMerge w:val="continue"/>
          </w:tcPr>
          <w:p>
            <w:pPr>
              <w:spacing w:after="0"/>
              <w:rPr>
                <w:sz w:val="10"/>
                <w:szCs w:val="10"/>
                <w:color w:val="auto"/>
              </w:rPr>
            </w:pPr>
          </w:p>
        </w:tc>
        <w:tc>
          <w:tcPr>
            <w:tcW w:w="160" w:type="dxa"/>
            <w:vAlign w:val="bottom"/>
          </w:tcPr>
          <w:p>
            <w:pPr>
              <w:spacing w:after="0"/>
              <w:rPr>
                <w:sz w:val="10"/>
                <w:szCs w:val="10"/>
                <w:color w:val="auto"/>
              </w:rPr>
            </w:pPr>
          </w:p>
        </w:tc>
        <w:tc>
          <w:tcPr>
            <w:tcW w:w="7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420" w:type="dxa"/>
            <w:vAlign w:val="bottom"/>
            <w:gridSpan w:val="2"/>
          </w:tcPr>
          <w:p>
            <w:pPr>
              <w:jc w:val="center"/>
              <w:ind w:right="100"/>
              <w:spacing w:after="0" w:line="118" w:lineRule="exact"/>
              <w:rPr>
                <w:sz w:val="20"/>
                <w:szCs w:val="20"/>
                <w:color w:val="auto"/>
              </w:rPr>
            </w:pPr>
            <w:r>
              <w:rPr>
                <w:rFonts w:ascii="Arial" w:cs="Arial" w:eastAsia="Arial" w:hAnsi="Arial"/>
                <w:sz w:val="12"/>
                <w:szCs w:val="12"/>
                <w:b w:val="1"/>
                <w:bCs w:val="1"/>
                <w:color w:val="auto"/>
                <w:w w:val="95"/>
              </w:rPr>
              <w:t>"At Risk" Leverage</w:t>
            </w:r>
          </w:p>
        </w:tc>
        <w:tc>
          <w:tcPr>
            <w:tcW w:w="1300" w:type="dxa"/>
            <w:vAlign w:val="bottom"/>
          </w:tcPr>
          <w:p>
            <w:pPr>
              <w:jc w:val="center"/>
              <w:spacing w:after="0" w:line="118" w:lineRule="exact"/>
              <w:rPr>
                <w:sz w:val="20"/>
                <w:szCs w:val="20"/>
                <w:color w:val="auto"/>
              </w:rPr>
            </w:pPr>
            <w:r>
              <w:rPr>
                <w:rFonts w:ascii="Arial" w:cs="Arial" w:eastAsia="Arial" w:hAnsi="Arial"/>
                <w:sz w:val="12"/>
                <w:szCs w:val="12"/>
                <w:b w:val="1"/>
                <w:bCs w:val="1"/>
                <w:color w:val="auto"/>
                <w:w w:val="85"/>
              </w:rPr>
              <w:t>as of</w:t>
            </w:r>
          </w:p>
        </w:tc>
        <w:tc>
          <w:tcPr>
            <w:tcW w:w="0" w:type="dxa"/>
            <w:vAlign w:val="bottom"/>
          </w:tcPr>
          <w:p>
            <w:pPr>
              <w:spacing w:after="0"/>
              <w:rPr>
                <w:sz w:val="1"/>
                <w:szCs w:val="1"/>
                <w:color w:val="auto"/>
              </w:rPr>
            </w:pPr>
          </w:p>
        </w:tc>
      </w:tr>
      <w:tr>
        <w:trPr>
          <w:trHeight w:val="183"/>
        </w:trPr>
        <w:tc>
          <w:tcPr>
            <w:tcW w:w="3560" w:type="dxa"/>
            <w:vAlign w:val="bottom"/>
            <w:gridSpan w:val="2"/>
          </w:tcPr>
          <w:p>
            <w:pPr>
              <w:spacing w:after="0"/>
              <w:rPr>
                <w:sz w:val="20"/>
                <w:szCs w:val="20"/>
                <w:color w:val="auto"/>
              </w:rPr>
            </w:pPr>
            <w:r>
              <w:rPr>
                <w:rFonts w:ascii="Arial" w:cs="Arial" w:eastAsia="Arial" w:hAnsi="Arial"/>
                <w:sz w:val="12"/>
                <w:szCs w:val="12"/>
                <w:b w:val="1"/>
                <w:bCs w:val="1"/>
                <w:color w:val="auto"/>
              </w:rPr>
              <w:t>Quarter Ended</w:t>
            </w:r>
          </w:p>
        </w:tc>
        <w:tc>
          <w:tcPr>
            <w:tcW w:w="140" w:type="dxa"/>
            <w:vAlign w:val="bottom"/>
          </w:tcPr>
          <w:p>
            <w:pPr>
              <w:spacing w:after="0"/>
              <w:rPr>
                <w:sz w:val="15"/>
                <w:szCs w:val="15"/>
                <w:color w:val="auto"/>
              </w:rPr>
            </w:pPr>
          </w:p>
        </w:tc>
        <w:tc>
          <w:tcPr>
            <w:tcW w:w="720" w:type="dxa"/>
            <w:vAlign w:val="bottom"/>
          </w:tcPr>
          <w:p>
            <w:pPr>
              <w:jc w:val="right"/>
              <w:ind w:right="172"/>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980" w:type="dxa"/>
            <w:vAlign w:val="bottom"/>
            <w:gridSpan w:val="3"/>
          </w:tcPr>
          <w:p>
            <w:pPr>
              <w:jc w:val="center"/>
              <w:ind w:right="120"/>
              <w:spacing w:after="0"/>
              <w:rPr>
                <w:sz w:val="20"/>
                <w:szCs w:val="20"/>
                <w:color w:val="auto"/>
              </w:rPr>
            </w:pPr>
            <w:r>
              <w:rPr>
                <w:rFonts w:ascii="Arial" w:cs="Arial" w:eastAsia="Arial" w:hAnsi="Arial"/>
                <w:sz w:val="12"/>
                <w:szCs w:val="12"/>
                <w:b w:val="1"/>
                <w:bCs w:val="1"/>
                <w:color w:val="auto"/>
                <w:w w:val="95"/>
              </w:rPr>
              <w:t>Daily Amount</w:t>
            </w:r>
          </w:p>
        </w:tc>
        <w:tc>
          <w:tcPr>
            <w:tcW w:w="140" w:type="dxa"/>
            <w:vAlign w:val="bottom"/>
          </w:tcPr>
          <w:p>
            <w:pPr>
              <w:spacing w:after="0"/>
              <w:rPr>
                <w:sz w:val="15"/>
                <w:szCs w:val="15"/>
                <w:color w:val="auto"/>
              </w:rPr>
            </w:pPr>
          </w:p>
        </w:tc>
        <w:tc>
          <w:tcPr>
            <w:tcW w:w="82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2"/>
              </w:rPr>
              <w:t>Amount</w:t>
            </w:r>
          </w:p>
        </w:tc>
        <w:tc>
          <w:tcPr>
            <w:tcW w:w="160" w:type="dxa"/>
            <w:vAlign w:val="bottom"/>
          </w:tcPr>
          <w:p>
            <w:pPr>
              <w:spacing w:after="0"/>
              <w:rPr>
                <w:sz w:val="15"/>
                <w:szCs w:val="15"/>
                <w:color w:val="auto"/>
              </w:rPr>
            </w:pPr>
          </w:p>
        </w:tc>
        <w:tc>
          <w:tcPr>
            <w:tcW w:w="82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96"/>
              </w:rPr>
              <w:t>Amount</w:t>
            </w:r>
          </w:p>
        </w:tc>
        <w:tc>
          <w:tcPr>
            <w:tcW w:w="160" w:type="dxa"/>
            <w:vAlign w:val="bottom"/>
          </w:tcPr>
          <w:p>
            <w:pPr>
              <w:spacing w:after="0"/>
              <w:rPr>
                <w:sz w:val="15"/>
                <w:szCs w:val="15"/>
                <w:color w:val="auto"/>
              </w:rPr>
            </w:pPr>
          </w:p>
        </w:tc>
        <w:tc>
          <w:tcPr>
            <w:tcW w:w="720" w:type="dxa"/>
            <w:vAlign w:val="bottom"/>
          </w:tcPr>
          <w:p>
            <w:pPr>
              <w:jc w:val="right"/>
              <w:ind w:right="152"/>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1420" w:type="dxa"/>
            <w:vAlign w:val="bottom"/>
            <w:gridSpan w:val="2"/>
          </w:tcPr>
          <w:p>
            <w:pPr>
              <w:jc w:val="center"/>
              <w:ind w:right="120"/>
              <w:spacing w:after="0"/>
              <w:rPr>
                <w:sz w:val="20"/>
                <w:szCs w:val="20"/>
                <w:color w:val="auto"/>
              </w:rPr>
            </w:pPr>
            <w:r>
              <w:rPr>
                <w:rFonts w:ascii="Arial" w:cs="Arial" w:eastAsia="Arial" w:hAnsi="Arial"/>
                <w:sz w:val="12"/>
                <w:szCs w:val="12"/>
                <w:b w:val="1"/>
                <w:bCs w:val="1"/>
                <w:color w:val="auto"/>
                <w:w w:val="90"/>
              </w:rPr>
              <w:t xml:space="preserve">during the Period </w:t>
            </w:r>
            <w:r>
              <w:rPr>
                <w:rFonts w:ascii="Arial" w:cs="Arial" w:eastAsia="Arial" w:hAnsi="Arial"/>
                <w:sz w:val="15"/>
                <w:szCs w:val="15"/>
                <w:b w:val="1"/>
                <w:bCs w:val="1"/>
                <w:color w:val="auto"/>
                <w:w w:val="90"/>
                <w:vertAlign w:val="superscript"/>
              </w:rPr>
              <w:t>3</w:t>
            </w:r>
          </w:p>
        </w:tc>
        <w:tc>
          <w:tcPr>
            <w:tcW w:w="1300" w:type="dxa"/>
            <w:vAlign w:val="bottom"/>
          </w:tcPr>
          <w:p>
            <w:pPr>
              <w:jc w:val="center"/>
              <w:spacing w:after="0"/>
              <w:rPr>
                <w:sz w:val="20"/>
                <w:szCs w:val="20"/>
                <w:color w:val="auto"/>
              </w:rPr>
            </w:pPr>
            <w:r>
              <w:rPr>
                <w:rFonts w:ascii="Arial" w:cs="Arial" w:eastAsia="Arial" w:hAnsi="Arial"/>
                <w:sz w:val="12"/>
                <w:szCs w:val="12"/>
                <w:b w:val="1"/>
                <w:bCs w:val="1"/>
                <w:color w:val="auto"/>
                <w:w w:val="91"/>
              </w:rPr>
              <w:t xml:space="preserve">Period End </w:t>
            </w:r>
            <w:r>
              <w:rPr>
                <w:rFonts w:ascii="Arial" w:cs="Arial" w:eastAsia="Arial" w:hAnsi="Arial"/>
                <w:sz w:val="15"/>
                <w:szCs w:val="15"/>
                <w:b w:val="1"/>
                <w:bCs w:val="1"/>
                <w:color w:val="auto"/>
                <w:w w:val="91"/>
                <w:vertAlign w:val="superscript"/>
              </w:rPr>
              <w:t>4</w:t>
            </w:r>
          </w:p>
        </w:tc>
        <w:tc>
          <w:tcPr>
            <w:tcW w:w="0" w:type="dxa"/>
            <w:vAlign w:val="bottom"/>
          </w:tcPr>
          <w:p>
            <w:pPr>
              <w:spacing w:after="0"/>
              <w:rPr>
                <w:sz w:val="1"/>
                <w:szCs w:val="1"/>
                <w:color w:val="auto"/>
              </w:rPr>
            </w:pPr>
          </w:p>
        </w:tc>
      </w:tr>
      <w:tr>
        <w:trPr>
          <w:trHeight w:val="189"/>
        </w:trPr>
        <w:tc>
          <w:tcPr>
            <w:tcW w:w="34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4"/>
                <w:szCs w:val="14"/>
                <w:color w:val="auto"/>
              </w:rPr>
              <w:t>December 31, 2022</w:t>
            </w:r>
          </w:p>
        </w:tc>
        <w:tc>
          <w:tcPr>
            <w:tcW w:w="12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35,486</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rPr>
              <w:t>39,399</w:t>
            </w: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36,002</w:t>
            </w:r>
          </w:p>
        </w:tc>
        <w:tc>
          <w:tcPr>
            <w:tcW w:w="1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18,988</w:t>
            </w:r>
          </w:p>
        </w:tc>
        <w:tc>
          <w:tcPr>
            <w:tcW w:w="1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18,407</w:t>
            </w:r>
          </w:p>
        </w:tc>
        <w:tc>
          <w:tcPr>
            <w:tcW w:w="100" w:type="dxa"/>
            <w:vAlign w:val="bottom"/>
            <w:tcBorders>
              <w:top w:val="single" w:sz="8" w:color="CCEEFF"/>
            </w:tcBorders>
            <w:shd w:val="clear" w:color="auto" w:fill="CCEEFF"/>
          </w:tcPr>
          <w:p>
            <w:pPr>
              <w:spacing w:after="0"/>
              <w:rPr>
                <w:sz w:val="16"/>
                <w:szCs w:val="16"/>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7.8:1</w:t>
            </w:r>
          </w:p>
        </w:tc>
        <w:tc>
          <w:tcPr>
            <w:tcW w:w="100" w:type="dxa"/>
            <w:vAlign w:val="bottom"/>
            <w:tcBorders>
              <w:top w:val="single" w:sz="8" w:color="CCEEFF"/>
            </w:tcBorders>
            <w:shd w:val="clear" w:color="auto" w:fill="CCEEFF"/>
          </w:tcPr>
          <w:p>
            <w:pPr>
              <w:spacing w:after="0"/>
              <w:rPr>
                <w:sz w:val="16"/>
                <w:szCs w:val="16"/>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7.4:1</w:t>
            </w:r>
          </w:p>
        </w:tc>
        <w:tc>
          <w:tcPr>
            <w:tcW w:w="0" w:type="dxa"/>
            <w:vAlign w:val="bottom"/>
          </w:tcPr>
          <w:p>
            <w:pPr>
              <w:spacing w:after="0"/>
              <w:rPr>
                <w:sz w:val="1"/>
                <w:szCs w:val="1"/>
                <w:color w:val="auto"/>
              </w:rPr>
            </w:pPr>
          </w:p>
        </w:tc>
      </w:tr>
      <w:tr>
        <w:trPr>
          <w:trHeight w:val="187"/>
        </w:trPr>
        <w:tc>
          <w:tcPr>
            <w:tcW w:w="3560" w:type="dxa"/>
            <w:vAlign w:val="bottom"/>
            <w:gridSpan w:val="2"/>
          </w:tcPr>
          <w:p>
            <w:pPr>
              <w:spacing w:after="0"/>
              <w:rPr>
                <w:sz w:val="20"/>
                <w:szCs w:val="20"/>
                <w:color w:val="auto"/>
              </w:rPr>
            </w:pPr>
            <w:r>
              <w:rPr>
                <w:rFonts w:ascii="Arial" w:cs="Arial" w:eastAsia="Arial" w:hAnsi="Arial"/>
                <w:sz w:val="14"/>
                <w:szCs w:val="14"/>
                <w:color w:val="auto"/>
              </w:rPr>
              <w:t>September 30, 2022</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2"/>
              <w:spacing w:after="0"/>
              <w:rPr>
                <w:sz w:val="20"/>
                <w:szCs w:val="20"/>
                <w:color w:val="auto"/>
              </w:rPr>
            </w:pPr>
            <w:r>
              <w:rPr>
                <w:rFonts w:ascii="Arial" w:cs="Arial" w:eastAsia="Arial" w:hAnsi="Arial"/>
                <w:sz w:val="14"/>
                <w:szCs w:val="14"/>
                <w:color w:val="auto"/>
              </w:rPr>
              <w:t>40,530</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1"/>
              <w:spacing w:after="0"/>
              <w:rPr>
                <w:sz w:val="20"/>
                <w:szCs w:val="20"/>
                <w:color w:val="auto"/>
              </w:rPr>
            </w:pPr>
            <w:r>
              <w:rPr>
                <w:rFonts w:ascii="Arial" w:cs="Arial" w:eastAsia="Arial" w:hAnsi="Arial"/>
                <w:sz w:val="14"/>
                <w:szCs w:val="14"/>
                <w:color w:val="auto"/>
              </w:rPr>
              <w:t>41,834</w:t>
            </w:r>
          </w:p>
        </w:tc>
        <w:tc>
          <w:tcPr>
            <w:tcW w:w="1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39,169</w:t>
            </w:r>
          </w:p>
        </w:tc>
        <w:tc>
          <w:tcPr>
            <w:tcW w:w="100" w:type="dxa"/>
            <w:vAlign w:val="bottom"/>
          </w:tcPr>
          <w:p>
            <w:pPr>
              <w:spacing w:after="0"/>
              <w:rPr>
                <w:sz w:val="16"/>
                <w:szCs w:val="16"/>
                <w:color w:val="auto"/>
              </w:rPr>
            </w:pPr>
          </w:p>
        </w:tc>
        <w:tc>
          <w:tcPr>
            <w:tcW w:w="160" w:type="dxa"/>
            <w:vAlign w:val="bottom"/>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20,331</w:t>
            </w:r>
          </w:p>
        </w:tc>
        <w:tc>
          <w:tcPr>
            <w:tcW w:w="100" w:type="dxa"/>
            <w:vAlign w:val="bottom"/>
          </w:tcPr>
          <w:p>
            <w:pPr>
              <w:spacing w:after="0"/>
              <w:rPr>
                <w:sz w:val="16"/>
                <w:szCs w:val="16"/>
                <w:color w:val="auto"/>
              </w:rPr>
            </w:pP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19,116</w:t>
            </w:r>
          </w:p>
        </w:tc>
        <w:tc>
          <w:tcPr>
            <w:tcW w:w="1420" w:type="dxa"/>
            <w:vAlign w:val="bottom"/>
            <w:gridSpan w:val="2"/>
          </w:tcPr>
          <w:p>
            <w:pPr>
              <w:jc w:val="center"/>
              <w:ind w:left="30"/>
              <w:spacing w:after="0"/>
              <w:rPr>
                <w:sz w:val="20"/>
                <w:szCs w:val="20"/>
                <w:color w:val="auto"/>
              </w:rPr>
            </w:pPr>
            <w:r>
              <w:rPr>
                <w:rFonts w:ascii="Arial" w:cs="Arial" w:eastAsia="Arial" w:hAnsi="Arial"/>
                <w:sz w:val="14"/>
                <w:szCs w:val="14"/>
                <w:color w:val="auto"/>
                <w:w w:val="89"/>
              </w:rPr>
              <w:t>8.1:1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89"/>
              </w:rPr>
              <w:t>8.7:1</w:t>
            </w:r>
          </w:p>
        </w:tc>
        <w:tc>
          <w:tcPr>
            <w:tcW w:w="0" w:type="dxa"/>
            <w:vAlign w:val="bottom"/>
          </w:tcPr>
          <w:p>
            <w:pPr>
              <w:spacing w:after="0"/>
              <w:rPr>
                <w:sz w:val="1"/>
                <w:szCs w:val="1"/>
                <w:color w:val="auto"/>
              </w:rPr>
            </w:pPr>
          </w:p>
        </w:tc>
      </w:tr>
      <w:tr>
        <w:trPr>
          <w:trHeight w:val="205"/>
        </w:trPr>
        <w:tc>
          <w:tcPr>
            <w:tcW w:w="356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June 30, 2022</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42,997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44,243</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41,406</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19,653</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16,001</w:t>
            </w:r>
          </w:p>
        </w:tc>
        <w:tc>
          <w:tcPr>
            <w:tcW w:w="1420" w:type="dxa"/>
            <w:vAlign w:val="bottom"/>
            <w:gridSpan w:val="2"/>
            <w:shd w:val="clear" w:color="auto" w:fill="CCEEFF"/>
          </w:tcPr>
          <w:p>
            <w:pPr>
              <w:jc w:val="center"/>
              <w:ind w:left="30"/>
              <w:spacing w:after="0"/>
              <w:rPr>
                <w:sz w:val="20"/>
                <w:szCs w:val="20"/>
                <w:color w:val="auto"/>
              </w:rPr>
            </w:pPr>
            <w:r>
              <w:rPr>
                <w:rFonts w:ascii="Arial" w:cs="Arial" w:eastAsia="Arial" w:hAnsi="Arial"/>
                <w:sz w:val="14"/>
                <w:szCs w:val="14"/>
                <w:color w:val="auto"/>
                <w:w w:val="89"/>
              </w:rPr>
              <w:t>7.8:1</w:t>
            </w:r>
          </w:p>
        </w:tc>
        <w:tc>
          <w:tcPr>
            <w:tcW w:w="10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7.4:1</w:t>
            </w:r>
          </w:p>
        </w:tc>
        <w:tc>
          <w:tcPr>
            <w:tcW w:w="0" w:type="dxa"/>
            <w:vAlign w:val="bottom"/>
          </w:tcPr>
          <w:p>
            <w:pPr>
              <w:spacing w:after="0"/>
              <w:rPr>
                <w:sz w:val="1"/>
                <w:szCs w:val="1"/>
                <w:color w:val="auto"/>
              </w:rPr>
            </w:pPr>
          </w:p>
        </w:tc>
      </w:tr>
      <w:tr>
        <w:trPr>
          <w:trHeight w:val="187"/>
        </w:trPr>
        <w:tc>
          <w:tcPr>
            <w:tcW w:w="3560" w:type="dxa"/>
            <w:vAlign w:val="bottom"/>
            <w:gridSpan w:val="2"/>
          </w:tcPr>
          <w:p>
            <w:pPr>
              <w:spacing w:after="0"/>
              <w:rPr>
                <w:sz w:val="20"/>
                <w:szCs w:val="20"/>
                <w:color w:val="auto"/>
              </w:rPr>
            </w:pPr>
            <w:r>
              <w:rPr>
                <w:rFonts w:ascii="Arial" w:cs="Arial" w:eastAsia="Arial" w:hAnsi="Arial"/>
                <w:sz w:val="14"/>
                <w:szCs w:val="14"/>
                <w:color w:val="auto"/>
              </w:rPr>
              <w:t>March 31, 2022</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2"/>
              <w:spacing w:after="0"/>
              <w:rPr>
                <w:sz w:val="20"/>
                <w:szCs w:val="20"/>
                <w:color w:val="auto"/>
              </w:rPr>
            </w:pPr>
            <w:r>
              <w:rPr>
                <w:rFonts w:ascii="Arial" w:cs="Arial" w:eastAsia="Arial" w:hAnsi="Arial"/>
                <w:sz w:val="14"/>
                <w:szCs w:val="14"/>
                <w:color w:val="auto"/>
              </w:rPr>
              <w:t>46,570</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1"/>
              <w:spacing w:after="0"/>
              <w:rPr>
                <w:sz w:val="20"/>
                <w:szCs w:val="20"/>
                <w:color w:val="auto"/>
              </w:rPr>
            </w:pPr>
            <w:r>
              <w:rPr>
                <w:rFonts w:ascii="Arial" w:cs="Arial" w:eastAsia="Arial" w:hAnsi="Arial"/>
                <w:sz w:val="14"/>
                <w:szCs w:val="14"/>
                <w:color w:val="auto"/>
              </w:rPr>
              <w:t>47,940</w:t>
            </w:r>
          </w:p>
        </w:tc>
        <w:tc>
          <w:tcPr>
            <w:tcW w:w="1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44,150</w:t>
            </w:r>
          </w:p>
        </w:tc>
        <w:tc>
          <w:tcPr>
            <w:tcW w:w="100" w:type="dxa"/>
            <w:vAlign w:val="bottom"/>
          </w:tcPr>
          <w:p>
            <w:pPr>
              <w:spacing w:after="0"/>
              <w:rPr>
                <w:sz w:val="16"/>
                <w:szCs w:val="16"/>
                <w:color w:val="auto"/>
              </w:rPr>
            </w:pPr>
          </w:p>
        </w:tc>
        <w:tc>
          <w:tcPr>
            <w:tcW w:w="160" w:type="dxa"/>
            <w:vAlign w:val="bottom"/>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23,605</w:t>
            </w:r>
          </w:p>
        </w:tc>
        <w:tc>
          <w:tcPr>
            <w:tcW w:w="100" w:type="dxa"/>
            <w:vAlign w:val="bottom"/>
          </w:tcPr>
          <w:p>
            <w:pPr>
              <w:spacing w:after="0"/>
              <w:rPr>
                <w:sz w:val="16"/>
                <w:szCs w:val="16"/>
                <w:color w:val="auto"/>
              </w:rPr>
            </w:pP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20,152</w:t>
            </w:r>
          </w:p>
        </w:tc>
        <w:tc>
          <w:tcPr>
            <w:tcW w:w="1420" w:type="dxa"/>
            <w:vAlign w:val="bottom"/>
            <w:gridSpan w:val="2"/>
          </w:tcPr>
          <w:p>
            <w:pPr>
              <w:jc w:val="center"/>
              <w:ind w:left="30"/>
              <w:spacing w:after="0"/>
              <w:rPr>
                <w:sz w:val="20"/>
                <w:szCs w:val="20"/>
                <w:color w:val="auto"/>
              </w:rPr>
            </w:pPr>
            <w:r>
              <w:rPr>
                <w:rFonts w:ascii="Arial" w:cs="Arial" w:eastAsia="Arial" w:hAnsi="Arial"/>
                <w:sz w:val="14"/>
                <w:szCs w:val="14"/>
                <w:color w:val="auto"/>
                <w:w w:val="89"/>
              </w:rPr>
              <w:t>7.8:1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89"/>
              </w:rPr>
              <w:t>7.5:1</w:t>
            </w:r>
          </w:p>
        </w:tc>
        <w:tc>
          <w:tcPr>
            <w:tcW w:w="0" w:type="dxa"/>
            <w:vAlign w:val="bottom"/>
          </w:tcPr>
          <w:p>
            <w:pPr>
              <w:spacing w:after="0"/>
              <w:rPr>
                <w:sz w:val="1"/>
                <w:szCs w:val="1"/>
                <w:color w:val="auto"/>
              </w:rPr>
            </w:pPr>
          </w:p>
        </w:tc>
      </w:tr>
      <w:tr>
        <w:trPr>
          <w:trHeight w:val="205"/>
        </w:trPr>
        <w:tc>
          <w:tcPr>
            <w:tcW w:w="356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December 31, 2021</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46,999</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48,524</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47,037</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29,014</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27,622</w:t>
            </w:r>
          </w:p>
        </w:tc>
        <w:tc>
          <w:tcPr>
            <w:tcW w:w="1420" w:type="dxa"/>
            <w:vAlign w:val="bottom"/>
            <w:gridSpan w:val="2"/>
            <w:shd w:val="clear" w:color="auto" w:fill="CCEEFF"/>
          </w:tcPr>
          <w:p>
            <w:pPr>
              <w:jc w:val="center"/>
              <w:ind w:left="30"/>
              <w:spacing w:after="0"/>
              <w:rPr>
                <w:sz w:val="20"/>
                <w:szCs w:val="20"/>
                <w:color w:val="auto"/>
              </w:rPr>
            </w:pPr>
            <w:r>
              <w:rPr>
                <w:rFonts w:ascii="Arial" w:cs="Arial" w:eastAsia="Arial" w:hAnsi="Arial"/>
                <w:sz w:val="14"/>
                <w:szCs w:val="14"/>
                <w:color w:val="auto"/>
                <w:w w:val="89"/>
              </w:rPr>
              <w:t>7.6:1</w:t>
            </w:r>
          </w:p>
        </w:tc>
        <w:tc>
          <w:tcPr>
            <w:tcW w:w="10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7.7:1</w:t>
            </w:r>
          </w:p>
        </w:tc>
        <w:tc>
          <w:tcPr>
            <w:tcW w:w="0" w:type="dxa"/>
            <w:vAlign w:val="bottom"/>
          </w:tcPr>
          <w:p>
            <w:pPr>
              <w:spacing w:after="0"/>
              <w:rPr>
                <w:sz w:val="1"/>
                <w:szCs w:val="1"/>
                <w:color w:val="auto"/>
              </w:rPr>
            </w:pPr>
          </w:p>
        </w:tc>
      </w:tr>
      <w:tr>
        <w:trPr>
          <w:trHeight w:val="187"/>
        </w:trPr>
        <w:tc>
          <w:tcPr>
            <w:tcW w:w="3560" w:type="dxa"/>
            <w:vAlign w:val="bottom"/>
            <w:gridSpan w:val="2"/>
          </w:tcPr>
          <w:p>
            <w:pPr>
              <w:spacing w:after="0"/>
              <w:rPr>
                <w:sz w:val="20"/>
                <w:szCs w:val="20"/>
                <w:color w:val="auto"/>
              </w:rPr>
            </w:pPr>
            <w:r>
              <w:rPr>
                <w:rFonts w:ascii="Arial" w:cs="Arial" w:eastAsia="Arial" w:hAnsi="Arial"/>
                <w:sz w:val="14"/>
                <w:szCs w:val="14"/>
                <w:color w:val="auto"/>
              </w:rPr>
              <w:t>September 30, 2021</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2"/>
              <w:spacing w:after="0"/>
              <w:rPr>
                <w:sz w:val="20"/>
                <w:szCs w:val="20"/>
                <w:color w:val="auto"/>
              </w:rPr>
            </w:pPr>
            <w:r>
              <w:rPr>
                <w:rFonts w:ascii="Arial" w:cs="Arial" w:eastAsia="Arial" w:hAnsi="Arial"/>
                <w:sz w:val="14"/>
                <w:szCs w:val="14"/>
                <w:color w:val="auto"/>
              </w:rPr>
              <w:t>45,847</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1"/>
              <w:spacing w:after="0"/>
              <w:rPr>
                <w:sz w:val="20"/>
                <w:szCs w:val="20"/>
                <w:color w:val="auto"/>
              </w:rPr>
            </w:pPr>
            <w:r>
              <w:rPr>
                <w:rFonts w:ascii="Arial" w:cs="Arial" w:eastAsia="Arial" w:hAnsi="Arial"/>
                <w:sz w:val="14"/>
                <w:szCs w:val="14"/>
                <w:color w:val="auto"/>
              </w:rPr>
              <w:t>49,021</w:t>
            </w:r>
          </w:p>
        </w:tc>
        <w:tc>
          <w:tcPr>
            <w:tcW w:w="1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45,723</w:t>
            </w:r>
          </w:p>
        </w:tc>
        <w:tc>
          <w:tcPr>
            <w:tcW w:w="100" w:type="dxa"/>
            <w:vAlign w:val="bottom"/>
          </w:tcPr>
          <w:p>
            <w:pPr>
              <w:spacing w:after="0"/>
              <w:rPr>
                <w:sz w:val="16"/>
                <w:szCs w:val="16"/>
                <w:color w:val="auto"/>
              </w:rPr>
            </w:pPr>
          </w:p>
        </w:tc>
        <w:tc>
          <w:tcPr>
            <w:tcW w:w="160" w:type="dxa"/>
            <w:vAlign w:val="bottom"/>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30,312</w:t>
            </w:r>
          </w:p>
        </w:tc>
        <w:tc>
          <w:tcPr>
            <w:tcW w:w="100" w:type="dxa"/>
            <w:vAlign w:val="bottom"/>
          </w:tcPr>
          <w:p>
            <w:pPr>
              <w:spacing w:after="0"/>
              <w:rPr>
                <w:sz w:val="16"/>
                <w:szCs w:val="16"/>
                <w:color w:val="auto"/>
              </w:rPr>
            </w:pP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28,912</w:t>
            </w:r>
          </w:p>
        </w:tc>
        <w:tc>
          <w:tcPr>
            <w:tcW w:w="1420" w:type="dxa"/>
            <w:vAlign w:val="bottom"/>
            <w:gridSpan w:val="2"/>
          </w:tcPr>
          <w:p>
            <w:pPr>
              <w:jc w:val="center"/>
              <w:ind w:left="30"/>
              <w:spacing w:after="0"/>
              <w:rPr>
                <w:sz w:val="20"/>
                <w:szCs w:val="20"/>
                <w:color w:val="auto"/>
              </w:rPr>
            </w:pPr>
            <w:r>
              <w:rPr>
                <w:rFonts w:ascii="Arial" w:cs="Arial" w:eastAsia="Arial" w:hAnsi="Arial"/>
                <w:sz w:val="14"/>
                <w:szCs w:val="14"/>
                <w:color w:val="auto"/>
                <w:w w:val="89"/>
              </w:rPr>
              <w:t>7.5:1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89"/>
              </w:rPr>
              <w:t>7.5:1</w:t>
            </w:r>
          </w:p>
        </w:tc>
        <w:tc>
          <w:tcPr>
            <w:tcW w:w="0" w:type="dxa"/>
            <w:vAlign w:val="bottom"/>
          </w:tcPr>
          <w:p>
            <w:pPr>
              <w:spacing w:after="0"/>
              <w:rPr>
                <w:sz w:val="1"/>
                <w:szCs w:val="1"/>
                <w:color w:val="auto"/>
              </w:rPr>
            </w:pPr>
          </w:p>
        </w:tc>
      </w:tr>
      <w:tr>
        <w:trPr>
          <w:trHeight w:val="205"/>
        </w:trPr>
        <w:tc>
          <w:tcPr>
            <w:tcW w:w="356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June 30, 2021</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52,374</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60,186</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48,488</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28,082</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27,611</w:t>
            </w:r>
          </w:p>
        </w:tc>
        <w:tc>
          <w:tcPr>
            <w:tcW w:w="1420" w:type="dxa"/>
            <w:vAlign w:val="bottom"/>
            <w:gridSpan w:val="2"/>
            <w:shd w:val="clear" w:color="auto" w:fill="CCEEFF"/>
          </w:tcPr>
          <w:p>
            <w:pPr>
              <w:jc w:val="center"/>
              <w:ind w:left="30"/>
              <w:spacing w:after="0"/>
              <w:rPr>
                <w:sz w:val="20"/>
                <w:szCs w:val="20"/>
                <w:color w:val="auto"/>
              </w:rPr>
            </w:pPr>
            <w:r>
              <w:rPr>
                <w:rFonts w:ascii="Arial" w:cs="Arial" w:eastAsia="Arial" w:hAnsi="Arial"/>
                <w:sz w:val="14"/>
                <w:szCs w:val="14"/>
                <w:color w:val="auto"/>
                <w:w w:val="89"/>
              </w:rPr>
              <w:t>7.6:1</w:t>
            </w:r>
          </w:p>
        </w:tc>
        <w:tc>
          <w:tcPr>
            <w:tcW w:w="10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7.9:1</w:t>
            </w:r>
          </w:p>
        </w:tc>
        <w:tc>
          <w:tcPr>
            <w:tcW w:w="0" w:type="dxa"/>
            <w:vAlign w:val="bottom"/>
          </w:tcPr>
          <w:p>
            <w:pPr>
              <w:spacing w:after="0"/>
              <w:rPr>
                <w:sz w:val="1"/>
                <w:szCs w:val="1"/>
                <w:color w:val="auto"/>
              </w:rPr>
            </w:pPr>
          </w:p>
        </w:tc>
      </w:tr>
      <w:tr>
        <w:trPr>
          <w:trHeight w:val="187"/>
        </w:trPr>
        <w:tc>
          <w:tcPr>
            <w:tcW w:w="3560" w:type="dxa"/>
            <w:vAlign w:val="bottom"/>
            <w:gridSpan w:val="2"/>
          </w:tcPr>
          <w:p>
            <w:pPr>
              <w:spacing w:after="0"/>
              <w:rPr>
                <w:sz w:val="20"/>
                <w:szCs w:val="20"/>
                <w:color w:val="auto"/>
              </w:rPr>
            </w:pPr>
            <w:r>
              <w:rPr>
                <w:rFonts w:ascii="Arial" w:cs="Arial" w:eastAsia="Arial" w:hAnsi="Arial"/>
                <w:sz w:val="14"/>
                <w:szCs w:val="14"/>
                <w:color w:val="auto"/>
              </w:rPr>
              <w:t>March 31, 2021</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2"/>
              <w:spacing w:after="0"/>
              <w:rPr>
                <w:sz w:val="20"/>
                <w:szCs w:val="20"/>
                <w:color w:val="auto"/>
              </w:rPr>
            </w:pPr>
            <w:r>
              <w:rPr>
                <w:rFonts w:ascii="Arial" w:cs="Arial" w:eastAsia="Arial" w:hAnsi="Arial"/>
                <w:sz w:val="14"/>
                <w:szCs w:val="14"/>
                <w:color w:val="auto"/>
              </w:rPr>
              <w:t>54,602</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1"/>
              <w:spacing w:after="0"/>
              <w:rPr>
                <w:sz w:val="20"/>
                <w:szCs w:val="20"/>
                <w:color w:val="auto"/>
              </w:rPr>
            </w:pPr>
            <w:r>
              <w:rPr>
                <w:rFonts w:ascii="Arial" w:cs="Arial" w:eastAsia="Arial" w:hAnsi="Arial"/>
                <w:sz w:val="14"/>
                <w:szCs w:val="14"/>
                <w:color w:val="auto"/>
              </w:rPr>
              <w:t>57,153</w:t>
            </w:r>
          </w:p>
        </w:tc>
        <w:tc>
          <w:tcPr>
            <w:tcW w:w="1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55,221</w:t>
            </w:r>
          </w:p>
        </w:tc>
        <w:tc>
          <w:tcPr>
            <w:tcW w:w="100" w:type="dxa"/>
            <w:vAlign w:val="bottom"/>
          </w:tcPr>
          <w:p>
            <w:pPr>
              <w:spacing w:after="0"/>
              <w:rPr>
                <w:sz w:val="16"/>
                <w:szCs w:val="16"/>
                <w:color w:val="auto"/>
              </w:rPr>
            </w:pPr>
          </w:p>
        </w:tc>
        <w:tc>
          <w:tcPr>
            <w:tcW w:w="160" w:type="dxa"/>
            <w:vAlign w:val="bottom"/>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32,022</w:t>
            </w:r>
          </w:p>
        </w:tc>
        <w:tc>
          <w:tcPr>
            <w:tcW w:w="100" w:type="dxa"/>
            <w:vAlign w:val="bottom"/>
          </w:tcPr>
          <w:p>
            <w:pPr>
              <w:spacing w:after="0"/>
              <w:rPr>
                <w:sz w:val="16"/>
                <w:szCs w:val="16"/>
                <w:color w:val="auto"/>
              </w:rPr>
            </w:pP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25,355</w:t>
            </w:r>
          </w:p>
        </w:tc>
        <w:tc>
          <w:tcPr>
            <w:tcW w:w="1420" w:type="dxa"/>
            <w:vAlign w:val="bottom"/>
            <w:gridSpan w:val="2"/>
          </w:tcPr>
          <w:p>
            <w:pPr>
              <w:jc w:val="center"/>
              <w:ind w:left="30"/>
              <w:spacing w:after="0"/>
              <w:rPr>
                <w:sz w:val="20"/>
                <w:szCs w:val="20"/>
                <w:color w:val="auto"/>
              </w:rPr>
            </w:pPr>
            <w:r>
              <w:rPr>
                <w:rFonts w:ascii="Arial" w:cs="Arial" w:eastAsia="Arial" w:hAnsi="Arial"/>
                <w:sz w:val="14"/>
                <w:szCs w:val="14"/>
                <w:color w:val="auto"/>
                <w:w w:val="89"/>
              </w:rPr>
              <w:t>8.0:1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89"/>
              </w:rPr>
              <w:t>7.7:1</w:t>
            </w:r>
          </w:p>
        </w:tc>
        <w:tc>
          <w:tcPr>
            <w:tcW w:w="0" w:type="dxa"/>
            <w:vAlign w:val="bottom"/>
          </w:tcPr>
          <w:p>
            <w:pPr>
              <w:spacing w:after="0"/>
              <w:rPr>
                <w:sz w:val="1"/>
                <w:szCs w:val="1"/>
                <w:color w:val="auto"/>
              </w:rPr>
            </w:pPr>
          </w:p>
        </w:tc>
      </w:tr>
      <w:tr>
        <w:trPr>
          <w:trHeight w:val="205"/>
        </w:trPr>
        <w:tc>
          <w:tcPr>
            <w:tcW w:w="356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December 31, 2020</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53,645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55,249</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52,543</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33,753</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31,204</w:t>
            </w:r>
          </w:p>
        </w:tc>
        <w:tc>
          <w:tcPr>
            <w:tcW w:w="1420" w:type="dxa"/>
            <w:vAlign w:val="bottom"/>
            <w:gridSpan w:val="2"/>
            <w:shd w:val="clear" w:color="auto" w:fill="CCEEFF"/>
          </w:tcPr>
          <w:p>
            <w:pPr>
              <w:jc w:val="center"/>
              <w:ind w:left="30"/>
              <w:spacing w:after="0"/>
              <w:rPr>
                <w:sz w:val="20"/>
                <w:szCs w:val="20"/>
                <w:color w:val="auto"/>
              </w:rPr>
            </w:pPr>
            <w:r>
              <w:rPr>
                <w:rFonts w:ascii="Arial" w:cs="Arial" w:eastAsia="Arial" w:hAnsi="Arial"/>
                <w:sz w:val="14"/>
                <w:szCs w:val="14"/>
                <w:color w:val="auto"/>
                <w:w w:val="89"/>
              </w:rPr>
              <w:t>8.4:1</w:t>
            </w:r>
          </w:p>
        </w:tc>
        <w:tc>
          <w:tcPr>
            <w:tcW w:w="10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8.5:1</w:t>
            </w:r>
          </w:p>
        </w:tc>
        <w:tc>
          <w:tcPr>
            <w:tcW w:w="0" w:type="dxa"/>
            <w:vAlign w:val="bottom"/>
          </w:tcPr>
          <w:p>
            <w:pPr>
              <w:spacing w:after="0"/>
              <w:rPr>
                <w:sz w:val="1"/>
                <w:szCs w:val="1"/>
                <w:color w:val="auto"/>
              </w:rPr>
            </w:pPr>
          </w:p>
        </w:tc>
      </w:tr>
      <w:tr>
        <w:trPr>
          <w:trHeight w:val="187"/>
        </w:trPr>
        <w:tc>
          <w:tcPr>
            <w:tcW w:w="3560" w:type="dxa"/>
            <w:vAlign w:val="bottom"/>
            <w:gridSpan w:val="2"/>
          </w:tcPr>
          <w:p>
            <w:pPr>
              <w:spacing w:after="0"/>
              <w:rPr>
                <w:sz w:val="20"/>
                <w:szCs w:val="20"/>
                <w:color w:val="auto"/>
              </w:rPr>
            </w:pPr>
            <w:r>
              <w:rPr>
                <w:rFonts w:ascii="Arial" w:cs="Arial" w:eastAsia="Arial" w:hAnsi="Arial"/>
                <w:sz w:val="14"/>
                <w:szCs w:val="14"/>
                <w:color w:val="auto"/>
              </w:rPr>
              <w:t>September 30, 2020</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2"/>
              <w:spacing w:after="0"/>
              <w:rPr>
                <w:sz w:val="20"/>
                <w:szCs w:val="20"/>
                <w:color w:val="auto"/>
              </w:rPr>
            </w:pPr>
            <w:r>
              <w:rPr>
                <w:rFonts w:ascii="Arial" w:cs="Arial" w:eastAsia="Arial" w:hAnsi="Arial"/>
                <w:sz w:val="14"/>
                <w:szCs w:val="14"/>
                <w:color w:val="auto"/>
              </w:rPr>
              <w:t>61,008</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1"/>
              <w:spacing w:after="0"/>
              <w:rPr>
                <w:sz w:val="20"/>
                <w:szCs w:val="20"/>
                <w:color w:val="auto"/>
              </w:rPr>
            </w:pPr>
            <w:r>
              <w:rPr>
                <w:rFonts w:ascii="Arial" w:cs="Arial" w:eastAsia="Arial" w:hAnsi="Arial"/>
                <w:sz w:val="14"/>
                <w:szCs w:val="14"/>
                <w:color w:val="auto"/>
              </w:rPr>
              <w:t>69,628</w:t>
            </w:r>
          </w:p>
        </w:tc>
        <w:tc>
          <w:tcPr>
            <w:tcW w:w="1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54,558</w:t>
            </w:r>
          </w:p>
        </w:tc>
        <w:tc>
          <w:tcPr>
            <w:tcW w:w="100" w:type="dxa"/>
            <w:vAlign w:val="bottom"/>
          </w:tcPr>
          <w:p>
            <w:pPr>
              <w:spacing w:after="0"/>
              <w:rPr>
                <w:sz w:val="16"/>
                <w:szCs w:val="16"/>
                <w:color w:val="auto"/>
              </w:rPr>
            </w:pPr>
          </w:p>
        </w:tc>
        <w:tc>
          <w:tcPr>
            <w:tcW w:w="160" w:type="dxa"/>
            <w:vAlign w:val="bottom"/>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27,785</w:t>
            </w:r>
          </w:p>
        </w:tc>
        <w:tc>
          <w:tcPr>
            <w:tcW w:w="100" w:type="dxa"/>
            <w:vAlign w:val="bottom"/>
          </w:tcPr>
          <w:p>
            <w:pPr>
              <w:spacing w:after="0"/>
              <w:rPr>
                <w:sz w:val="16"/>
                <w:szCs w:val="16"/>
                <w:color w:val="auto"/>
              </w:rPr>
            </w:pP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29,460</w:t>
            </w:r>
          </w:p>
        </w:tc>
        <w:tc>
          <w:tcPr>
            <w:tcW w:w="1420" w:type="dxa"/>
            <w:vAlign w:val="bottom"/>
            <w:gridSpan w:val="2"/>
          </w:tcPr>
          <w:p>
            <w:pPr>
              <w:jc w:val="center"/>
              <w:ind w:left="30"/>
              <w:spacing w:after="0"/>
              <w:rPr>
                <w:sz w:val="20"/>
                <w:szCs w:val="20"/>
                <w:color w:val="auto"/>
              </w:rPr>
            </w:pPr>
            <w:r>
              <w:rPr>
                <w:rFonts w:ascii="Arial" w:cs="Arial" w:eastAsia="Arial" w:hAnsi="Arial"/>
                <w:sz w:val="14"/>
                <w:szCs w:val="14"/>
                <w:color w:val="auto"/>
                <w:w w:val="89"/>
              </w:rPr>
              <w:t>8.9:1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89"/>
              </w:rPr>
              <w:t>8.8:1</w:t>
            </w:r>
          </w:p>
        </w:tc>
        <w:tc>
          <w:tcPr>
            <w:tcW w:w="0" w:type="dxa"/>
            <w:vAlign w:val="bottom"/>
          </w:tcPr>
          <w:p>
            <w:pPr>
              <w:spacing w:after="0"/>
              <w:rPr>
                <w:sz w:val="1"/>
                <w:szCs w:val="1"/>
                <w:color w:val="auto"/>
              </w:rPr>
            </w:pPr>
          </w:p>
        </w:tc>
      </w:tr>
      <w:tr>
        <w:trPr>
          <w:trHeight w:val="205"/>
        </w:trPr>
        <w:tc>
          <w:tcPr>
            <w:tcW w:w="356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June 30, 2020</w:t>
            </w: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ind w:right="12"/>
              <w:spacing w:after="0"/>
              <w:rPr>
                <w:sz w:val="20"/>
                <w:szCs w:val="20"/>
                <w:color w:val="auto"/>
              </w:rPr>
            </w:pPr>
            <w:r>
              <w:rPr>
                <w:rFonts w:ascii="Arial" w:cs="Arial" w:eastAsia="Arial" w:hAnsi="Arial"/>
                <w:sz w:val="14"/>
                <w:szCs w:val="14"/>
                <w:color w:val="auto"/>
              </w:rPr>
              <w:t>69,552</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rPr>
              <w:t>72,399</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69,370</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15,662</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20,413</w:t>
            </w:r>
          </w:p>
        </w:tc>
        <w:tc>
          <w:tcPr>
            <w:tcW w:w="1420" w:type="dxa"/>
            <w:vAlign w:val="bottom"/>
            <w:gridSpan w:val="2"/>
            <w:shd w:val="clear" w:color="auto" w:fill="CCEEFF"/>
          </w:tcPr>
          <w:p>
            <w:pPr>
              <w:jc w:val="center"/>
              <w:ind w:left="30"/>
              <w:spacing w:after="0"/>
              <w:rPr>
                <w:sz w:val="20"/>
                <w:szCs w:val="20"/>
                <w:color w:val="auto"/>
              </w:rPr>
            </w:pPr>
            <w:r>
              <w:rPr>
                <w:rFonts w:ascii="Arial" w:cs="Arial" w:eastAsia="Arial" w:hAnsi="Arial"/>
                <w:sz w:val="14"/>
                <w:szCs w:val="14"/>
                <w:color w:val="auto"/>
                <w:w w:val="89"/>
              </w:rPr>
              <w:t>8.8:1</w:t>
            </w:r>
          </w:p>
        </w:tc>
        <w:tc>
          <w:tcPr>
            <w:tcW w:w="10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9.2:1</w:t>
            </w:r>
          </w:p>
        </w:tc>
        <w:tc>
          <w:tcPr>
            <w:tcW w:w="0" w:type="dxa"/>
            <w:vAlign w:val="bottom"/>
          </w:tcPr>
          <w:p>
            <w:pPr>
              <w:spacing w:after="0"/>
              <w:rPr>
                <w:sz w:val="1"/>
                <w:szCs w:val="1"/>
                <w:color w:val="auto"/>
              </w:rPr>
            </w:pPr>
          </w:p>
        </w:tc>
      </w:tr>
      <w:tr>
        <w:trPr>
          <w:trHeight w:val="178"/>
        </w:trPr>
        <w:tc>
          <w:tcPr>
            <w:tcW w:w="3560" w:type="dxa"/>
            <w:vAlign w:val="bottom"/>
            <w:gridSpan w:val="2"/>
          </w:tcPr>
          <w:p>
            <w:pPr>
              <w:spacing w:after="0"/>
              <w:rPr>
                <w:sz w:val="20"/>
                <w:szCs w:val="20"/>
                <w:color w:val="auto"/>
              </w:rPr>
            </w:pPr>
            <w:r>
              <w:rPr>
                <w:rFonts w:ascii="Arial" w:cs="Arial" w:eastAsia="Arial" w:hAnsi="Arial"/>
                <w:sz w:val="14"/>
                <w:szCs w:val="14"/>
                <w:color w:val="auto"/>
              </w:rPr>
              <w:t>March 31, 2020</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ind w:right="12"/>
              <w:spacing w:after="0"/>
              <w:rPr>
                <w:sz w:val="20"/>
                <w:szCs w:val="20"/>
                <w:color w:val="auto"/>
              </w:rPr>
            </w:pPr>
            <w:r>
              <w:rPr>
                <w:rFonts w:ascii="Arial" w:cs="Arial" w:eastAsia="Arial" w:hAnsi="Arial"/>
                <w:sz w:val="14"/>
                <w:szCs w:val="14"/>
                <w:color w:val="auto"/>
              </w:rPr>
              <w:t>93,538</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11"/>
              <w:spacing w:after="0"/>
              <w:rPr>
                <w:sz w:val="20"/>
                <w:szCs w:val="20"/>
                <w:color w:val="auto"/>
              </w:rPr>
            </w:pPr>
            <w:r>
              <w:rPr>
                <w:rFonts w:ascii="Arial" w:cs="Arial" w:eastAsia="Arial" w:hAnsi="Arial"/>
                <w:sz w:val="14"/>
                <w:szCs w:val="14"/>
                <w:color w:val="auto"/>
              </w:rPr>
              <w:t>104,773</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63,241</w:t>
            </w:r>
          </w:p>
        </w:tc>
        <w:tc>
          <w:tcPr>
            <w:tcW w:w="100" w:type="dxa"/>
            <w:vAlign w:val="bottom"/>
          </w:tcPr>
          <w:p>
            <w:pPr>
              <w:spacing w:after="0"/>
              <w:rPr>
                <w:sz w:val="15"/>
                <w:szCs w:val="15"/>
                <w:color w:val="auto"/>
              </w:rPr>
            </w:pPr>
          </w:p>
        </w:tc>
        <w:tc>
          <w:tcPr>
            <w:tcW w:w="160" w:type="dxa"/>
            <w:vAlign w:val="bottom"/>
          </w:tcPr>
          <w:p>
            <w:pPr>
              <w:jc w:val="right"/>
              <w:ind w:right="11"/>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7,487</w:t>
            </w:r>
          </w:p>
        </w:tc>
        <w:tc>
          <w:tcPr>
            <w:tcW w:w="100" w:type="dxa"/>
            <w:vAlign w:val="bottom"/>
          </w:tcPr>
          <w:p>
            <w:pPr>
              <w:spacing w:after="0"/>
              <w:rPr>
                <w:sz w:val="15"/>
                <w:szCs w:val="15"/>
                <w:color w:val="auto"/>
              </w:rPr>
            </w:pP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20,648</w:t>
            </w:r>
          </w:p>
        </w:tc>
        <w:tc>
          <w:tcPr>
            <w:tcW w:w="1420" w:type="dxa"/>
            <w:vAlign w:val="bottom"/>
            <w:gridSpan w:val="2"/>
          </w:tcPr>
          <w:p>
            <w:pPr>
              <w:jc w:val="center"/>
              <w:ind w:left="30"/>
              <w:spacing w:after="0"/>
              <w:rPr>
                <w:sz w:val="20"/>
                <w:szCs w:val="20"/>
                <w:color w:val="auto"/>
              </w:rPr>
            </w:pPr>
            <w:r>
              <w:rPr>
                <w:rFonts w:ascii="Arial" w:cs="Arial" w:eastAsia="Arial" w:hAnsi="Arial"/>
                <w:sz w:val="14"/>
                <w:szCs w:val="14"/>
                <w:color w:val="auto"/>
                <w:w w:val="89"/>
              </w:rPr>
              <w:t>9.9:1</w:t>
            </w:r>
          </w:p>
        </w:tc>
        <w:tc>
          <w:tcPr>
            <w:tcW w:w="100" w:type="dxa"/>
            <w:vAlign w:val="bottom"/>
          </w:tcPr>
          <w:p>
            <w:pPr>
              <w:spacing w:after="0"/>
              <w:rPr>
                <w:sz w:val="15"/>
                <w:szCs w:val="15"/>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89"/>
              </w:rPr>
              <w:t>9.4:1</w:t>
            </w:r>
          </w:p>
        </w:tc>
        <w:tc>
          <w:tcPr>
            <w:tcW w:w="0" w:type="dxa"/>
            <w:vAlign w:val="bottom"/>
          </w:tcPr>
          <w:p>
            <w:pPr>
              <w:spacing w:after="0"/>
              <w:rPr>
                <w:sz w:val="1"/>
                <w:szCs w:val="1"/>
                <w:color w:val="auto"/>
              </w:rPr>
            </w:pPr>
          </w:p>
        </w:tc>
      </w:tr>
    </w:tbl>
    <w:p>
      <w:pPr>
        <w:spacing w:after="0" w:line="113"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58" w:right="339" w:bottom="1440" w:gutter="0" w:footer="0" w:header="0"/>
        </w:sectPr>
      </w:pPr>
    </w:p>
    <w:bookmarkStart w:id="36" w:name="page37"/>
    <w:bookmarkEnd w:id="36"/>
    <w:p>
      <w:pPr>
        <w:ind w:left="640" w:hanging="322"/>
        <w:spacing w:after="0"/>
        <w:tabs>
          <w:tab w:leader="none" w:pos="640" w:val="left"/>
        </w:tabs>
        <w:numPr>
          <w:ilvl w:val="0"/>
          <w:numId w:val="24"/>
        </w:numPr>
        <w:rPr>
          <w:rFonts w:ascii="Arial" w:cs="Arial" w:eastAsia="Arial" w:hAnsi="Arial"/>
          <w:sz w:val="14"/>
          <w:szCs w:val="14"/>
          <w:color w:val="auto"/>
        </w:rPr>
      </w:pPr>
      <w:r>
        <w:rPr>
          <w:rFonts w:ascii="Arial" w:cs="Arial" w:eastAsia="Arial" w:hAnsi="Arial"/>
          <w:sz w:val="14"/>
          <w:szCs w:val="14"/>
          <w:color w:val="auto"/>
        </w:rPr>
        <w:t>Other debt includes debt of consolidated VIEs. Amounts exclude U.S. Treasury repo agreements.</w:t>
      </w:r>
    </w:p>
    <w:p>
      <w:pPr>
        <w:spacing w:after="0" w:line="17" w:lineRule="exact"/>
        <w:rPr>
          <w:rFonts w:ascii="Arial" w:cs="Arial" w:eastAsia="Arial" w:hAnsi="Arial"/>
          <w:sz w:val="14"/>
          <w:szCs w:val="14"/>
          <w:color w:val="auto"/>
        </w:rPr>
      </w:pPr>
    </w:p>
    <w:p>
      <w:pPr>
        <w:ind w:left="640" w:hanging="322"/>
        <w:spacing w:after="0"/>
        <w:tabs>
          <w:tab w:leader="none" w:pos="640" w:val="left"/>
        </w:tabs>
        <w:numPr>
          <w:ilvl w:val="0"/>
          <w:numId w:val="24"/>
        </w:numPr>
        <w:rPr>
          <w:rFonts w:ascii="Arial" w:cs="Arial" w:eastAsia="Arial" w:hAnsi="Arial"/>
          <w:sz w:val="14"/>
          <w:szCs w:val="14"/>
          <w:color w:val="auto"/>
        </w:rPr>
      </w:pPr>
      <w:r>
        <w:rPr>
          <w:rFonts w:ascii="Arial" w:cs="Arial" w:eastAsia="Arial" w:hAnsi="Arial"/>
          <w:sz w:val="14"/>
          <w:szCs w:val="14"/>
          <w:color w:val="auto"/>
        </w:rPr>
        <w:t>Daily average and ending net TBA position outstanding measured at cost. Includes forward settling non-Agency securities.</w:t>
      </w:r>
    </w:p>
    <w:p>
      <w:pPr>
        <w:spacing w:after="0" w:line="8" w:lineRule="exact"/>
        <w:rPr>
          <w:rFonts w:ascii="Arial" w:cs="Arial" w:eastAsia="Arial" w:hAnsi="Arial"/>
          <w:sz w:val="14"/>
          <w:szCs w:val="14"/>
          <w:color w:val="auto"/>
        </w:rPr>
      </w:pPr>
    </w:p>
    <w:p>
      <w:pPr>
        <w:ind w:left="640" w:hanging="322"/>
        <w:spacing w:after="0" w:line="284" w:lineRule="auto"/>
        <w:tabs>
          <w:tab w:leader="none" w:pos="640" w:val="left"/>
        </w:tabs>
        <w:numPr>
          <w:ilvl w:val="0"/>
          <w:numId w:val="24"/>
        </w:numPr>
        <w:rPr>
          <w:rFonts w:ascii="Arial" w:cs="Arial" w:eastAsia="Arial" w:hAnsi="Arial"/>
          <w:sz w:val="12"/>
          <w:szCs w:val="12"/>
          <w:color w:val="auto"/>
        </w:rPr>
      </w:pPr>
      <w:r>
        <w:rPr>
          <w:rFonts w:ascii="Arial" w:cs="Arial" w:eastAsia="Arial" w:hAnsi="Arial"/>
          <w:sz w:val="12"/>
          <w:szCs w:val="12"/>
          <w:color w:val="auto"/>
        </w:rPr>
        <w:t>Average tangible net book value "at risk" leverage during the period represents the sum of our daily weighted average repurchase agreements and other debt used to fund acquisitions of investment securities and net TBA and forward settling securities position outstanding, divided by the sum of our average month-ended stockholders' equity, adjusted to exclude goodwill.</w:t>
      </w:r>
    </w:p>
    <w:p>
      <w:pPr>
        <w:jc w:val="both"/>
        <w:ind w:left="640" w:hanging="322"/>
        <w:spacing w:after="0" w:line="259" w:lineRule="auto"/>
        <w:tabs>
          <w:tab w:leader="none" w:pos="640" w:val="left"/>
        </w:tabs>
        <w:numPr>
          <w:ilvl w:val="0"/>
          <w:numId w:val="24"/>
        </w:numPr>
        <w:rPr>
          <w:rFonts w:ascii="Arial" w:cs="Arial" w:eastAsia="Arial" w:hAnsi="Arial"/>
          <w:sz w:val="14"/>
          <w:szCs w:val="14"/>
          <w:color w:val="auto"/>
        </w:rPr>
      </w:pPr>
      <w:r>
        <w:rPr>
          <w:rFonts w:ascii="Arial" w:cs="Arial" w:eastAsia="Arial" w:hAnsi="Arial"/>
          <w:sz w:val="14"/>
          <w:szCs w:val="14"/>
          <w:color w:val="auto"/>
        </w:rPr>
        <w:t>Tangible net book value "at risk" leverage as of period end represents the sum of our repurchase agreements and other debt used to fund acquisitions of investments securities, net TBA and forward settling securities position (at cost), and net receivable/payable for unsettled investment securities outstanding as of period end, divided by total stockholders' equity, adjusted to exclude goodwill as of period end.</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Economic Interest Expense and Aggregate Cost of Funds</w:t>
      </w:r>
    </w:p>
    <w:p>
      <w:pPr>
        <w:spacing w:after="0" w:line="170" w:lineRule="exact"/>
        <w:rPr>
          <w:sz w:val="20"/>
          <w:szCs w:val="20"/>
          <w:color w:val="auto"/>
        </w:rPr>
      </w:pPr>
    </w:p>
    <w:p>
      <w:pPr>
        <w:jc w:val="both"/>
        <w:ind w:firstLine="392"/>
        <w:spacing w:after="0" w:line="268" w:lineRule="auto"/>
        <w:rPr>
          <w:sz w:val="20"/>
          <w:szCs w:val="20"/>
          <w:color w:val="auto"/>
        </w:rPr>
      </w:pPr>
      <w:r>
        <w:rPr>
          <w:rFonts w:ascii="Arial" w:cs="Arial" w:eastAsia="Arial" w:hAnsi="Arial"/>
          <w:sz w:val="17"/>
          <w:szCs w:val="17"/>
          <w:color w:val="auto"/>
        </w:rPr>
        <w:t>The following table summarizes our economic interest expense and aggregate cost of funds (non-GAAP measures) for fiscal years 2022, 2021 and 2020 (dollars in millions), which includes the combination of interest expense on Agency repurchase agreements and other debt (GAAP measure), implied financing cost (benefit) of our TBA securities and interest rate swap periodic cost (benefit):</w:t>
      </w:r>
    </w:p>
    <w:p>
      <w:pPr>
        <w:spacing w:after="0" w:line="2" w:lineRule="exact"/>
        <w:rPr>
          <w:sz w:val="20"/>
          <w:szCs w:val="20"/>
          <w:color w:val="auto"/>
        </w:rPr>
      </w:pPr>
    </w:p>
    <w:tbl>
      <w:tblPr>
        <w:tblLayout w:type="fixed"/>
        <w:tblInd w:w="280" w:type="dxa"/>
        <w:tblCellMar>
          <w:top w:w="0" w:type="dxa"/>
          <w:left w:w="0" w:type="dxa"/>
          <w:bottom w:w="0" w:type="dxa"/>
          <w:right w:w="0" w:type="dxa"/>
        </w:tblCellMar>
      </w:tblPr>
      <w:tr>
        <w:trPr>
          <w:trHeight w:val="182"/>
        </w:trPr>
        <w:tc>
          <w:tcPr>
            <w:tcW w:w="5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740" w:type="dxa"/>
            <w:vAlign w:val="bottom"/>
            <w:gridSpan w:val="4"/>
          </w:tcPr>
          <w:p>
            <w:pPr>
              <w:ind w:left="440"/>
              <w:spacing w:after="0"/>
              <w:rPr>
                <w:sz w:val="20"/>
                <w:szCs w:val="20"/>
                <w:color w:val="auto"/>
              </w:rPr>
            </w:pPr>
            <w:r>
              <w:rPr>
                <w:rFonts w:ascii="Arial" w:cs="Arial" w:eastAsia="Arial" w:hAnsi="Arial"/>
                <w:sz w:val="14"/>
                <w:szCs w:val="14"/>
                <w:b w:val="1"/>
                <w:bCs w:val="1"/>
                <w:color w:val="auto"/>
              </w:rPr>
              <w:t>Fiscal Year</w:t>
            </w: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80" w:type="dxa"/>
            <w:vAlign w:val="bottom"/>
          </w:tcPr>
          <w:p>
            <w:pPr>
              <w:spacing w:after="0"/>
              <w:rPr>
                <w:sz w:val="15"/>
                <w:szCs w:val="15"/>
                <w:color w:val="auto"/>
              </w:rPr>
            </w:pPr>
          </w:p>
        </w:tc>
      </w:tr>
      <w:tr>
        <w:trPr>
          <w:trHeight w:val="23"/>
        </w:trPr>
        <w:tc>
          <w:tcPr>
            <w:tcW w:w="5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gridSpan w:val="3"/>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gridSpan w:val="3"/>
          </w:tcPr>
          <w:p>
            <w:pPr>
              <w:spacing w:after="0"/>
              <w:rPr>
                <w:sz w:val="2"/>
                <w:szCs w:val="2"/>
                <w:color w:val="auto"/>
              </w:rPr>
            </w:pPr>
          </w:p>
        </w:tc>
      </w:tr>
      <w:tr>
        <w:trPr>
          <w:trHeight w:val="182"/>
        </w:trPr>
        <w:tc>
          <w:tcPr>
            <w:tcW w:w="5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640" w:type="dxa"/>
            <w:vAlign w:val="bottom"/>
            <w:tcBorders>
              <w:bottom w:val="single" w:sz="8" w:color="auto"/>
            </w:tcBorders>
            <w:gridSpan w:val="3"/>
          </w:tcPr>
          <w:p>
            <w:pPr>
              <w:jc w:val="right"/>
              <w:ind w:right="670"/>
              <w:spacing w:after="0"/>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660" w:type="dxa"/>
            <w:vAlign w:val="bottom"/>
            <w:tcBorders>
              <w:bottom w:val="single" w:sz="8" w:color="auto"/>
            </w:tcBorders>
            <w:gridSpan w:val="3"/>
          </w:tcPr>
          <w:p>
            <w:pPr>
              <w:jc w:val="right"/>
              <w:ind w:right="690"/>
              <w:spacing w:after="0"/>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620" w:type="dxa"/>
            <w:vAlign w:val="bottom"/>
            <w:tcBorders>
              <w:bottom w:val="single" w:sz="8" w:color="auto"/>
            </w:tcBorders>
            <w:gridSpan w:val="3"/>
          </w:tcPr>
          <w:p>
            <w:pPr>
              <w:jc w:val="right"/>
              <w:ind w:right="670"/>
              <w:spacing w:after="0"/>
              <w:rPr>
                <w:sz w:val="20"/>
                <w:szCs w:val="20"/>
                <w:color w:val="auto"/>
              </w:rPr>
            </w:pPr>
            <w:r>
              <w:rPr>
                <w:rFonts w:ascii="Arial" w:cs="Arial" w:eastAsia="Arial" w:hAnsi="Arial"/>
                <w:sz w:val="14"/>
                <w:szCs w:val="14"/>
                <w:b w:val="1"/>
                <w:bCs w:val="1"/>
                <w:color w:val="auto"/>
              </w:rPr>
              <w:t>2020</w:t>
            </w:r>
          </w:p>
        </w:tc>
      </w:tr>
      <w:tr>
        <w:trPr>
          <w:trHeight w:val="196"/>
        </w:trPr>
        <w:tc>
          <w:tcPr>
            <w:tcW w:w="5280" w:type="dxa"/>
            <w:vAlign w:val="bottom"/>
            <w:gridSpan w:val="2"/>
          </w:tcPr>
          <w:p>
            <w:pPr>
              <w:spacing w:after="0" w:line="196" w:lineRule="exact"/>
              <w:rPr>
                <w:sz w:val="20"/>
                <w:szCs w:val="20"/>
                <w:color w:val="auto"/>
              </w:rPr>
            </w:pPr>
            <w:r>
              <w:rPr>
                <w:rFonts w:ascii="Arial" w:cs="Arial" w:eastAsia="Arial" w:hAnsi="Arial"/>
                <w:sz w:val="14"/>
                <w:szCs w:val="14"/>
                <w:b w:val="1"/>
                <w:bCs w:val="1"/>
                <w:color w:val="auto"/>
              </w:rPr>
              <w:t xml:space="preserve">Economic Interest Expense and Aggregate Cost of Funds </w:t>
            </w:r>
            <w:r>
              <w:rPr>
                <w:rFonts w:ascii="Arial" w:cs="Arial" w:eastAsia="Arial" w:hAnsi="Arial"/>
                <w:sz w:val="18"/>
                <w:szCs w:val="18"/>
                <w:b w:val="1"/>
                <w:bCs w:val="1"/>
                <w:color w:val="auto"/>
                <w:vertAlign w:val="superscript"/>
              </w:rPr>
              <w:t>1</w:t>
            </w:r>
          </w:p>
        </w:tc>
        <w:tc>
          <w:tcPr>
            <w:tcW w:w="100" w:type="dxa"/>
            <w:vAlign w:val="bottom"/>
          </w:tcPr>
          <w:p>
            <w:pPr>
              <w:spacing w:after="0"/>
              <w:rPr>
                <w:sz w:val="17"/>
                <w:szCs w:val="17"/>
                <w:color w:val="auto"/>
              </w:rPr>
            </w:pPr>
          </w:p>
        </w:tc>
        <w:tc>
          <w:tcPr>
            <w:tcW w:w="780" w:type="dxa"/>
            <w:vAlign w:val="bottom"/>
            <w:gridSpan w:val="2"/>
          </w:tcPr>
          <w:p>
            <w:pPr>
              <w:ind w:left="40"/>
              <w:spacing w:after="0"/>
              <w:rPr>
                <w:sz w:val="20"/>
                <w:szCs w:val="20"/>
                <w:color w:val="auto"/>
              </w:rPr>
            </w:pPr>
            <w:r>
              <w:rPr>
                <w:rFonts w:ascii="Arial" w:cs="Arial" w:eastAsia="Arial" w:hAnsi="Arial"/>
                <w:sz w:val="14"/>
                <w:szCs w:val="14"/>
                <w:b w:val="1"/>
                <w:bCs w:val="1"/>
                <w:color w:val="auto"/>
              </w:rPr>
              <w:t>Amount</w:t>
            </w:r>
          </w:p>
        </w:tc>
        <w:tc>
          <w:tcPr>
            <w:tcW w:w="860" w:type="dxa"/>
            <w:vAlign w:val="bottom"/>
          </w:tcPr>
          <w:p>
            <w:pPr>
              <w:jc w:val="right"/>
              <w:spacing w:after="0"/>
              <w:rPr>
                <w:sz w:val="20"/>
                <w:szCs w:val="20"/>
                <w:color w:val="auto"/>
              </w:rPr>
            </w:pPr>
            <w:r>
              <w:rPr>
                <w:rFonts w:ascii="Arial" w:cs="Arial" w:eastAsia="Arial" w:hAnsi="Arial"/>
                <w:sz w:val="14"/>
                <w:szCs w:val="14"/>
                <w:b w:val="1"/>
                <w:bCs w:val="1"/>
                <w:color w:val="auto"/>
                <w:w w:val="87"/>
              </w:rPr>
              <w:t>Cost of Funds</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gridSpan w:val="2"/>
          </w:tcPr>
          <w:p>
            <w:pPr>
              <w:ind w:left="40"/>
              <w:spacing w:after="0"/>
              <w:rPr>
                <w:sz w:val="20"/>
                <w:szCs w:val="20"/>
                <w:color w:val="auto"/>
              </w:rPr>
            </w:pPr>
            <w:r>
              <w:rPr>
                <w:rFonts w:ascii="Arial" w:cs="Arial" w:eastAsia="Arial" w:hAnsi="Arial"/>
                <w:sz w:val="14"/>
                <w:szCs w:val="14"/>
                <w:b w:val="1"/>
                <w:bCs w:val="1"/>
                <w:color w:val="auto"/>
              </w:rPr>
              <w:t>Amount</w:t>
            </w:r>
          </w:p>
        </w:tc>
        <w:tc>
          <w:tcPr>
            <w:tcW w:w="880" w:type="dxa"/>
            <w:vAlign w:val="bottom"/>
          </w:tcPr>
          <w:p>
            <w:pPr>
              <w:jc w:val="right"/>
              <w:spacing w:after="0"/>
              <w:rPr>
                <w:sz w:val="20"/>
                <w:szCs w:val="20"/>
                <w:color w:val="auto"/>
              </w:rPr>
            </w:pPr>
            <w:r>
              <w:rPr>
                <w:rFonts w:ascii="Arial" w:cs="Arial" w:eastAsia="Arial" w:hAnsi="Arial"/>
                <w:sz w:val="14"/>
                <w:szCs w:val="14"/>
                <w:b w:val="1"/>
                <w:bCs w:val="1"/>
                <w:color w:val="auto"/>
                <w:w w:val="87"/>
              </w:rPr>
              <w:t>Cost of Funds</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gridSpan w:val="2"/>
          </w:tcPr>
          <w:p>
            <w:pPr>
              <w:ind w:left="20"/>
              <w:spacing w:after="0"/>
              <w:rPr>
                <w:sz w:val="20"/>
                <w:szCs w:val="20"/>
                <w:color w:val="auto"/>
              </w:rPr>
            </w:pPr>
            <w:r>
              <w:rPr>
                <w:rFonts w:ascii="Arial" w:cs="Arial" w:eastAsia="Arial" w:hAnsi="Arial"/>
                <w:sz w:val="14"/>
                <w:szCs w:val="14"/>
                <w:b w:val="1"/>
                <w:bCs w:val="1"/>
                <w:color w:val="auto"/>
              </w:rPr>
              <w:t>Amount</w:t>
            </w:r>
          </w:p>
        </w:tc>
        <w:tc>
          <w:tcPr>
            <w:tcW w:w="880" w:type="dxa"/>
            <w:vAlign w:val="bottom"/>
          </w:tcPr>
          <w:p>
            <w:pPr>
              <w:jc w:val="right"/>
              <w:spacing w:after="0"/>
              <w:rPr>
                <w:sz w:val="20"/>
                <w:szCs w:val="20"/>
                <w:color w:val="auto"/>
              </w:rPr>
            </w:pPr>
            <w:r>
              <w:rPr>
                <w:rFonts w:ascii="Arial" w:cs="Arial" w:eastAsia="Arial" w:hAnsi="Arial"/>
                <w:sz w:val="14"/>
                <w:szCs w:val="14"/>
                <w:b w:val="1"/>
                <w:bCs w:val="1"/>
                <w:color w:val="auto"/>
                <w:w w:val="89"/>
              </w:rPr>
              <w:t>Cost of Funds</w:t>
            </w:r>
          </w:p>
        </w:tc>
      </w:tr>
      <w:tr>
        <w:trPr>
          <w:trHeight w:val="189"/>
        </w:trPr>
        <w:tc>
          <w:tcPr>
            <w:tcW w:w="5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4"/>
                <w:szCs w:val="14"/>
                <w:color w:val="auto"/>
              </w:rPr>
              <w:t>Repurchase agreement and other debt - interest expense (GAAP measure)</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shd w:val="clear" w:color="auto" w:fill="CCEEFF"/>
          </w:tcPr>
          <w:p>
            <w:pPr>
              <w:jc w:val="center"/>
              <w:ind w:left="270"/>
              <w:spacing w:after="0"/>
              <w:rPr>
                <w:sz w:val="20"/>
                <w:szCs w:val="20"/>
                <w:color w:val="auto"/>
              </w:rPr>
            </w:pPr>
            <w:r>
              <w:rPr>
                <w:rFonts w:ascii="Arial" w:cs="Arial" w:eastAsia="Arial" w:hAnsi="Arial"/>
                <w:sz w:val="14"/>
                <w:szCs w:val="14"/>
                <w:color w:val="auto"/>
                <w:w w:val="85"/>
              </w:rPr>
              <w:t>625</w:t>
            </w:r>
          </w:p>
        </w:tc>
        <w:tc>
          <w:tcPr>
            <w:tcW w:w="120" w:type="dxa"/>
            <w:vAlign w:val="bottom"/>
            <w:tcBorders>
              <w:top w:val="single" w:sz="8" w:color="CCEEFF"/>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1.49 %</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75</w:t>
            </w:r>
          </w:p>
        </w:tc>
        <w:tc>
          <w:tcPr>
            <w:tcW w:w="100" w:type="dxa"/>
            <w:vAlign w:val="bottom"/>
            <w:tcBorders>
              <w:top w:val="single" w:sz="8" w:color="CCEEFF"/>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0.15 %</w:t>
            </w:r>
          </w:p>
        </w:tc>
        <w:tc>
          <w:tcPr>
            <w:tcW w:w="8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674</w:t>
            </w:r>
          </w:p>
        </w:tc>
        <w:tc>
          <w:tcPr>
            <w:tcW w:w="80" w:type="dxa"/>
            <w:vAlign w:val="bottom"/>
            <w:tcBorders>
              <w:top w:val="single" w:sz="8" w:color="CCEEFF"/>
            </w:tcBorders>
            <w:shd w:val="clear" w:color="auto" w:fill="CCEEFF"/>
          </w:tcPr>
          <w:p>
            <w:pPr>
              <w:spacing w:after="0"/>
              <w:rPr>
                <w:sz w:val="16"/>
                <w:szCs w:val="16"/>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0.96 %</w:t>
            </w:r>
          </w:p>
        </w:tc>
      </w:tr>
      <w:tr>
        <w:trPr>
          <w:trHeight w:val="196"/>
        </w:trPr>
        <w:tc>
          <w:tcPr>
            <w:tcW w:w="5280" w:type="dxa"/>
            <w:vAlign w:val="bottom"/>
            <w:tcBorders>
              <w:bottom w:val="single" w:sz="8" w:color="CCEEFF"/>
            </w:tcBorders>
            <w:gridSpan w:val="2"/>
          </w:tcPr>
          <w:p>
            <w:pPr>
              <w:spacing w:after="0" w:line="196" w:lineRule="exact"/>
              <w:rPr>
                <w:sz w:val="20"/>
                <w:szCs w:val="20"/>
                <w:color w:val="auto"/>
              </w:rPr>
            </w:pPr>
            <w:r>
              <w:rPr>
                <w:rFonts w:ascii="Arial" w:cs="Arial" w:eastAsia="Arial" w:hAnsi="Arial"/>
                <w:sz w:val="14"/>
                <w:szCs w:val="14"/>
                <w:color w:val="auto"/>
              </w:rPr>
              <w:t xml:space="preserve">TBA dollar roll income - implied interest expense (benefit) </w:t>
            </w:r>
            <w:r>
              <w:rPr>
                <w:rFonts w:ascii="Arial" w:cs="Arial" w:eastAsia="Arial" w:hAnsi="Arial"/>
                <w:sz w:val="18"/>
                <w:szCs w:val="18"/>
                <w:color w:val="auto"/>
                <w:vertAlign w:val="superscript"/>
              </w:rPr>
              <w:t>2,3</w:t>
            </w:r>
          </w:p>
        </w:tc>
        <w:tc>
          <w:tcPr>
            <w:tcW w:w="1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center"/>
              <w:ind w:left="270"/>
              <w:spacing w:after="0"/>
              <w:rPr>
                <w:sz w:val="20"/>
                <w:szCs w:val="20"/>
                <w:color w:val="auto"/>
              </w:rPr>
            </w:pPr>
            <w:r>
              <w:rPr>
                <w:rFonts w:ascii="Arial" w:cs="Arial" w:eastAsia="Arial" w:hAnsi="Arial"/>
                <w:sz w:val="14"/>
                <w:szCs w:val="14"/>
                <w:color w:val="auto"/>
                <w:w w:val="85"/>
              </w:rPr>
              <w:t>228</w:t>
            </w:r>
          </w:p>
        </w:tc>
        <w:tc>
          <w:tcPr>
            <w:tcW w:w="120" w:type="dxa"/>
            <w:vAlign w:val="bottom"/>
            <w:tcBorders>
              <w:bottom w:val="single" w:sz="8" w:color="CCEEFF"/>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1.08 %</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(128)</w:t>
            </w:r>
          </w:p>
        </w:tc>
        <w:tc>
          <w:tcPr>
            <w:tcW w:w="100" w:type="dxa"/>
            <w:vAlign w:val="bottom"/>
            <w:tcBorders>
              <w:bottom w:val="single" w:sz="8" w:color="CCEEFF"/>
            </w:tcBorders>
          </w:tcPr>
          <w:p>
            <w:pPr>
              <w:spacing w:after="0"/>
              <w:rPr>
                <w:sz w:val="17"/>
                <w:szCs w:val="17"/>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(0.42)%</w:t>
            </w:r>
          </w:p>
        </w:tc>
        <w:tc>
          <w:tcPr>
            <w:tcW w:w="8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(60)</w:t>
            </w:r>
          </w:p>
        </w:tc>
        <w:tc>
          <w:tcPr>
            <w:tcW w:w="80" w:type="dxa"/>
            <w:vAlign w:val="bottom"/>
            <w:tcBorders>
              <w:bottom w:val="single" w:sz="8" w:color="CCEEFF"/>
            </w:tcBorders>
          </w:tcPr>
          <w:p>
            <w:pPr>
              <w:spacing w:after="0"/>
              <w:rPr>
                <w:sz w:val="17"/>
                <w:szCs w:val="17"/>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(0.27)%</w:t>
            </w:r>
          </w:p>
        </w:tc>
      </w:tr>
      <w:tr>
        <w:trPr>
          <w:trHeight w:val="189"/>
        </w:trPr>
        <w:tc>
          <w:tcPr>
            <w:tcW w:w="5280" w:type="dxa"/>
            <w:vAlign w:val="bottom"/>
            <w:gridSpan w:val="2"/>
            <w:shd w:val="clear" w:color="auto" w:fill="CCEEFF"/>
          </w:tcPr>
          <w:p>
            <w:pPr>
              <w:ind w:left="160"/>
              <w:spacing w:after="0" w:line="189" w:lineRule="exact"/>
              <w:rPr>
                <w:sz w:val="20"/>
                <w:szCs w:val="20"/>
                <w:color w:val="auto"/>
              </w:rPr>
            </w:pPr>
            <w:r>
              <w:rPr>
                <w:rFonts w:ascii="Arial" w:cs="Arial" w:eastAsia="Arial" w:hAnsi="Arial"/>
                <w:sz w:val="14"/>
                <w:szCs w:val="14"/>
                <w:color w:val="auto"/>
                <w:w w:val="99"/>
              </w:rPr>
              <w:t xml:space="preserve">Economic interest expense - before interest rate swap periodic cost (income), net </w:t>
            </w:r>
            <w:r>
              <w:rPr>
                <w:rFonts w:ascii="Arial" w:cs="Arial" w:eastAsia="Arial" w:hAnsi="Arial"/>
                <w:sz w:val="18"/>
                <w:szCs w:val="18"/>
                <w:color w:val="auto"/>
                <w:w w:val="99"/>
                <w:vertAlign w:val="superscript"/>
              </w:rPr>
              <w:t>4</w:t>
            </w:r>
          </w:p>
        </w:tc>
        <w:tc>
          <w:tcPr>
            <w:tcW w:w="100" w:type="dxa"/>
            <w:vAlign w:val="bottom"/>
            <w:shd w:val="clear" w:color="auto" w:fill="CCEEFF"/>
          </w:tcPr>
          <w:p>
            <w:pPr>
              <w:spacing w:after="0"/>
              <w:rPr>
                <w:sz w:val="16"/>
                <w:szCs w:val="16"/>
                <w:color w:val="auto"/>
              </w:rPr>
            </w:pPr>
          </w:p>
        </w:tc>
        <w:tc>
          <w:tcPr>
            <w:tcW w:w="660" w:type="dxa"/>
            <w:vAlign w:val="bottom"/>
            <w:shd w:val="clear" w:color="auto" w:fill="CCEEFF"/>
          </w:tcPr>
          <w:p>
            <w:pPr>
              <w:jc w:val="center"/>
              <w:ind w:left="270"/>
              <w:spacing w:after="0"/>
              <w:rPr>
                <w:sz w:val="20"/>
                <w:szCs w:val="20"/>
                <w:color w:val="auto"/>
              </w:rPr>
            </w:pPr>
            <w:r>
              <w:rPr>
                <w:rFonts w:ascii="Arial" w:cs="Arial" w:eastAsia="Arial" w:hAnsi="Arial"/>
                <w:sz w:val="14"/>
                <w:szCs w:val="14"/>
                <w:color w:val="auto"/>
                <w:w w:val="85"/>
              </w:rPr>
              <w:t>853</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1.35 %</w:t>
            </w:r>
          </w:p>
        </w:tc>
        <w:tc>
          <w:tcPr>
            <w:tcW w:w="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w:t>
            </w: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(0.06)%</w:t>
            </w:r>
          </w:p>
        </w:tc>
        <w:tc>
          <w:tcPr>
            <w:tcW w:w="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614</w:t>
            </w:r>
          </w:p>
        </w:tc>
        <w:tc>
          <w:tcPr>
            <w:tcW w:w="8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0.67 %</w:t>
            </w:r>
          </w:p>
        </w:tc>
      </w:tr>
      <w:tr>
        <w:trPr>
          <w:trHeight w:val="196"/>
        </w:trPr>
        <w:tc>
          <w:tcPr>
            <w:tcW w:w="5280" w:type="dxa"/>
            <w:vAlign w:val="bottom"/>
            <w:tcBorders>
              <w:bottom w:val="single" w:sz="8" w:color="CCEEFF"/>
            </w:tcBorders>
            <w:gridSpan w:val="2"/>
          </w:tcPr>
          <w:p>
            <w:pPr>
              <w:spacing w:after="0" w:line="196" w:lineRule="exact"/>
              <w:rPr>
                <w:sz w:val="20"/>
                <w:szCs w:val="20"/>
                <w:color w:val="auto"/>
              </w:rPr>
            </w:pPr>
            <w:r>
              <w:rPr>
                <w:rFonts w:ascii="Arial" w:cs="Arial" w:eastAsia="Arial" w:hAnsi="Arial"/>
                <w:sz w:val="14"/>
                <w:szCs w:val="14"/>
                <w:color w:val="auto"/>
              </w:rPr>
              <w:t xml:space="preserve">Interest rate swap periodic cost (income), net </w:t>
            </w:r>
            <w:r>
              <w:rPr>
                <w:rFonts w:ascii="Arial" w:cs="Arial" w:eastAsia="Arial" w:hAnsi="Arial"/>
                <w:sz w:val="18"/>
                <w:szCs w:val="18"/>
                <w:color w:val="auto"/>
                <w:vertAlign w:val="superscript"/>
              </w:rPr>
              <w:t>2,5</w:t>
            </w:r>
          </w:p>
        </w:tc>
        <w:tc>
          <w:tcPr>
            <w:tcW w:w="10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center"/>
              <w:ind w:left="250"/>
              <w:spacing w:after="0"/>
              <w:rPr>
                <w:sz w:val="20"/>
                <w:szCs w:val="20"/>
                <w:color w:val="auto"/>
              </w:rPr>
            </w:pPr>
            <w:r>
              <w:rPr>
                <w:rFonts w:ascii="Arial" w:cs="Arial" w:eastAsia="Arial" w:hAnsi="Arial"/>
                <w:sz w:val="14"/>
                <w:szCs w:val="14"/>
                <w:color w:val="auto"/>
                <w:w w:val="91"/>
              </w:rPr>
              <w:t>(598)</w:t>
            </w:r>
          </w:p>
        </w:tc>
        <w:tc>
          <w:tcPr>
            <w:tcW w:w="120" w:type="dxa"/>
            <w:vAlign w:val="bottom"/>
            <w:tcBorders>
              <w:bottom w:val="single" w:sz="8" w:color="CCEEFF"/>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(0.95)%</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60</w:t>
            </w:r>
          </w:p>
        </w:tc>
        <w:tc>
          <w:tcPr>
            <w:tcW w:w="100" w:type="dxa"/>
            <w:vAlign w:val="bottom"/>
            <w:tcBorders>
              <w:bottom w:val="single" w:sz="8" w:color="CCEEFF"/>
            </w:tcBorders>
          </w:tcPr>
          <w:p>
            <w:pPr>
              <w:spacing w:after="0"/>
              <w:rPr>
                <w:sz w:val="17"/>
                <w:szCs w:val="17"/>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0.07 %</w:t>
            </w:r>
          </w:p>
        </w:tc>
        <w:tc>
          <w:tcPr>
            <w:tcW w:w="8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48</w:t>
            </w:r>
          </w:p>
        </w:tc>
        <w:tc>
          <w:tcPr>
            <w:tcW w:w="80" w:type="dxa"/>
            <w:vAlign w:val="bottom"/>
            <w:tcBorders>
              <w:bottom w:val="single" w:sz="8" w:color="CCEEFF"/>
            </w:tcBorders>
          </w:tcPr>
          <w:p>
            <w:pPr>
              <w:spacing w:after="0"/>
              <w:rPr>
                <w:sz w:val="17"/>
                <w:szCs w:val="17"/>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0.05 %</w:t>
            </w:r>
          </w:p>
        </w:tc>
      </w:tr>
      <w:tr>
        <w:trPr>
          <w:trHeight w:val="214"/>
        </w:trPr>
        <w:tc>
          <w:tcPr>
            <w:tcW w:w="52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4"/>
                <w:szCs w:val="14"/>
                <w:color w:val="auto"/>
              </w:rPr>
              <w:t>Total economic interest expense (non-GAAP measure)</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shd w:val="clear" w:color="auto" w:fill="CCEEFF"/>
          </w:tcPr>
          <w:p>
            <w:pPr>
              <w:jc w:val="center"/>
              <w:ind w:left="270"/>
              <w:spacing w:after="0"/>
              <w:rPr>
                <w:sz w:val="20"/>
                <w:szCs w:val="20"/>
                <w:color w:val="auto"/>
              </w:rPr>
            </w:pPr>
            <w:r>
              <w:rPr>
                <w:rFonts w:ascii="Arial" w:cs="Arial" w:eastAsia="Arial" w:hAnsi="Arial"/>
                <w:sz w:val="14"/>
                <w:szCs w:val="14"/>
                <w:color w:val="auto"/>
                <w:w w:val="85"/>
              </w:rPr>
              <w:t>255</w:t>
            </w:r>
          </w:p>
        </w:tc>
        <w:tc>
          <w:tcPr>
            <w:tcW w:w="120" w:type="dxa"/>
            <w:vAlign w:val="bottom"/>
            <w:tcBorders>
              <w:bottom w:val="single" w:sz="8" w:color="CCEEFF"/>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0.40 %</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7</w:t>
            </w:r>
          </w:p>
        </w:tc>
        <w:tc>
          <w:tcPr>
            <w:tcW w:w="100" w:type="dxa"/>
            <w:vAlign w:val="bottom"/>
            <w:tcBorders>
              <w:bottom w:val="single" w:sz="8" w:color="CCEEFF"/>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0.01 %</w:t>
            </w:r>
          </w:p>
        </w:tc>
        <w:tc>
          <w:tcPr>
            <w:tcW w:w="8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662</w:t>
            </w:r>
          </w:p>
        </w:tc>
        <w:tc>
          <w:tcPr>
            <w:tcW w:w="80" w:type="dxa"/>
            <w:vAlign w:val="bottom"/>
            <w:tcBorders>
              <w:bottom w:val="single" w:sz="8" w:color="CCEEFF"/>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0.72 %</w:t>
            </w:r>
          </w:p>
        </w:tc>
      </w:tr>
      <w:tr>
        <w:trPr>
          <w:trHeight w:val="20"/>
        </w:trPr>
        <w:tc>
          <w:tcPr>
            <w:tcW w:w="5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bl>
    <w:p>
      <w:pPr>
        <w:spacing w:after="0" w:line="95" w:lineRule="exact"/>
        <w:rPr>
          <w:sz w:val="20"/>
          <w:szCs w:val="20"/>
          <w:color w:val="auto"/>
        </w:rPr>
      </w:pPr>
    </w:p>
    <w:p>
      <w:pPr>
        <w:ind w:left="40"/>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640" w:hanging="322"/>
        <w:spacing w:after="0" w:line="250" w:lineRule="auto"/>
        <w:tabs>
          <w:tab w:leader="none" w:pos="6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Amounts exclude interest rate swap termination fees and variation margin settlements paid or received, forward starting swaps and the impact of other supplemental hedges, such as swaptions and U.S. Treasury positions.</w:t>
      </w:r>
    </w:p>
    <w:p>
      <w:pPr>
        <w:ind w:left="640" w:hanging="322"/>
        <w:spacing w:after="0"/>
        <w:tabs>
          <w:tab w:leader="none" w:pos="6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8" w:lineRule="exact"/>
        <w:rPr>
          <w:rFonts w:ascii="Arial" w:cs="Arial" w:eastAsia="Arial" w:hAnsi="Arial"/>
          <w:sz w:val="14"/>
          <w:szCs w:val="14"/>
          <w:color w:val="auto"/>
        </w:rPr>
      </w:pPr>
    </w:p>
    <w:p>
      <w:pPr>
        <w:jc w:val="both"/>
        <w:ind w:left="640" w:hanging="322"/>
        <w:spacing w:after="0" w:line="248" w:lineRule="auto"/>
        <w:tabs>
          <w:tab w:leader="none" w:pos="6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The implied funding cost (benefit) of TBA dollar roll transactions is determined using the price differential, or "price drop," between the TBA price for current month settlement versus the TBA price for forward month settlement and market based assumptions regarding the "cheapest-to-deliver" collateral that can be delivered to satisfy the TBA contract, such as the anticipated collateral’s weighted average coupon, weighted average maturity and projected 1-month CPR. The average implied funding cost (benefit) for all TBA transactions is weighted based on our daily average TBA balance outstanding for the period.</w:t>
      </w:r>
    </w:p>
    <w:p>
      <w:pPr>
        <w:spacing w:after="0" w:line="1" w:lineRule="exact"/>
        <w:rPr>
          <w:rFonts w:ascii="Arial" w:cs="Arial" w:eastAsia="Arial" w:hAnsi="Arial"/>
          <w:sz w:val="14"/>
          <w:szCs w:val="14"/>
          <w:color w:val="auto"/>
        </w:rPr>
      </w:pPr>
    </w:p>
    <w:p>
      <w:pPr>
        <w:ind w:left="640" w:hanging="322"/>
        <w:spacing w:after="0" w:line="246" w:lineRule="auto"/>
        <w:tabs>
          <w:tab w:leader="none" w:pos="6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The combined cost of funds for total mortgage borrowings outstanding, before interest rate swap costs, is calculated on a weighted average basis based on average repo, other debt and TBA balances outstanding during the period and their respective cost of funds.</w:t>
      </w:r>
    </w:p>
    <w:p>
      <w:pPr>
        <w:ind w:left="640" w:hanging="322"/>
        <w:spacing w:after="0"/>
        <w:tabs>
          <w:tab w:leader="none" w:pos="6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Interest rate swap periodic income/cost is measured as a percent of average mortgage borrowings outstanding for the period.</w:t>
      </w:r>
    </w:p>
    <w:p>
      <w:pPr>
        <w:spacing w:after="0" w:line="238"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The principal elements impacting our economic interest expense are (i) the size of our average mortgage borrowings and interest rate swap portfolio outstanding during the period, (ii) the average interest rate on our mortgage borrowings and (iii) the average net interest rate paid/received on our interest rate swaps. The following table includes a summary of the estimated impact of these elements on our economic interest expense for fiscal years 2022 and 2021 compared to the prior year period (in millions):</w:t>
      </w:r>
    </w:p>
    <w:p>
      <w:pPr>
        <w:spacing w:after="0" w:line="15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Impact of Changes in the Principal Elements of Economic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218440</wp:posOffset>
            </wp:positionH>
            <wp:positionV relativeFrom="paragraph">
              <wp:posOffset>27940</wp:posOffset>
            </wp:positionV>
            <wp:extent cx="670496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704965" cy="8255"/>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p>
      <w:pPr>
        <w:spacing w:after="0" w:line="388" w:lineRule="exact"/>
        <w:rPr>
          <w:sz w:val="20"/>
          <w:szCs w:val="20"/>
          <w:color w:val="auto"/>
        </w:rPr>
      </w:pPr>
    </w:p>
    <w:p>
      <w:pPr>
        <w:ind w:left="360"/>
        <w:spacing w:after="0"/>
        <w:rPr>
          <w:sz w:val="20"/>
          <w:szCs w:val="20"/>
          <w:color w:val="auto"/>
        </w:rPr>
      </w:pPr>
      <w:r>
        <w:rPr>
          <w:rFonts w:ascii="Arial" w:cs="Arial" w:eastAsia="Arial" w:hAnsi="Arial"/>
          <w:sz w:val="14"/>
          <w:szCs w:val="14"/>
          <w:b w:val="1"/>
          <w:bCs w:val="1"/>
          <w:color w:val="auto"/>
        </w:rPr>
        <w:t>Fiscal Year 2022 vs 2021</w:t>
      </w:r>
    </w:p>
    <w:p>
      <w:pPr>
        <w:spacing w:after="0" w:line="52" w:lineRule="exact"/>
        <w:rPr>
          <w:sz w:val="20"/>
          <w:szCs w:val="20"/>
          <w:color w:val="auto"/>
        </w:rPr>
      </w:pPr>
    </w:p>
    <w:p>
      <w:pPr>
        <w:ind w:left="360"/>
        <w:spacing w:after="0"/>
        <w:rPr>
          <w:sz w:val="20"/>
          <w:szCs w:val="20"/>
          <w:color w:val="auto"/>
        </w:rPr>
      </w:pPr>
      <w:r>
        <w:rPr>
          <w:rFonts w:ascii="Arial" w:cs="Arial" w:eastAsia="Arial" w:hAnsi="Arial"/>
          <w:sz w:val="12"/>
          <w:szCs w:val="12"/>
          <w:color w:val="auto"/>
        </w:rPr>
        <w:t>Repurchase agreements and other debt interest expense</w:t>
      </w:r>
    </w:p>
    <w:p>
      <w:pPr>
        <w:spacing w:after="0" w:line="58" w:lineRule="exact"/>
        <w:rPr>
          <w:sz w:val="20"/>
          <w:szCs w:val="20"/>
          <w:color w:val="auto"/>
        </w:rPr>
      </w:pPr>
    </w:p>
    <w:p>
      <w:pPr>
        <w:ind w:left="360"/>
        <w:spacing w:after="0"/>
        <w:rPr>
          <w:sz w:val="20"/>
          <w:szCs w:val="20"/>
          <w:color w:val="auto"/>
        </w:rPr>
      </w:pPr>
      <w:r>
        <w:rPr>
          <w:rFonts w:ascii="Arial" w:cs="Arial" w:eastAsia="Arial" w:hAnsi="Arial"/>
          <w:sz w:val="12"/>
          <w:szCs w:val="12"/>
          <w:color w:val="auto"/>
        </w:rPr>
        <w:t>TBA dollar roll income - implied interest benefit/expense</w:t>
      </w:r>
    </w:p>
    <w:p>
      <w:pPr>
        <w:spacing w:after="0" w:line="58" w:lineRule="exact"/>
        <w:rPr>
          <w:sz w:val="20"/>
          <w:szCs w:val="20"/>
          <w:color w:val="auto"/>
        </w:rPr>
      </w:pPr>
    </w:p>
    <w:p>
      <w:pPr>
        <w:ind w:left="360"/>
        <w:spacing w:after="0"/>
        <w:rPr>
          <w:sz w:val="20"/>
          <w:szCs w:val="20"/>
          <w:color w:val="auto"/>
        </w:rPr>
      </w:pPr>
      <w:r>
        <w:rPr>
          <w:rFonts w:ascii="Arial" w:cs="Arial" w:eastAsia="Arial" w:hAnsi="Arial"/>
          <w:sz w:val="14"/>
          <w:szCs w:val="14"/>
          <w:color w:val="auto"/>
        </w:rPr>
        <w:t>Interest rate swap periodic income/cost</w:t>
      </w:r>
    </w:p>
    <w:p>
      <w:pPr>
        <w:spacing w:after="0" w:line="74" w:lineRule="exact"/>
        <w:rPr>
          <w:sz w:val="20"/>
          <w:szCs w:val="20"/>
          <w:color w:val="auto"/>
        </w:rPr>
      </w:pPr>
    </w:p>
    <w:p>
      <w:pPr>
        <w:ind w:left="360"/>
        <w:spacing w:after="0"/>
        <w:rPr>
          <w:sz w:val="20"/>
          <w:szCs w:val="20"/>
          <w:color w:val="auto"/>
        </w:rPr>
      </w:pPr>
      <w:r>
        <w:rPr>
          <w:rFonts w:ascii="Arial" w:cs="Arial" w:eastAsia="Arial" w:hAnsi="Arial"/>
          <w:sz w:val="14"/>
          <w:szCs w:val="14"/>
          <w:color w:val="auto"/>
        </w:rPr>
        <w:t>Total change in economic interest benefit/expense</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2"/>
        </w:trPr>
        <w:tc>
          <w:tcPr>
            <w:tcW w:w="1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740" w:type="dxa"/>
            <w:vAlign w:val="bottom"/>
            <w:gridSpan w:val="4"/>
          </w:tcPr>
          <w:p>
            <w:pPr>
              <w:ind w:left="540"/>
              <w:spacing w:after="0"/>
              <w:rPr>
                <w:sz w:val="20"/>
                <w:szCs w:val="20"/>
                <w:color w:val="auto"/>
              </w:rPr>
            </w:pPr>
            <w:r>
              <w:rPr>
                <w:rFonts w:ascii="Arial" w:cs="Arial" w:eastAsia="Arial" w:hAnsi="Arial"/>
                <w:sz w:val="14"/>
                <w:szCs w:val="14"/>
                <w:b w:val="1"/>
                <w:bCs w:val="1"/>
                <w:color w:val="auto"/>
              </w:rPr>
              <w:t>Due to Change in Average</w:t>
            </w:r>
          </w:p>
        </w:tc>
        <w:tc>
          <w:tcPr>
            <w:tcW w:w="0" w:type="dxa"/>
            <w:vAlign w:val="bottom"/>
          </w:tcPr>
          <w:p>
            <w:pPr>
              <w:spacing w:after="0"/>
              <w:rPr>
                <w:sz w:val="1"/>
                <w:szCs w:val="1"/>
                <w:color w:val="auto"/>
              </w:rPr>
            </w:pPr>
          </w:p>
        </w:tc>
      </w:tr>
      <w:tr>
        <w:trPr>
          <w:trHeight w:val="23"/>
        </w:trPr>
        <w:tc>
          <w:tcPr>
            <w:tcW w:w="160" w:type="dxa"/>
            <w:vAlign w:val="bottom"/>
          </w:tcPr>
          <w:p>
            <w:pPr>
              <w:spacing w:after="0"/>
              <w:rPr>
                <w:sz w:val="2"/>
                <w:szCs w:val="2"/>
                <w:color w:val="auto"/>
              </w:rPr>
            </w:pPr>
          </w:p>
        </w:tc>
        <w:tc>
          <w:tcPr>
            <w:tcW w:w="13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8"/>
              </w:rPr>
              <w:t>Total Increase /</w:t>
            </w:r>
          </w:p>
        </w:tc>
        <w:tc>
          <w:tcPr>
            <w:tcW w:w="14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160" w:type="dxa"/>
            <w:vAlign w:val="bottom"/>
          </w:tcPr>
          <w:p>
            <w:pPr>
              <w:spacing w:after="0"/>
              <w:rPr>
                <w:sz w:val="11"/>
                <w:szCs w:val="11"/>
                <w:color w:val="auto"/>
              </w:rPr>
            </w:pPr>
          </w:p>
        </w:tc>
        <w:tc>
          <w:tcPr>
            <w:tcW w:w="132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360" w:type="dxa"/>
            <w:vAlign w:val="bottom"/>
            <w:gridSpan w:val="2"/>
          </w:tcPr>
          <w:p>
            <w:pPr>
              <w:jc w:val="center"/>
              <w:ind w:right="240"/>
              <w:spacing w:after="0" w:line="127" w:lineRule="exact"/>
              <w:rPr>
                <w:sz w:val="20"/>
                <w:szCs w:val="20"/>
                <w:color w:val="auto"/>
              </w:rPr>
            </w:pPr>
            <w:r>
              <w:rPr>
                <w:rFonts w:ascii="Arial" w:cs="Arial" w:eastAsia="Arial" w:hAnsi="Arial"/>
                <w:sz w:val="14"/>
                <w:szCs w:val="14"/>
                <w:b w:val="1"/>
                <w:bCs w:val="1"/>
                <w:color w:val="auto"/>
                <w:w w:val="91"/>
              </w:rPr>
              <w:t>Borrowing / Swap</w:t>
            </w:r>
          </w:p>
        </w:tc>
        <w:tc>
          <w:tcPr>
            <w:tcW w:w="120" w:type="dxa"/>
            <w:vAlign w:val="bottom"/>
          </w:tcPr>
          <w:p>
            <w:pPr>
              <w:spacing w:after="0"/>
              <w:rPr>
                <w:sz w:val="11"/>
                <w:szCs w:val="11"/>
                <w:color w:val="auto"/>
              </w:rPr>
            </w:pPr>
          </w:p>
        </w:tc>
        <w:tc>
          <w:tcPr>
            <w:tcW w:w="1260" w:type="dxa"/>
            <w:vAlign w:val="bottom"/>
          </w:tcPr>
          <w:p>
            <w:pPr>
              <w:jc w:val="center"/>
              <w:ind w:right="50"/>
              <w:spacing w:after="0" w:line="127" w:lineRule="exact"/>
              <w:rPr>
                <w:sz w:val="20"/>
                <w:szCs w:val="20"/>
                <w:color w:val="auto"/>
              </w:rPr>
            </w:pPr>
            <w:r>
              <w:rPr>
                <w:rFonts w:ascii="Arial" w:cs="Arial" w:eastAsia="Arial" w:hAnsi="Arial"/>
                <w:sz w:val="14"/>
                <w:szCs w:val="14"/>
                <w:b w:val="1"/>
                <w:bCs w:val="1"/>
                <w:color w:val="auto"/>
                <w:w w:val="89"/>
              </w:rPr>
              <w:t>Borrowing / Swap</w:t>
            </w:r>
          </w:p>
        </w:tc>
        <w:tc>
          <w:tcPr>
            <w:tcW w:w="0" w:type="dxa"/>
            <w:vAlign w:val="bottom"/>
          </w:tcPr>
          <w:p>
            <w:pPr>
              <w:spacing w:after="0"/>
              <w:rPr>
                <w:sz w:val="1"/>
                <w:szCs w:val="1"/>
                <w:color w:val="auto"/>
              </w:rPr>
            </w:pPr>
          </w:p>
        </w:tc>
      </w:tr>
      <w:tr>
        <w:trPr>
          <w:trHeight w:val="187"/>
        </w:trPr>
        <w:tc>
          <w:tcPr>
            <w:tcW w:w="160" w:type="dxa"/>
            <w:vAlign w:val="bottom"/>
          </w:tcPr>
          <w:p>
            <w:pPr>
              <w:spacing w:after="0"/>
              <w:rPr>
                <w:sz w:val="16"/>
                <w:szCs w:val="16"/>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6"/>
              </w:rPr>
              <w:t>(Decrease)</w:t>
            </w:r>
          </w:p>
        </w:tc>
        <w:tc>
          <w:tcPr>
            <w:tcW w:w="140" w:type="dxa"/>
            <w:vAlign w:val="bottom"/>
          </w:tcPr>
          <w:p>
            <w:pPr>
              <w:spacing w:after="0"/>
              <w:rPr>
                <w:sz w:val="16"/>
                <w:szCs w:val="16"/>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Balance</w:t>
            </w:r>
          </w:p>
        </w:tc>
        <w:tc>
          <w:tcPr>
            <w:tcW w:w="120" w:type="dxa"/>
            <w:vAlign w:val="bottom"/>
          </w:tcPr>
          <w:p>
            <w:pPr>
              <w:spacing w:after="0"/>
              <w:rPr>
                <w:sz w:val="16"/>
                <w:szCs w:val="16"/>
                <w:color w:val="auto"/>
              </w:rPr>
            </w:pPr>
          </w:p>
        </w:tc>
        <w:tc>
          <w:tcPr>
            <w:tcW w:w="1260" w:type="dxa"/>
            <w:vAlign w:val="bottom"/>
          </w:tcPr>
          <w:p>
            <w:pPr>
              <w:jc w:val="center"/>
              <w:ind w:right="30"/>
              <w:spacing w:after="0"/>
              <w:rPr>
                <w:sz w:val="20"/>
                <w:szCs w:val="20"/>
                <w:color w:val="auto"/>
              </w:rPr>
            </w:pPr>
            <w:r>
              <w:rPr>
                <w:rFonts w:ascii="Arial" w:cs="Arial" w:eastAsia="Arial" w:hAnsi="Arial"/>
                <w:sz w:val="14"/>
                <w:szCs w:val="14"/>
                <w:b w:val="1"/>
                <w:bCs w:val="1"/>
                <w:color w:val="auto"/>
                <w:w w:val="92"/>
              </w:rPr>
              <w:t>Rate</w:t>
            </w:r>
          </w:p>
        </w:tc>
        <w:tc>
          <w:tcPr>
            <w:tcW w:w="0" w:type="dxa"/>
            <w:vAlign w:val="bottom"/>
          </w:tcPr>
          <w:p>
            <w:pPr>
              <w:spacing w:after="0"/>
              <w:rPr>
                <w:sz w:val="1"/>
                <w:szCs w:val="1"/>
                <w:color w:val="auto"/>
              </w:rPr>
            </w:pPr>
          </w:p>
        </w:tc>
      </w:tr>
      <w:tr>
        <w:trPr>
          <w:trHeight w:val="176"/>
        </w:trPr>
        <w:tc>
          <w:tcPr>
            <w:tcW w:w="160" w:type="dxa"/>
            <w:vAlign w:val="bottom"/>
            <w:tcBorders>
              <w:top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1220" w:type="dxa"/>
            <w:vAlign w:val="bottom"/>
            <w:tcBorders>
              <w:top w:val="single" w:sz="8" w:color="auto"/>
            </w:tcBorders>
          </w:tcPr>
          <w:p>
            <w:pPr>
              <w:jc w:val="center"/>
              <w:ind w:left="830"/>
              <w:spacing w:after="0"/>
              <w:rPr>
                <w:sz w:val="20"/>
                <w:szCs w:val="20"/>
                <w:color w:val="auto"/>
              </w:rPr>
            </w:pPr>
            <w:r>
              <w:rPr>
                <w:rFonts w:ascii="Arial" w:cs="Arial" w:eastAsia="Arial" w:hAnsi="Arial"/>
                <w:sz w:val="14"/>
                <w:szCs w:val="14"/>
                <w:color w:val="auto"/>
                <w:w w:val="85"/>
              </w:rPr>
              <w:t>550</w:t>
            </w:r>
          </w:p>
        </w:tc>
        <w:tc>
          <w:tcPr>
            <w:tcW w:w="10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260" w:type="dxa"/>
            <w:vAlign w:val="bottom"/>
            <w:tcBorders>
              <w:top w:val="single" w:sz="8" w:color="auto"/>
            </w:tcBorders>
          </w:tcPr>
          <w:p>
            <w:pPr>
              <w:jc w:val="center"/>
              <w:ind w:left="870"/>
              <w:spacing w:after="0"/>
              <w:rPr>
                <w:sz w:val="20"/>
                <w:szCs w:val="20"/>
                <w:color w:val="auto"/>
              </w:rPr>
            </w:pPr>
            <w:r>
              <w:rPr>
                <w:rFonts w:ascii="Arial" w:cs="Arial" w:eastAsia="Arial" w:hAnsi="Arial"/>
                <w:sz w:val="14"/>
                <w:szCs w:val="14"/>
                <w:color w:val="auto"/>
                <w:w w:val="85"/>
              </w:rPr>
              <w:t>563</w:t>
            </w:r>
          </w:p>
        </w:tc>
        <w:tc>
          <w:tcPr>
            <w:tcW w:w="0" w:type="dxa"/>
            <w:vAlign w:val="bottom"/>
          </w:tcPr>
          <w:p>
            <w:pPr>
              <w:spacing w:after="0"/>
              <w:rPr>
                <w:sz w:val="1"/>
                <w:szCs w:val="1"/>
                <w:color w:val="auto"/>
              </w:rPr>
            </w:pPr>
          </w:p>
        </w:tc>
      </w:tr>
      <w:tr>
        <w:trPr>
          <w:trHeight w:val="191"/>
        </w:trPr>
        <w:tc>
          <w:tcPr>
            <w:tcW w:w="160" w:type="dxa"/>
            <w:vAlign w:val="bottom"/>
          </w:tcPr>
          <w:p>
            <w:pPr>
              <w:spacing w:after="0"/>
              <w:rPr>
                <w:sz w:val="16"/>
                <w:szCs w:val="16"/>
                <w:color w:val="auto"/>
              </w:rPr>
            </w:pPr>
          </w:p>
        </w:tc>
        <w:tc>
          <w:tcPr>
            <w:tcW w:w="1220" w:type="dxa"/>
            <w:vAlign w:val="bottom"/>
          </w:tcPr>
          <w:p>
            <w:pPr>
              <w:jc w:val="center"/>
              <w:ind w:left="830"/>
              <w:spacing w:after="0"/>
              <w:rPr>
                <w:sz w:val="20"/>
                <w:szCs w:val="20"/>
                <w:color w:val="auto"/>
              </w:rPr>
            </w:pPr>
            <w:r>
              <w:rPr>
                <w:rFonts w:ascii="Arial" w:cs="Arial" w:eastAsia="Arial" w:hAnsi="Arial"/>
                <w:sz w:val="14"/>
                <w:szCs w:val="14"/>
                <w:color w:val="auto"/>
                <w:w w:val="85"/>
              </w:rPr>
              <w:t>356</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tcPr>
          <w:p>
            <w:pPr>
              <w:jc w:val="center"/>
              <w:ind w:left="870"/>
              <w:spacing w:after="0"/>
              <w:rPr>
                <w:sz w:val="20"/>
                <w:szCs w:val="20"/>
                <w:color w:val="auto"/>
              </w:rPr>
            </w:pPr>
            <w:r>
              <w:rPr>
                <w:rFonts w:ascii="Arial" w:cs="Arial" w:eastAsia="Arial" w:hAnsi="Arial"/>
                <w:sz w:val="14"/>
                <w:szCs w:val="14"/>
                <w:color w:val="auto"/>
                <w:w w:val="85"/>
              </w:rPr>
              <w:t>316</w:t>
            </w:r>
          </w:p>
        </w:tc>
        <w:tc>
          <w:tcPr>
            <w:tcW w:w="0" w:type="dxa"/>
            <w:vAlign w:val="bottom"/>
          </w:tcPr>
          <w:p>
            <w:pPr>
              <w:spacing w:after="0"/>
              <w:rPr>
                <w:sz w:val="1"/>
                <w:szCs w:val="1"/>
                <w:color w:val="auto"/>
              </w:rPr>
            </w:pPr>
          </w:p>
        </w:tc>
      </w:tr>
      <w:tr>
        <w:trPr>
          <w:trHeight w:val="196"/>
        </w:trPr>
        <w:tc>
          <w:tcPr>
            <w:tcW w:w="160" w:type="dxa"/>
            <w:vAlign w:val="bottom"/>
          </w:tcPr>
          <w:p>
            <w:pPr>
              <w:spacing w:after="0"/>
              <w:rPr>
                <w:sz w:val="17"/>
                <w:szCs w:val="17"/>
                <w:color w:val="auto"/>
              </w:rPr>
            </w:pPr>
          </w:p>
        </w:tc>
        <w:tc>
          <w:tcPr>
            <w:tcW w:w="1220" w:type="dxa"/>
            <w:vAlign w:val="bottom"/>
          </w:tcPr>
          <w:p>
            <w:pPr>
              <w:jc w:val="center"/>
              <w:ind w:left="810"/>
              <w:spacing w:after="0"/>
              <w:rPr>
                <w:sz w:val="20"/>
                <w:szCs w:val="20"/>
                <w:color w:val="auto"/>
              </w:rPr>
            </w:pPr>
            <w:r>
              <w:rPr>
                <w:rFonts w:ascii="Arial" w:cs="Arial" w:eastAsia="Arial" w:hAnsi="Arial"/>
                <w:sz w:val="14"/>
                <w:szCs w:val="14"/>
                <w:color w:val="auto"/>
                <w:w w:val="91"/>
              </w:rPr>
              <w:t>(658)</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60" w:type="dxa"/>
            <w:vAlign w:val="bottom"/>
          </w:tcPr>
          <w:p>
            <w:pPr>
              <w:jc w:val="center"/>
              <w:ind w:left="850"/>
              <w:spacing w:after="0"/>
              <w:rPr>
                <w:sz w:val="20"/>
                <w:szCs w:val="20"/>
                <w:color w:val="auto"/>
              </w:rPr>
            </w:pPr>
            <w:r>
              <w:rPr>
                <w:rFonts w:ascii="Arial" w:cs="Arial" w:eastAsia="Arial" w:hAnsi="Arial"/>
                <w:sz w:val="14"/>
                <w:szCs w:val="14"/>
                <w:color w:val="auto"/>
                <w:w w:val="91"/>
              </w:rPr>
              <w:t>(659)</w:t>
            </w:r>
          </w:p>
        </w:tc>
        <w:tc>
          <w:tcPr>
            <w:tcW w:w="0" w:type="dxa"/>
            <w:vAlign w:val="bottom"/>
          </w:tcPr>
          <w:p>
            <w:pPr>
              <w:spacing w:after="0"/>
              <w:rPr>
                <w:sz w:val="1"/>
                <w:szCs w:val="1"/>
                <w:color w:val="auto"/>
              </w:rPr>
            </w:pPr>
          </w:p>
        </w:tc>
      </w:tr>
      <w:tr>
        <w:trPr>
          <w:trHeight w:val="23"/>
        </w:trPr>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16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1220" w:type="dxa"/>
            <w:vAlign w:val="bottom"/>
            <w:tcBorders>
              <w:bottom w:val="single" w:sz="8" w:color="auto"/>
            </w:tcBorders>
          </w:tcPr>
          <w:p>
            <w:pPr>
              <w:jc w:val="center"/>
              <w:ind w:left="830"/>
              <w:spacing w:after="0"/>
              <w:rPr>
                <w:sz w:val="20"/>
                <w:szCs w:val="20"/>
                <w:color w:val="auto"/>
              </w:rPr>
            </w:pPr>
            <w:r>
              <w:rPr>
                <w:rFonts w:ascii="Arial" w:cs="Arial" w:eastAsia="Arial" w:hAnsi="Arial"/>
                <w:sz w:val="14"/>
                <w:szCs w:val="14"/>
                <w:color w:val="auto"/>
                <w:w w:val="85"/>
              </w:rPr>
              <w:t>248</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w:t>
            </w:r>
          </w:p>
        </w:tc>
        <w:tc>
          <w:tcPr>
            <w:tcW w:w="10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tcPr>
          <w:p>
            <w:pPr>
              <w:jc w:val="center"/>
              <w:ind w:left="870"/>
              <w:spacing w:after="0"/>
              <w:rPr>
                <w:sz w:val="20"/>
                <w:szCs w:val="20"/>
                <w:color w:val="auto"/>
              </w:rPr>
            </w:pPr>
            <w:r>
              <w:rPr>
                <w:rFonts w:ascii="Arial" w:cs="Arial" w:eastAsia="Arial" w:hAnsi="Arial"/>
                <w:sz w:val="14"/>
                <w:szCs w:val="14"/>
                <w:color w:val="auto"/>
                <w:w w:val="85"/>
              </w:rPr>
              <w:t>220</w:t>
            </w:r>
          </w:p>
        </w:tc>
        <w:tc>
          <w:tcPr>
            <w:tcW w:w="0" w:type="dxa"/>
            <w:vAlign w:val="bottom"/>
          </w:tcPr>
          <w:p>
            <w:pPr>
              <w:spacing w:after="0"/>
              <w:rPr>
                <w:sz w:val="1"/>
                <w:szCs w:val="1"/>
                <w:color w:val="auto"/>
              </w:rPr>
            </w:pPr>
          </w:p>
        </w:tc>
      </w:tr>
      <w:tr>
        <w:trPr>
          <w:trHeight w:val="26"/>
        </w:trPr>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-3933825</wp:posOffset>
            </wp:positionH>
            <wp:positionV relativeFrom="paragraph">
              <wp:posOffset>-289560</wp:posOffset>
            </wp:positionV>
            <wp:extent cx="6704965" cy="1244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704965" cy="124460"/>
                    </a:xfrm>
                    <a:prstGeom prst="rect">
                      <a:avLst/>
                    </a:prstGeom>
                    <a:noFill/>
                  </pic:spPr>
                </pic:pic>
              </a:graphicData>
            </a:graphic>
          </wp:anchor>
        </w:drawing>
        <w:drawing>
          <wp:anchor simplePos="0" relativeHeight="251657728" behindDoc="1" locked="0" layoutInCell="0" allowOverlap="1">
            <wp:simplePos x="0" y="0"/>
            <wp:positionH relativeFrom="column">
              <wp:posOffset>-3933825</wp:posOffset>
            </wp:positionH>
            <wp:positionV relativeFrom="paragraph">
              <wp:posOffset>-15875</wp:posOffset>
            </wp:positionV>
            <wp:extent cx="6704965" cy="1327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704965" cy="132715"/>
                    </a:xfrm>
                    <a:prstGeom prst="rect">
                      <a:avLst/>
                    </a:prstGeom>
                    <a:noFill/>
                  </pic:spPr>
                </pic:pic>
              </a:graphicData>
            </a:graphic>
          </wp:anchor>
        </w:drawing>
        <w:drawing>
          <wp:anchor simplePos="0" relativeHeight="251657728" behindDoc="1" locked="0" layoutInCell="0" allowOverlap="1">
            <wp:simplePos x="0" y="0"/>
            <wp:positionH relativeFrom="column">
              <wp:posOffset>-3933825</wp:posOffset>
            </wp:positionH>
            <wp:positionV relativeFrom="paragraph">
              <wp:posOffset>-547370</wp:posOffset>
            </wp:positionV>
            <wp:extent cx="6704965" cy="132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704965" cy="132715"/>
                    </a:xfrm>
                    <a:prstGeom prst="rect">
                      <a:avLst/>
                    </a:prstGeom>
                    <a:noFill/>
                  </pic:spPr>
                </pic:pic>
              </a:graphicData>
            </a:graphic>
          </wp:anchor>
        </w:drawing>
      </w:r>
    </w:p>
    <w:p>
      <w:pPr>
        <w:spacing w:after="0" w:line="174" w:lineRule="exact"/>
        <w:rPr>
          <w:sz w:val="20"/>
          <w:szCs w:val="20"/>
          <w:color w:val="auto"/>
        </w:rPr>
      </w:pPr>
    </w:p>
    <w:p>
      <w:pPr>
        <w:sectPr>
          <w:pgSz w:w="11900" w:h="16838" w:orient="portrait"/>
          <w:cols w:equalWidth="0" w:num="2">
            <w:col w:w="5820" w:space="720"/>
            <w:col w:w="4700"/>
          </w:cols>
          <w:pgMar w:left="320" w:top="866" w:right="339" w:bottom="1440" w:gutter="0" w:footer="0" w:header="0"/>
          <w:type w:val="continuous"/>
        </w:sectPr>
      </w:pPr>
    </w:p>
    <w:p>
      <w:pPr>
        <w:ind w:left="8700"/>
        <w:spacing w:after="0"/>
        <w:rPr>
          <w:sz w:val="20"/>
          <w:szCs w:val="20"/>
          <w:color w:val="auto"/>
        </w:rPr>
      </w:pPr>
      <w:r>
        <w:rPr>
          <w:rFonts w:ascii="Arial" w:cs="Arial" w:eastAsia="Arial" w:hAnsi="Arial"/>
          <w:sz w:val="14"/>
          <w:szCs w:val="14"/>
          <w:b w:val="1"/>
          <w:bCs w:val="1"/>
          <w:color w:val="auto"/>
        </w:rPr>
        <w:t>Due to Change in Average</w:t>
      </w:r>
    </w:p>
    <w:p>
      <w:pPr>
        <w:spacing w:after="0" w:line="24" w:lineRule="exact"/>
        <w:rPr>
          <w:sz w:val="20"/>
          <w:szCs w:val="20"/>
          <w:color w:val="auto"/>
        </w:rPr>
      </w:pPr>
    </w:p>
    <w:tbl>
      <w:tblPr>
        <w:tblLayout w:type="fixed"/>
        <w:tblInd w:w="340" w:type="dxa"/>
        <w:tblCellMar>
          <w:top w:w="0" w:type="dxa"/>
          <w:left w:w="0" w:type="dxa"/>
          <w:bottom w:w="0" w:type="dxa"/>
          <w:right w:w="0" w:type="dxa"/>
        </w:tblCellMar>
      </w:tblPr>
      <w:tr>
        <w:trPr>
          <w:trHeight w:val="147"/>
        </w:trPr>
        <w:tc>
          <w:tcPr>
            <w:tcW w:w="6200" w:type="dxa"/>
            <w:vAlign w:val="bottom"/>
            <w:tcBorders>
              <w:top w:val="single" w:sz="8" w:color="CCEEFF"/>
            </w:tcBorders>
            <w:gridSpan w:val="2"/>
            <w:vMerge w:val="restart"/>
            <w:shd w:val="clear" w:color="auto" w:fill="CCEEFF"/>
          </w:tcPr>
          <w:p>
            <w:pPr>
              <w:ind w:left="20"/>
              <w:spacing w:after="0"/>
              <w:rPr>
                <w:sz w:val="20"/>
                <w:szCs w:val="20"/>
                <w:color w:val="auto"/>
              </w:rPr>
            </w:pPr>
            <w:r>
              <w:rPr>
                <w:rFonts w:ascii="Arial" w:cs="Arial" w:eastAsia="Arial" w:hAnsi="Arial"/>
                <w:sz w:val="14"/>
                <w:szCs w:val="14"/>
                <w:b w:val="1"/>
                <w:bCs w:val="1"/>
                <w:color w:val="auto"/>
              </w:rPr>
              <w:t>Fiscal Year 2021 vs 2020</w:t>
            </w:r>
          </w:p>
        </w:tc>
        <w:tc>
          <w:tcPr>
            <w:tcW w:w="160" w:type="dxa"/>
            <w:vAlign w:val="bottom"/>
            <w:tcBorders>
              <w:top w:val="single" w:sz="8" w:color="CCEEFF"/>
            </w:tcBorders>
            <w:shd w:val="clear" w:color="auto" w:fill="CCEEFF"/>
          </w:tcPr>
          <w:p>
            <w:pPr>
              <w:spacing w:after="0"/>
              <w:rPr>
                <w:sz w:val="12"/>
                <w:szCs w:val="12"/>
                <w:color w:val="auto"/>
              </w:rPr>
            </w:pPr>
          </w:p>
        </w:tc>
        <w:tc>
          <w:tcPr>
            <w:tcW w:w="1320" w:type="dxa"/>
            <w:vAlign w:val="bottom"/>
            <w:tcBorders>
              <w:top w:val="single" w:sz="8" w:color="CCEEFF"/>
            </w:tcBorders>
            <w:gridSpan w:val="2"/>
            <w:shd w:val="clear" w:color="auto" w:fill="CCEEFF"/>
          </w:tcPr>
          <w:p>
            <w:pPr>
              <w:jc w:val="center"/>
              <w:ind w:right="260"/>
              <w:spacing w:after="0" w:line="147" w:lineRule="exact"/>
              <w:rPr>
                <w:sz w:val="20"/>
                <w:szCs w:val="20"/>
                <w:color w:val="auto"/>
              </w:rPr>
            </w:pPr>
            <w:r>
              <w:rPr>
                <w:rFonts w:ascii="Arial" w:cs="Arial" w:eastAsia="Arial" w:hAnsi="Arial"/>
                <w:sz w:val="14"/>
                <w:szCs w:val="14"/>
                <w:b w:val="1"/>
                <w:bCs w:val="1"/>
                <w:color w:val="auto"/>
                <w:w w:val="88"/>
              </w:rPr>
              <w:t>Total Increase /</w:t>
            </w:r>
          </w:p>
        </w:tc>
        <w:tc>
          <w:tcPr>
            <w:tcW w:w="140" w:type="dxa"/>
            <w:vAlign w:val="bottom"/>
            <w:tcBorders>
              <w:top w:val="single" w:sz="8" w:color="auto"/>
            </w:tcBorders>
            <w:shd w:val="clear" w:color="auto" w:fill="CCEEFF"/>
          </w:tcPr>
          <w:p>
            <w:pPr>
              <w:spacing w:after="0"/>
              <w:rPr>
                <w:sz w:val="12"/>
                <w:szCs w:val="12"/>
                <w:color w:val="auto"/>
              </w:rPr>
            </w:pPr>
          </w:p>
        </w:tc>
        <w:tc>
          <w:tcPr>
            <w:tcW w:w="1360" w:type="dxa"/>
            <w:vAlign w:val="bottom"/>
            <w:tcBorders>
              <w:top w:val="single" w:sz="8" w:color="auto"/>
            </w:tcBorders>
            <w:gridSpan w:val="2"/>
            <w:shd w:val="clear" w:color="auto" w:fill="CCEEFF"/>
          </w:tcPr>
          <w:p>
            <w:pPr>
              <w:jc w:val="center"/>
              <w:ind w:right="240"/>
              <w:spacing w:after="0" w:line="147" w:lineRule="exact"/>
              <w:rPr>
                <w:sz w:val="20"/>
                <w:szCs w:val="20"/>
                <w:color w:val="auto"/>
              </w:rPr>
            </w:pPr>
            <w:r>
              <w:rPr>
                <w:rFonts w:ascii="Arial" w:cs="Arial" w:eastAsia="Arial" w:hAnsi="Arial"/>
                <w:sz w:val="14"/>
                <w:szCs w:val="14"/>
                <w:b w:val="1"/>
                <w:bCs w:val="1"/>
                <w:color w:val="auto"/>
                <w:w w:val="91"/>
              </w:rPr>
              <w:t>Borrowing / Swap</w:t>
            </w:r>
          </w:p>
        </w:tc>
        <w:tc>
          <w:tcPr>
            <w:tcW w:w="120" w:type="dxa"/>
            <w:vAlign w:val="bottom"/>
            <w:tcBorders>
              <w:top w:val="single" w:sz="8" w:color="auto"/>
            </w:tcBorders>
            <w:shd w:val="clear" w:color="auto" w:fill="CCEEFF"/>
          </w:tcPr>
          <w:p>
            <w:pPr>
              <w:spacing w:after="0"/>
              <w:rPr>
                <w:sz w:val="12"/>
                <w:szCs w:val="12"/>
                <w:color w:val="auto"/>
              </w:rPr>
            </w:pPr>
          </w:p>
        </w:tc>
        <w:tc>
          <w:tcPr>
            <w:tcW w:w="1260" w:type="dxa"/>
            <w:vAlign w:val="bottom"/>
            <w:tcBorders>
              <w:top w:val="single" w:sz="8" w:color="auto"/>
            </w:tcBorders>
            <w:shd w:val="clear" w:color="auto" w:fill="CCEEFF"/>
          </w:tcPr>
          <w:p>
            <w:pPr>
              <w:jc w:val="right"/>
              <w:ind w:right="90"/>
              <w:spacing w:after="0" w:line="147" w:lineRule="exact"/>
              <w:rPr>
                <w:sz w:val="20"/>
                <w:szCs w:val="20"/>
                <w:color w:val="auto"/>
              </w:rPr>
            </w:pPr>
            <w:r>
              <w:rPr>
                <w:rFonts w:ascii="Arial" w:cs="Arial" w:eastAsia="Arial" w:hAnsi="Arial"/>
                <w:sz w:val="14"/>
                <w:szCs w:val="14"/>
                <w:b w:val="1"/>
                <w:bCs w:val="1"/>
                <w:color w:val="auto"/>
                <w:w w:val="91"/>
              </w:rPr>
              <w:t>Borrowing / Swap</w:t>
            </w:r>
          </w:p>
        </w:tc>
        <w:tc>
          <w:tcPr>
            <w:tcW w:w="0" w:type="dxa"/>
            <w:vAlign w:val="bottom"/>
          </w:tcPr>
          <w:p>
            <w:pPr>
              <w:spacing w:after="0"/>
              <w:rPr>
                <w:sz w:val="1"/>
                <w:szCs w:val="1"/>
                <w:color w:val="auto"/>
              </w:rPr>
            </w:pPr>
          </w:p>
        </w:tc>
      </w:tr>
      <w:tr>
        <w:trPr>
          <w:trHeight w:val="192"/>
        </w:trPr>
        <w:tc>
          <w:tcPr>
            <w:tcW w:w="6200" w:type="dxa"/>
            <w:vAlign w:val="bottom"/>
            <w:gridSpan w:val="2"/>
            <w:vMerge w:val="continue"/>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320" w:type="dxa"/>
            <w:vAlign w:val="bottom"/>
            <w:gridSpan w:val="2"/>
            <w:shd w:val="clear" w:color="auto" w:fill="CCEEFF"/>
          </w:tcPr>
          <w:p>
            <w:pPr>
              <w:jc w:val="center"/>
              <w:ind w:right="260"/>
              <w:spacing w:after="0"/>
              <w:rPr>
                <w:sz w:val="20"/>
                <w:szCs w:val="20"/>
                <w:color w:val="auto"/>
              </w:rPr>
            </w:pPr>
            <w:r>
              <w:rPr>
                <w:rFonts w:ascii="Arial" w:cs="Arial" w:eastAsia="Arial" w:hAnsi="Arial"/>
                <w:sz w:val="14"/>
                <w:szCs w:val="14"/>
                <w:b w:val="1"/>
                <w:bCs w:val="1"/>
                <w:color w:val="auto"/>
                <w:w w:val="86"/>
              </w:rPr>
              <w:t>(Decrease)</w:t>
            </w:r>
          </w:p>
        </w:tc>
        <w:tc>
          <w:tcPr>
            <w:tcW w:w="140" w:type="dxa"/>
            <w:vAlign w:val="bottom"/>
            <w:shd w:val="clear" w:color="auto" w:fill="CCEEFF"/>
          </w:tcPr>
          <w:p>
            <w:pPr>
              <w:spacing w:after="0"/>
              <w:rPr>
                <w:sz w:val="16"/>
                <w:szCs w:val="16"/>
                <w:color w:val="auto"/>
              </w:rPr>
            </w:pPr>
          </w:p>
        </w:tc>
        <w:tc>
          <w:tcPr>
            <w:tcW w:w="1360" w:type="dxa"/>
            <w:vAlign w:val="bottom"/>
            <w:gridSpan w:val="2"/>
            <w:shd w:val="clear" w:color="auto" w:fill="CCEEFF"/>
          </w:tcPr>
          <w:p>
            <w:pPr>
              <w:jc w:val="center"/>
              <w:ind w:right="240"/>
              <w:spacing w:after="0"/>
              <w:rPr>
                <w:sz w:val="20"/>
                <w:szCs w:val="20"/>
                <w:color w:val="auto"/>
              </w:rPr>
            </w:pPr>
            <w:r>
              <w:rPr>
                <w:rFonts w:ascii="Arial" w:cs="Arial" w:eastAsia="Arial" w:hAnsi="Arial"/>
                <w:sz w:val="14"/>
                <w:szCs w:val="14"/>
                <w:b w:val="1"/>
                <w:bCs w:val="1"/>
                <w:color w:val="auto"/>
                <w:w w:val="89"/>
              </w:rPr>
              <w:t>Balance</w:t>
            </w:r>
          </w:p>
        </w:tc>
        <w:tc>
          <w:tcPr>
            <w:tcW w:w="120" w:type="dxa"/>
            <w:vAlign w:val="bottom"/>
            <w:shd w:val="clear" w:color="auto" w:fill="CCEEFF"/>
          </w:tcPr>
          <w:p>
            <w:pPr>
              <w:spacing w:after="0"/>
              <w:rPr>
                <w:sz w:val="16"/>
                <w:szCs w:val="16"/>
                <w:color w:val="auto"/>
              </w:rPr>
            </w:pPr>
          </w:p>
        </w:tc>
        <w:tc>
          <w:tcPr>
            <w:tcW w:w="1260" w:type="dxa"/>
            <w:vAlign w:val="bottom"/>
            <w:shd w:val="clear" w:color="auto" w:fill="CCEEFF"/>
          </w:tcPr>
          <w:p>
            <w:pPr>
              <w:jc w:val="right"/>
              <w:ind w:right="470"/>
              <w:spacing w:after="0"/>
              <w:rPr>
                <w:sz w:val="20"/>
                <w:szCs w:val="20"/>
                <w:color w:val="auto"/>
              </w:rPr>
            </w:pPr>
            <w:r>
              <w:rPr>
                <w:rFonts w:ascii="Arial" w:cs="Arial" w:eastAsia="Arial" w:hAnsi="Arial"/>
                <w:sz w:val="14"/>
                <w:szCs w:val="14"/>
                <w:b w:val="1"/>
                <w:bCs w:val="1"/>
                <w:color w:val="auto"/>
              </w:rPr>
              <w:t>Rate</w:t>
            </w:r>
          </w:p>
        </w:tc>
        <w:tc>
          <w:tcPr>
            <w:tcW w:w="0" w:type="dxa"/>
            <w:vAlign w:val="bottom"/>
          </w:tcPr>
          <w:p>
            <w:pPr>
              <w:spacing w:after="0"/>
              <w:rPr>
                <w:sz w:val="1"/>
                <w:szCs w:val="1"/>
                <w:color w:val="auto"/>
              </w:rPr>
            </w:pPr>
          </w:p>
        </w:tc>
      </w:tr>
      <w:tr>
        <w:trPr>
          <w:trHeight w:val="180"/>
        </w:trPr>
        <w:tc>
          <w:tcPr>
            <w:tcW w:w="610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Repurchase agreements and other debt interest expense</w:t>
            </w:r>
          </w:p>
        </w:tc>
        <w:tc>
          <w:tcPr>
            <w:tcW w:w="100" w:type="dxa"/>
            <w:vAlign w:val="bottom"/>
          </w:tcPr>
          <w:p>
            <w:pPr>
              <w:spacing w:after="0"/>
              <w:rPr>
                <w:sz w:val="15"/>
                <w:szCs w:val="15"/>
                <w:color w:val="auto"/>
              </w:rPr>
            </w:pPr>
          </w:p>
        </w:tc>
        <w:tc>
          <w:tcPr>
            <w:tcW w:w="160" w:type="dxa"/>
            <w:vAlign w:val="bottom"/>
            <w:tcBorders>
              <w:top w:val="single" w:sz="8" w:color="auto"/>
            </w:tcBorders>
          </w:tcPr>
          <w:p>
            <w:pPr>
              <w:jc w:val="right"/>
              <w:ind w:right="10"/>
              <w:spacing w:after="0"/>
              <w:rPr>
                <w:sz w:val="20"/>
                <w:szCs w:val="20"/>
                <w:color w:val="auto"/>
              </w:rPr>
            </w:pPr>
            <w:r>
              <w:rPr>
                <w:rFonts w:ascii="Arial" w:cs="Arial" w:eastAsia="Arial" w:hAnsi="Arial"/>
                <w:sz w:val="14"/>
                <w:szCs w:val="14"/>
                <w:color w:val="auto"/>
                <w:w w:val="76"/>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(599)</w:t>
            </w:r>
          </w:p>
        </w:tc>
        <w:tc>
          <w:tcPr>
            <w:tcW w:w="10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(189)</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2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(410)</w:t>
            </w:r>
          </w:p>
        </w:tc>
        <w:tc>
          <w:tcPr>
            <w:tcW w:w="0" w:type="dxa"/>
            <w:vAlign w:val="bottom"/>
          </w:tcPr>
          <w:p>
            <w:pPr>
              <w:spacing w:after="0"/>
              <w:rPr>
                <w:sz w:val="1"/>
                <w:szCs w:val="1"/>
                <w:color w:val="auto"/>
              </w:rPr>
            </w:pPr>
          </w:p>
        </w:tc>
      </w:tr>
      <w:tr>
        <w:trPr>
          <w:trHeight w:val="205"/>
        </w:trPr>
        <w:tc>
          <w:tcPr>
            <w:tcW w:w="62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TBA dollar roll income - implied interest benefit/expense</w:t>
            </w:r>
          </w:p>
        </w:tc>
        <w:tc>
          <w:tcPr>
            <w:tcW w:w="16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(68)</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0" w:type="dxa"/>
            <w:vAlign w:val="bottom"/>
          </w:tcPr>
          <w:p>
            <w:pPr>
              <w:spacing w:after="0"/>
              <w:rPr>
                <w:sz w:val="1"/>
                <w:szCs w:val="1"/>
                <w:color w:val="auto"/>
              </w:rPr>
            </w:pPr>
          </w:p>
        </w:tc>
      </w:tr>
      <w:tr>
        <w:trPr>
          <w:trHeight w:val="189"/>
        </w:trPr>
        <w:tc>
          <w:tcPr>
            <w:tcW w:w="62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Interest rate swap periodic income/cost</w:t>
            </w:r>
          </w:p>
        </w:tc>
        <w:tc>
          <w:tcPr>
            <w:tcW w:w="1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221"/>
        </w:trPr>
        <w:tc>
          <w:tcPr>
            <w:tcW w:w="62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change in economic interest benefit/expense</w:t>
            </w:r>
          </w:p>
        </w:tc>
        <w:tc>
          <w:tcPr>
            <w:tcW w:w="1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(655)</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(214)</w:t>
            </w:r>
          </w:p>
        </w:tc>
        <w:tc>
          <w:tcPr>
            <w:tcW w:w="1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(441)</w:t>
            </w:r>
          </w:p>
        </w:tc>
        <w:tc>
          <w:tcPr>
            <w:tcW w:w="0" w:type="dxa"/>
            <w:vAlign w:val="bottom"/>
          </w:tcPr>
          <w:p>
            <w:pPr>
              <w:spacing w:after="0"/>
              <w:rPr>
                <w:sz w:val="1"/>
                <w:szCs w:val="1"/>
                <w:color w:val="auto"/>
              </w:rPr>
            </w:pPr>
          </w:p>
        </w:tc>
      </w:tr>
      <w:tr>
        <w:trPr>
          <w:trHeight w:val="20"/>
        </w:trPr>
        <w:tc>
          <w:tcPr>
            <w:tcW w:w="6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9" w:lineRule="exact"/>
        <w:rPr>
          <w:sz w:val="20"/>
          <w:szCs w:val="20"/>
          <w:color w:val="auto"/>
        </w:rPr>
      </w:pPr>
    </w:p>
    <w:p>
      <w:pPr>
        <w:ind w:firstLine="431"/>
        <w:spacing w:after="0" w:line="288" w:lineRule="auto"/>
        <w:rPr>
          <w:sz w:val="20"/>
          <w:szCs w:val="20"/>
          <w:color w:val="auto"/>
        </w:rPr>
      </w:pPr>
      <w:r>
        <w:rPr>
          <w:rFonts w:ascii="Arial" w:cs="Arial" w:eastAsia="Arial" w:hAnsi="Arial"/>
          <w:sz w:val="17"/>
          <w:szCs w:val="17"/>
          <w:color w:val="auto"/>
        </w:rPr>
        <w:t>Our average mortgage borrowings, inclusive of TBAs, decreased 22% and 12% for fiscal years 2022 and 2021, respectively, due to a decline in our asset base. The average interest rate on our mortgage borrowings increased 141 basis points</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type w:val="continuous"/>
        </w:sectPr>
      </w:pPr>
    </w:p>
    <w:bookmarkStart w:id="37" w:name="page38"/>
    <w:bookmarkEnd w:id="37"/>
    <w:p>
      <w:pPr>
        <w:spacing w:after="0"/>
        <w:rPr>
          <w:sz w:val="20"/>
          <w:szCs w:val="20"/>
          <w:color w:val="auto"/>
        </w:rPr>
      </w:pPr>
      <w:r>
        <w:rPr>
          <w:rFonts w:ascii="Arial" w:cs="Arial" w:eastAsia="Arial" w:hAnsi="Arial"/>
          <w:sz w:val="17"/>
          <w:szCs w:val="17"/>
          <w:color w:val="auto"/>
        </w:rPr>
        <w:t>and decreased 73 basis points during fiscal years 2022 and 2021, respectively, primarily as a function of changes in short-term interest rates.</w:t>
      </w:r>
    </w:p>
    <w:p>
      <w:pPr>
        <w:spacing w:after="0" w:line="197" w:lineRule="exact"/>
        <w:rPr>
          <w:sz w:val="20"/>
          <w:szCs w:val="20"/>
          <w:color w:val="auto"/>
        </w:rPr>
      </w:pPr>
    </w:p>
    <w:p>
      <w:pPr>
        <w:jc w:val="both"/>
        <w:ind w:firstLine="431"/>
        <w:spacing w:after="0" w:line="265" w:lineRule="auto"/>
        <w:rPr>
          <w:sz w:val="20"/>
          <w:szCs w:val="20"/>
          <w:color w:val="auto"/>
        </w:rPr>
      </w:pPr>
      <w:r>
        <w:rPr>
          <w:rFonts w:ascii="Arial" w:cs="Arial" w:eastAsia="Arial" w:hAnsi="Arial"/>
          <w:sz w:val="17"/>
          <w:szCs w:val="17"/>
          <w:color w:val="auto"/>
        </w:rPr>
        <w:t>The decrease in our interest rate swap periodic cost for fiscal year 2022 was primarily due to higher receive rates on our pay-fixed swaps. The modest increase in our interest rate swap periodic cost for fiscal year 2021 was due to lower receive rates, which was partly offset by a decline in our average pay rate. The following is a summary of our average interest rate swaps outstanding and the related average swap pay and receive rates for fiscal years 2022, 2021 and 2020 (dollars in millions). Amounts exclude forward starting swaps not yet in effect.</w:t>
      </w:r>
    </w:p>
    <w:p>
      <w:pPr>
        <w:spacing w:after="0" w:line="2" w:lineRule="exact"/>
        <w:rPr>
          <w:sz w:val="20"/>
          <w:szCs w:val="20"/>
          <w:color w:val="auto"/>
        </w:rPr>
      </w:pPr>
    </w:p>
    <w:tbl>
      <w:tblPr>
        <w:tblLayout w:type="fixed"/>
        <w:tblInd w:w="540" w:type="dxa"/>
        <w:tblCellMar>
          <w:top w:w="0" w:type="dxa"/>
          <w:left w:w="0" w:type="dxa"/>
          <w:bottom w:w="0" w:type="dxa"/>
          <w:right w:w="0" w:type="dxa"/>
        </w:tblCellMar>
      </w:tblPr>
      <w:tr>
        <w:trPr>
          <w:trHeight w:val="182"/>
        </w:trPr>
        <w:tc>
          <w:tcPr>
            <w:tcW w:w="65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gridSpan w:val="2"/>
          </w:tcPr>
          <w:p>
            <w:pPr>
              <w:ind w:left="60"/>
              <w:spacing w:after="0"/>
              <w:rPr>
                <w:sz w:val="20"/>
                <w:szCs w:val="20"/>
                <w:color w:val="auto"/>
              </w:rPr>
            </w:pPr>
            <w:r>
              <w:rPr>
                <w:rFonts w:ascii="Arial" w:cs="Arial" w:eastAsia="Arial" w:hAnsi="Arial"/>
                <w:sz w:val="14"/>
                <w:szCs w:val="14"/>
                <w:b w:val="1"/>
                <w:bCs w:val="1"/>
                <w:color w:val="auto"/>
              </w:rPr>
              <w:t>Fiscal Year</w:t>
            </w: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6700" w:type="dxa"/>
            <w:vAlign w:val="bottom"/>
            <w:gridSpan w:val="2"/>
            <w:vMerge w:val="restart"/>
          </w:tcPr>
          <w:p>
            <w:pPr>
              <w:ind w:left="20"/>
              <w:spacing w:after="0" w:line="154" w:lineRule="exact"/>
              <w:rPr>
                <w:sz w:val="20"/>
                <w:szCs w:val="20"/>
                <w:color w:val="auto"/>
              </w:rPr>
            </w:pPr>
            <w:r>
              <w:rPr>
                <w:rFonts w:ascii="Arial" w:cs="Arial" w:eastAsia="Arial" w:hAnsi="Arial"/>
                <w:sz w:val="14"/>
                <w:szCs w:val="14"/>
                <w:b w:val="1"/>
                <w:bCs w:val="1"/>
                <w:color w:val="auto"/>
              </w:rPr>
              <w:t>Average Ratio of Interest Rate Swaps (Excluding Forward Starting Swaps) to Mortgage Borrowings</w:t>
            </w:r>
          </w:p>
        </w:tc>
        <w:tc>
          <w:tcPr>
            <w:tcW w:w="2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1"/>
        </w:trPr>
        <w:tc>
          <w:tcPr>
            <w:tcW w:w="6700" w:type="dxa"/>
            <w:vAlign w:val="bottom"/>
            <w:gridSpan w:val="2"/>
            <w:vMerge w:val="continue"/>
          </w:tcPr>
          <w:p>
            <w:pPr>
              <w:spacing w:after="0"/>
              <w:rPr>
                <w:sz w:val="9"/>
                <w:szCs w:val="9"/>
                <w:color w:val="auto"/>
              </w:rPr>
            </w:pPr>
          </w:p>
        </w:tc>
        <w:tc>
          <w:tcPr>
            <w:tcW w:w="240" w:type="dxa"/>
            <w:vAlign w:val="bottom"/>
          </w:tcPr>
          <w:p>
            <w:pPr>
              <w:spacing w:after="0"/>
              <w:rPr>
                <w:sz w:val="9"/>
                <w:szCs w:val="9"/>
                <w:color w:val="auto"/>
              </w:rPr>
            </w:pPr>
          </w:p>
        </w:tc>
        <w:tc>
          <w:tcPr>
            <w:tcW w:w="840" w:type="dxa"/>
            <w:vAlign w:val="bottom"/>
            <w:vMerge w:val="restart"/>
          </w:tcPr>
          <w:p>
            <w:pPr>
              <w:jc w:val="right"/>
              <w:ind w:right="330"/>
              <w:spacing w:after="0"/>
              <w:rPr>
                <w:sz w:val="20"/>
                <w:szCs w:val="20"/>
                <w:color w:val="auto"/>
              </w:rPr>
            </w:pPr>
            <w:r>
              <w:rPr>
                <w:rFonts w:ascii="Arial" w:cs="Arial" w:eastAsia="Arial" w:hAnsi="Arial"/>
                <w:sz w:val="14"/>
                <w:szCs w:val="14"/>
                <w:b w:val="1"/>
                <w:bCs w:val="1"/>
                <w:color w:val="auto"/>
              </w:rPr>
              <w:t>2022</w:t>
            </w:r>
          </w:p>
        </w:tc>
        <w:tc>
          <w:tcPr>
            <w:tcW w:w="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960" w:type="dxa"/>
            <w:vAlign w:val="bottom"/>
            <w:vMerge w:val="restart"/>
          </w:tcPr>
          <w:p>
            <w:pPr>
              <w:jc w:val="right"/>
              <w:ind w:right="350"/>
              <w:spacing w:after="0"/>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9"/>
                <w:szCs w:val="9"/>
                <w:color w:val="auto"/>
              </w:rPr>
            </w:pPr>
          </w:p>
        </w:tc>
        <w:tc>
          <w:tcPr>
            <w:tcW w:w="240" w:type="dxa"/>
            <w:vAlign w:val="bottom"/>
          </w:tcPr>
          <w:p>
            <w:pPr>
              <w:spacing w:after="0"/>
              <w:rPr>
                <w:sz w:val="9"/>
                <w:szCs w:val="9"/>
                <w:color w:val="auto"/>
              </w:rPr>
            </w:pPr>
          </w:p>
        </w:tc>
        <w:tc>
          <w:tcPr>
            <w:tcW w:w="860" w:type="dxa"/>
            <w:vAlign w:val="bottom"/>
            <w:vMerge w:val="restart"/>
          </w:tcPr>
          <w:p>
            <w:pPr>
              <w:jc w:val="right"/>
              <w:ind w:right="350"/>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89"/>
        </w:trPr>
        <w:tc>
          <w:tcPr>
            <w:tcW w:w="6700" w:type="dxa"/>
            <w:vAlign w:val="bottom"/>
            <w:gridSpan w:val="2"/>
          </w:tcPr>
          <w:p>
            <w:pPr>
              <w:ind w:left="20"/>
              <w:spacing w:after="0"/>
              <w:rPr>
                <w:sz w:val="20"/>
                <w:szCs w:val="20"/>
                <w:color w:val="auto"/>
              </w:rPr>
            </w:pPr>
            <w:r>
              <w:rPr>
                <w:rFonts w:ascii="Arial" w:cs="Arial" w:eastAsia="Arial" w:hAnsi="Arial"/>
                <w:sz w:val="14"/>
                <w:szCs w:val="14"/>
                <w:b w:val="1"/>
                <w:bCs w:val="1"/>
                <w:color w:val="auto"/>
              </w:rPr>
              <w:t>Outstanding</w:t>
            </w:r>
          </w:p>
        </w:tc>
        <w:tc>
          <w:tcPr>
            <w:tcW w:w="240" w:type="dxa"/>
            <w:vAlign w:val="bottom"/>
          </w:tcPr>
          <w:p>
            <w:pPr>
              <w:spacing w:after="0"/>
              <w:rPr>
                <w:sz w:val="16"/>
                <w:szCs w:val="16"/>
                <w:color w:val="auto"/>
              </w:rPr>
            </w:pPr>
          </w:p>
        </w:tc>
        <w:tc>
          <w:tcPr>
            <w:tcW w:w="84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65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Average Agency repo and other debt outstanding</w:t>
            </w:r>
          </w:p>
        </w:tc>
        <w:tc>
          <w:tcPr>
            <w:tcW w:w="1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rPr>
              <w:t>41,363</w:t>
            </w:r>
          </w:p>
        </w:tc>
        <w:tc>
          <w:tcPr>
            <w:tcW w:w="1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60" w:type="dxa"/>
            <w:vAlign w:val="bottom"/>
            <w:tcBorders>
              <w:top w:val="single" w:sz="8" w:color="auto"/>
            </w:tcBorders>
            <w:shd w:val="clear" w:color="auto" w:fill="CCEEFF"/>
          </w:tcPr>
          <w:p>
            <w:pPr>
              <w:jc w:val="right"/>
              <w:ind w:right="130"/>
              <w:spacing w:after="0"/>
              <w:rPr>
                <w:sz w:val="20"/>
                <w:szCs w:val="20"/>
                <w:color w:val="auto"/>
              </w:rPr>
            </w:pPr>
            <w:r>
              <w:rPr>
                <w:rFonts w:ascii="Arial" w:cs="Arial" w:eastAsia="Arial" w:hAnsi="Arial"/>
                <w:sz w:val="14"/>
                <w:szCs w:val="14"/>
                <w:color w:val="auto"/>
              </w:rPr>
              <w:t>49,923</w:t>
            </w:r>
          </w:p>
        </w:tc>
        <w:tc>
          <w:tcPr>
            <w:tcW w:w="8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rPr>
              <w:t>69,370</w:t>
            </w:r>
          </w:p>
        </w:tc>
        <w:tc>
          <w:tcPr>
            <w:tcW w:w="0" w:type="dxa"/>
            <w:vAlign w:val="bottom"/>
          </w:tcPr>
          <w:p>
            <w:pPr>
              <w:spacing w:after="0"/>
              <w:rPr>
                <w:sz w:val="1"/>
                <w:szCs w:val="1"/>
                <w:color w:val="auto"/>
              </w:rPr>
            </w:pPr>
          </w:p>
        </w:tc>
      </w:tr>
      <w:tr>
        <w:trPr>
          <w:trHeight w:val="189"/>
        </w:trPr>
        <w:tc>
          <w:tcPr>
            <w:tcW w:w="67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net TBA dollar roll position outstanding - at cost</w:t>
            </w:r>
          </w:p>
        </w:tc>
        <w:tc>
          <w:tcPr>
            <w:tcW w:w="240" w:type="dxa"/>
            <w:vAlign w:val="bottom"/>
            <w:tcBorders>
              <w:bottom w:val="single" w:sz="8" w:color="auto"/>
            </w:tcBorders>
          </w:tcPr>
          <w:p>
            <w:pPr>
              <w:jc w:val="right"/>
              <w:ind w:right="90"/>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ind w:right="110"/>
              <w:spacing w:after="0"/>
              <w:rPr>
                <w:sz w:val="20"/>
                <w:szCs w:val="20"/>
                <w:color w:val="auto"/>
              </w:rPr>
            </w:pPr>
            <w:r>
              <w:rPr>
                <w:rFonts w:ascii="Arial" w:cs="Arial" w:eastAsia="Arial" w:hAnsi="Arial"/>
                <w:sz w:val="14"/>
                <w:szCs w:val="14"/>
                <w:color w:val="auto"/>
              </w:rPr>
              <w:t>20,631</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60" w:type="dxa"/>
            <w:vAlign w:val="bottom"/>
            <w:tcBorders>
              <w:bottom w:val="single" w:sz="8" w:color="auto"/>
            </w:tcBorders>
          </w:tcPr>
          <w:p>
            <w:pPr>
              <w:jc w:val="right"/>
              <w:ind w:right="130"/>
              <w:spacing w:after="0"/>
              <w:rPr>
                <w:sz w:val="20"/>
                <w:szCs w:val="20"/>
                <w:color w:val="auto"/>
              </w:rPr>
            </w:pPr>
            <w:r>
              <w:rPr>
                <w:rFonts w:ascii="Arial" w:cs="Arial" w:eastAsia="Arial" w:hAnsi="Arial"/>
                <w:sz w:val="14"/>
                <w:szCs w:val="14"/>
                <w:color w:val="auto"/>
              </w:rPr>
              <w:t>29,851</w:t>
            </w:r>
          </w:p>
        </w:tc>
        <w:tc>
          <w:tcPr>
            <w:tcW w:w="8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jc w:val="right"/>
              <w:ind w:right="90"/>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tcPr>
          <w:p>
            <w:pPr>
              <w:jc w:val="right"/>
              <w:ind w:right="110"/>
              <w:spacing w:after="0"/>
              <w:rPr>
                <w:sz w:val="20"/>
                <w:szCs w:val="20"/>
                <w:color w:val="auto"/>
              </w:rPr>
            </w:pPr>
            <w:r>
              <w:rPr>
                <w:rFonts w:ascii="Arial" w:cs="Arial" w:eastAsia="Arial" w:hAnsi="Arial"/>
                <w:sz w:val="14"/>
                <w:szCs w:val="14"/>
                <w:color w:val="auto"/>
              </w:rPr>
              <w:t>21,224</w:t>
            </w:r>
          </w:p>
        </w:tc>
        <w:tc>
          <w:tcPr>
            <w:tcW w:w="0" w:type="dxa"/>
            <w:vAlign w:val="bottom"/>
          </w:tcPr>
          <w:p>
            <w:pPr>
              <w:spacing w:after="0"/>
              <w:rPr>
                <w:sz w:val="1"/>
                <w:szCs w:val="1"/>
                <w:color w:val="auto"/>
              </w:rPr>
            </w:pPr>
          </w:p>
        </w:tc>
      </w:tr>
      <w:tr>
        <w:trPr>
          <w:trHeight w:val="196"/>
        </w:trPr>
        <w:tc>
          <w:tcPr>
            <w:tcW w:w="67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Average mortgage borrowings outstanding</w:t>
            </w: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84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61,994</w:t>
            </w: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6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79,774</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90,594</w:t>
            </w:r>
          </w:p>
        </w:tc>
        <w:tc>
          <w:tcPr>
            <w:tcW w:w="0" w:type="dxa"/>
            <w:vAlign w:val="bottom"/>
          </w:tcPr>
          <w:p>
            <w:pPr>
              <w:spacing w:after="0"/>
              <w:rPr>
                <w:sz w:val="1"/>
                <w:szCs w:val="1"/>
                <w:color w:val="auto"/>
              </w:rPr>
            </w:pPr>
          </w:p>
        </w:tc>
      </w:tr>
      <w:tr>
        <w:trPr>
          <w:trHeight w:val="189"/>
        </w:trPr>
        <w:tc>
          <w:tcPr>
            <w:tcW w:w="67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notional amount of interest rate swaps outstanding (excluding forward starting swaps)</w:t>
            </w:r>
          </w:p>
        </w:tc>
        <w:tc>
          <w:tcPr>
            <w:tcW w:w="240" w:type="dxa"/>
            <w:vAlign w:val="bottom"/>
            <w:tcBorders>
              <w:bottom w:val="single" w:sz="8" w:color="auto"/>
            </w:tcBorders>
          </w:tcPr>
          <w:p>
            <w:pPr>
              <w:jc w:val="right"/>
              <w:ind w:right="90"/>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ind w:right="110"/>
              <w:spacing w:after="0"/>
              <w:rPr>
                <w:sz w:val="20"/>
                <w:szCs w:val="20"/>
                <w:color w:val="auto"/>
              </w:rPr>
            </w:pPr>
            <w:r>
              <w:rPr>
                <w:rFonts w:ascii="Arial" w:cs="Arial" w:eastAsia="Arial" w:hAnsi="Arial"/>
                <w:sz w:val="14"/>
                <w:szCs w:val="14"/>
                <w:color w:val="auto"/>
              </w:rPr>
              <w:t>49,334</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60" w:type="dxa"/>
            <w:vAlign w:val="bottom"/>
            <w:tcBorders>
              <w:bottom w:val="single" w:sz="8" w:color="auto"/>
            </w:tcBorders>
          </w:tcPr>
          <w:p>
            <w:pPr>
              <w:jc w:val="right"/>
              <w:ind w:right="130"/>
              <w:spacing w:after="0"/>
              <w:rPr>
                <w:sz w:val="20"/>
                <w:szCs w:val="20"/>
                <w:color w:val="auto"/>
              </w:rPr>
            </w:pPr>
            <w:r>
              <w:rPr>
                <w:rFonts w:ascii="Arial" w:cs="Arial" w:eastAsia="Arial" w:hAnsi="Arial"/>
                <w:sz w:val="14"/>
                <w:szCs w:val="14"/>
                <w:color w:val="auto"/>
              </w:rPr>
              <w:t>48,634</w:t>
            </w:r>
          </w:p>
        </w:tc>
        <w:tc>
          <w:tcPr>
            <w:tcW w:w="8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jc w:val="right"/>
              <w:ind w:right="90"/>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tcPr>
          <w:p>
            <w:pPr>
              <w:jc w:val="right"/>
              <w:ind w:right="110"/>
              <w:spacing w:after="0"/>
              <w:rPr>
                <w:sz w:val="20"/>
                <w:szCs w:val="20"/>
                <w:color w:val="auto"/>
              </w:rPr>
            </w:pPr>
            <w:r>
              <w:rPr>
                <w:rFonts w:ascii="Arial" w:cs="Arial" w:eastAsia="Arial" w:hAnsi="Arial"/>
                <w:sz w:val="14"/>
                <w:szCs w:val="14"/>
                <w:color w:val="auto"/>
              </w:rPr>
              <w:t>49,978</w:t>
            </w:r>
          </w:p>
        </w:tc>
        <w:tc>
          <w:tcPr>
            <w:tcW w:w="0" w:type="dxa"/>
            <w:vAlign w:val="bottom"/>
          </w:tcPr>
          <w:p>
            <w:pPr>
              <w:spacing w:after="0"/>
              <w:rPr>
                <w:sz w:val="1"/>
                <w:szCs w:val="1"/>
                <w:color w:val="auto"/>
              </w:rPr>
            </w:pPr>
          </w:p>
        </w:tc>
      </w:tr>
      <w:tr>
        <w:trPr>
          <w:trHeight w:val="221"/>
        </w:trPr>
        <w:tc>
          <w:tcPr>
            <w:tcW w:w="67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Ratio of average interest rate swaps to mortgage borrowings outstanding</w:t>
            </w: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80 %</w:t>
            </w:r>
          </w:p>
        </w:tc>
        <w:tc>
          <w:tcPr>
            <w:tcW w:w="12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61 %</w:t>
            </w:r>
          </w:p>
        </w:tc>
        <w:tc>
          <w:tcPr>
            <w:tcW w:w="8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55 %</w:t>
            </w:r>
          </w:p>
        </w:tc>
        <w:tc>
          <w:tcPr>
            <w:tcW w:w="0" w:type="dxa"/>
            <w:vAlign w:val="bottom"/>
          </w:tcPr>
          <w:p>
            <w:pPr>
              <w:spacing w:after="0"/>
              <w:rPr>
                <w:sz w:val="1"/>
                <w:szCs w:val="1"/>
                <w:color w:val="auto"/>
              </w:rPr>
            </w:pPr>
          </w:p>
        </w:tc>
      </w:tr>
      <w:tr>
        <w:trPr>
          <w:trHeight w:val="20"/>
        </w:trPr>
        <w:tc>
          <w:tcPr>
            <w:tcW w:w="65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1042" w:right="339" w:bottom="1440" w:gutter="0" w:footer="0" w:header="0"/>
        </w:sectPr>
      </w:pPr>
    </w:p>
    <w:p>
      <w:pPr>
        <w:spacing w:after="0" w:line="17" w:lineRule="exact"/>
        <w:rPr>
          <w:sz w:val="20"/>
          <w:szCs w:val="20"/>
          <w:color w:val="auto"/>
        </w:rPr>
      </w:pPr>
    </w:p>
    <w:p>
      <w:pPr>
        <w:ind w:left="560"/>
        <w:spacing w:after="0"/>
        <w:rPr>
          <w:sz w:val="20"/>
          <w:szCs w:val="20"/>
          <w:color w:val="auto"/>
        </w:rPr>
      </w:pPr>
      <w:r>
        <w:rPr>
          <w:rFonts w:ascii="Arial" w:cs="Arial" w:eastAsia="Arial" w:hAnsi="Arial"/>
          <w:sz w:val="12"/>
          <w:szCs w:val="12"/>
          <w:color w:val="auto"/>
        </w:rPr>
        <w:t>Average interest rate swap pay-fixed rate (excluding forward starting swaps)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342900</wp:posOffset>
            </wp:positionH>
            <wp:positionV relativeFrom="paragraph">
              <wp:posOffset>-83820</wp:posOffset>
            </wp:positionV>
            <wp:extent cx="6464300" cy="1244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464300" cy="124460"/>
                    </a:xfrm>
                    <a:prstGeom prst="rect">
                      <a:avLst/>
                    </a:prstGeom>
                    <a:noFill/>
                  </pic:spPr>
                </pic:pic>
              </a:graphicData>
            </a:graphic>
          </wp:anchor>
        </w:drawing>
      </w:r>
    </w:p>
    <w:p>
      <w:pPr>
        <w:spacing w:after="0" w:line="38" w:lineRule="exact"/>
        <w:rPr>
          <w:sz w:val="20"/>
          <w:szCs w:val="20"/>
          <w:color w:val="auto"/>
        </w:rPr>
      </w:pPr>
    </w:p>
    <w:p>
      <w:pPr>
        <w:ind w:left="560"/>
        <w:spacing w:after="0"/>
        <w:rPr>
          <w:sz w:val="20"/>
          <w:szCs w:val="20"/>
          <w:color w:val="auto"/>
        </w:rPr>
      </w:pPr>
      <w:r>
        <w:rPr>
          <w:rFonts w:ascii="Arial" w:cs="Arial" w:eastAsia="Arial" w:hAnsi="Arial"/>
          <w:sz w:val="14"/>
          <w:szCs w:val="14"/>
          <w:color w:val="auto"/>
        </w:rPr>
        <w:t>Average interest rate swap receive-floating rate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342900</wp:posOffset>
            </wp:positionH>
            <wp:positionV relativeFrom="paragraph">
              <wp:posOffset>25400</wp:posOffset>
            </wp:positionV>
            <wp:extent cx="6464300" cy="1492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464300" cy="149225"/>
                    </a:xfrm>
                    <a:prstGeom prst="rect">
                      <a:avLst/>
                    </a:prstGeom>
                    <a:noFill/>
                  </pic:spPr>
                </pic:pic>
              </a:graphicData>
            </a:graphic>
          </wp:anchor>
        </w:drawing>
      </w:r>
    </w:p>
    <w:p>
      <w:pPr>
        <w:spacing w:after="0" w:line="54" w:lineRule="exact"/>
        <w:rPr>
          <w:sz w:val="20"/>
          <w:szCs w:val="20"/>
          <w:color w:val="auto"/>
        </w:rPr>
      </w:pPr>
    </w:p>
    <w:p>
      <w:pPr>
        <w:ind w:left="560"/>
        <w:spacing w:after="0"/>
        <w:rPr>
          <w:sz w:val="20"/>
          <w:szCs w:val="20"/>
          <w:color w:val="auto"/>
        </w:rPr>
      </w:pPr>
      <w:r>
        <w:rPr>
          <w:rFonts w:ascii="Arial" w:cs="Arial" w:eastAsia="Arial" w:hAnsi="Arial"/>
          <w:sz w:val="14"/>
          <w:szCs w:val="14"/>
          <w:color w:val="auto"/>
        </w:rPr>
        <w:t>Average interest rate swap net pay/(receive) rate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8"/>
        </w:trPr>
        <w:tc>
          <w:tcPr>
            <w:tcW w:w="1080" w:type="dxa"/>
            <w:vAlign w:val="bottom"/>
          </w:tcPr>
          <w:p>
            <w:pPr>
              <w:jc w:val="right"/>
              <w:spacing w:after="0"/>
              <w:rPr>
                <w:sz w:val="20"/>
                <w:szCs w:val="20"/>
                <w:color w:val="auto"/>
              </w:rPr>
            </w:pPr>
            <w:r>
              <w:rPr>
                <w:rFonts w:ascii="Arial" w:cs="Arial" w:eastAsia="Arial" w:hAnsi="Arial"/>
                <w:sz w:val="14"/>
                <w:szCs w:val="14"/>
                <w:color w:val="auto"/>
              </w:rPr>
              <w:t>0.25 %</w:t>
            </w:r>
          </w:p>
        </w:tc>
        <w:tc>
          <w:tcPr>
            <w:tcW w:w="12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0.17 %</w:t>
            </w:r>
          </w:p>
        </w:tc>
        <w:tc>
          <w:tcPr>
            <w:tcW w:w="80" w:type="dxa"/>
            <w:vAlign w:val="bottom"/>
          </w:tcPr>
          <w:p>
            <w:pPr>
              <w:spacing w:after="0"/>
              <w:rPr>
                <w:sz w:val="15"/>
                <w:szCs w:val="15"/>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0.66 %</w:t>
            </w:r>
          </w:p>
        </w:tc>
      </w:tr>
      <w:tr>
        <w:trPr>
          <w:trHeight w:val="196"/>
        </w:trPr>
        <w:tc>
          <w:tcPr>
            <w:tcW w:w="1080" w:type="dxa"/>
            <w:vAlign w:val="bottom"/>
          </w:tcPr>
          <w:p>
            <w:pPr>
              <w:jc w:val="right"/>
              <w:spacing w:after="0"/>
              <w:rPr>
                <w:sz w:val="20"/>
                <w:szCs w:val="20"/>
                <w:color w:val="auto"/>
              </w:rPr>
            </w:pPr>
            <w:r>
              <w:rPr>
                <w:rFonts w:ascii="Arial" w:cs="Arial" w:eastAsia="Arial" w:hAnsi="Arial"/>
                <w:sz w:val="14"/>
                <w:szCs w:val="14"/>
                <w:color w:val="auto"/>
              </w:rPr>
              <w:t>(1.46)%</w:t>
            </w:r>
          </w:p>
        </w:tc>
        <w:tc>
          <w:tcPr>
            <w:tcW w:w="12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(0.05)%</w:t>
            </w:r>
          </w:p>
        </w:tc>
        <w:tc>
          <w:tcPr>
            <w:tcW w:w="8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4"/>
                <w:szCs w:val="14"/>
                <w:color w:val="auto"/>
              </w:rPr>
              <w:t>(0.56)%</w:t>
            </w:r>
          </w:p>
        </w:tc>
      </w:tr>
      <w:tr>
        <w:trPr>
          <w:trHeight w:val="23"/>
        </w:trPr>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182"/>
        </w:trPr>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(1.21)%</w:t>
            </w:r>
          </w:p>
        </w:tc>
        <w:tc>
          <w:tcPr>
            <w:tcW w:w="120" w:type="dxa"/>
            <w:vAlign w:val="bottom"/>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0.12 %</w:t>
            </w:r>
          </w:p>
        </w:tc>
        <w:tc>
          <w:tcPr>
            <w:tcW w:w="80" w:type="dxa"/>
            <w:vAlign w:val="bottom"/>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0.10 %</w:t>
            </w:r>
          </w:p>
        </w:tc>
      </w:tr>
      <w:tr>
        <w:trPr>
          <w:trHeight w:val="26"/>
        </w:trPr>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ectPr>
          <w:pgSz w:w="11900" w:h="16838" w:orient="portrait"/>
          <w:cols w:equalWidth="0" w:num="2">
            <w:col w:w="6520" w:space="720"/>
            <w:col w:w="4000"/>
          </w:cols>
          <w:pgMar w:left="320" w:top="1042" w:right="339" w:bottom="1440" w:gutter="0" w:footer="0" w:header="0"/>
          <w:type w:val="continuous"/>
        </w:sectPr>
      </w:pPr>
    </w:p>
    <w:p>
      <w:pPr>
        <w:spacing w:after="0" w:line="49"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For fiscal years 2022, 2021 and 2020, we had an average forward starting swap balance of $48 million, $149 million and $784 million, respectively. Forward starting interest rate swaps do not impact our economic interest expense and aggregate cost of funds until they commence accruing net interest settlements on their forward start dates.</w:t>
      </w:r>
    </w:p>
    <w:p>
      <w:pPr>
        <w:spacing w:after="0" w:line="12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Net Interest Spread</w:t>
      </w:r>
    </w:p>
    <w:p>
      <w:pPr>
        <w:spacing w:after="0" w:line="170"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The following table presents a summary of our net interest spread (including the impact of TBA dollar roll income, interest rate swaps and excluding "catch-up" premium amortization) for fiscal years 2022, 2021 and 2020:</w:t>
      </w:r>
    </w:p>
    <w:p>
      <w:pPr>
        <w:spacing w:after="0" w:line="135" w:lineRule="exact"/>
        <w:rPr>
          <w:sz w:val="20"/>
          <w:szCs w:val="20"/>
          <w:color w:val="auto"/>
        </w:rPr>
      </w:pPr>
    </w:p>
    <w:tbl>
      <w:tblPr>
        <w:tblLayout w:type="fixed"/>
        <w:tblInd w:w="540" w:type="dxa"/>
        <w:tblCellMar>
          <w:top w:w="0" w:type="dxa"/>
          <w:left w:w="0" w:type="dxa"/>
          <w:bottom w:w="0" w:type="dxa"/>
          <w:right w:w="0" w:type="dxa"/>
        </w:tblCellMar>
      </w:tblPr>
      <w:tr>
        <w:trPr>
          <w:trHeight w:val="182"/>
        </w:trPr>
        <w:tc>
          <w:tcPr>
            <w:tcW w:w="65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80" w:type="dxa"/>
            <w:vAlign w:val="bottom"/>
            <w:gridSpan w:val="2"/>
          </w:tcPr>
          <w:p>
            <w:pPr>
              <w:ind w:left="200"/>
              <w:spacing w:after="0"/>
              <w:rPr>
                <w:sz w:val="20"/>
                <w:szCs w:val="20"/>
                <w:color w:val="auto"/>
              </w:rPr>
            </w:pPr>
            <w:r>
              <w:rPr>
                <w:rFonts w:ascii="Arial" w:cs="Arial" w:eastAsia="Arial" w:hAnsi="Arial"/>
                <w:sz w:val="14"/>
                <w:szCs w:val="14"/>
                <w:b w:val="1"/>
                <w:bCs w:val="1"/>
                <w:color w:val="auto"/>
              </w:rPr>
              <w:t>Fiscal Year</w:t>
            </w: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67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Investment and TBA Securities - Net Interest Spread</w:t>
            </w: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6700" w:type="dxa"/>
            <w:vAlign w:val="bottom"/>
            <w:gridSpan w:val="2"/>
            <w:vMerge w:val="continue"/>
          </w:tcPr>
          <w:p>
            <w:pPr>
              <w:spacing w:after="0"/>
              <w:rPr>
                <w:sz w:val="15"/>
                <w:szCs w:val="15"/>
                <w:color w:val="auto"/>
              </w:rPr>
            </w:pPr>
          </w:p>
        </w:tc>
        <w:tc>
          <w:tcPr>
            <w:tcW w:w="1080" w:type="dxa"/>
            <w:vAlign w:val="bottom"/>
          </w:tcPr>
          <w:p>
            <w:pPr>
              <w:jc w:val="right"/>
              <w:ind w:right="330"/>
              <w:spacing w:after="0"/>
              <w:rPr>
                <w:sz w:val="20"/>
                <w:szCs w:val="20"/>
                <w:color w:val="auto"/>
              </w:rPr>
            </w:pPr>
            <w:r>
              <w:rPr>
                <w:rFonts w:ascii="Arial" w:cs="Arial" w:eastAsia="Arial" w:hAnsi="Arial"/>
                <w:sz w:val="14"/>
                <w:szCs w:val="14"/>
                <w:b w:val="1"/>
                <w:bCs w:val="1"/>
                <w:color w:val="auto"/>
              </w:rPr>
              <w:t>2022</w:t>
            </w:r>
          </w:p>
        </w:tc>
        <w:tc>
          <w:tcPr>
            <w:tcW w:w="120" w:type="dxa"/>
            <w:vAlign w:val="bottom"/>
          </w:tcPr>
          <w:p>
            <w:pPr>
              <w:spacing w:after="0"/>
              <w:rPr>
                <w:sz w:val="15"/>
                <w:szCs w:val="15"/>
                <w:color w:val="auto"/>
              </w:rPr>
            </w:pPr>
          </w:p>
        </w:tc>
        <w:tc>
          <w:tcPr>
            <w:tcW w:w="1100" w:type="dxa"/>
            <w:vAlign w:val="bottom"/>
          </w:tcPr>
          <w:p>
            <w:pPr>
              <w:jc w:val="right"/>
              <w:ind w:right="350"/>
              <w:spacing w:after="0"/>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15"/>
                <w:szCs w:val="15"/>
                <w:color w:val="auto"/>
              </w:rPr>
            </w:pPr>
          </w:p>
        </w:tc>
        <w:tc>
          <w:tcPr>
            <w:tcW w:w="1100" w:type="dxa"/>
            <w:vAlign w:val="bottom"/>
          </w:tcPr>
          <w:p>
            <w:pPr>
              <w:jc w:val="right"/>
              <w:ind w:right="350"/>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96"/>
        </w:trPr>
        <w:tc>
          <w:tcPr>
            <w:tcW w:w="65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Average asset yield, excluding "catch-up" premium amortization</w:t>
            </w:r>
          </w:p>
        </w:tc>
        <w:tc>
          <w:tcPr>
            <w:tcW w:w="120" w:type="dxa"/>
            <w:vAlign w:val="bottom"/>
            <w:tcBorders>
              <w:top w:val="single" w:sz="8" w:color="CCEEFF"/>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3.00 %</w:t>
            </w:r>
          </w:p>
        </w:tc>
        <w:tc>
          <w:tcPr>
            <w:tcW w:w="120" w:type="dxa"/>
            <w:vAlign w:val="bottom"/>
            <w:tcBorders>
              <w:top w:val="single" w:sz="8" w:color="CCEEFF"/>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2.12 %</w:t>
            </w:r>
          </w:p>
        </w:tc>
        <w:tc>
          <w:tcPr>
            <w:tcW w:w="80" w:type="dxa"/>
            <w:vAlign w:val="bottom"/>
            <w:tcBorders>
              <w:top w:val="single" w:sz="8" w:color="CCEEFF"/>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2.50 %</w:t>
            </w:r>
          </w:p>
        </w:tc>
        <w:tc>
          <w:tcPr>
            <w:tcW w:w="0" w:type="dxa"/>
            <w:vAlign w:val="bottom"/>
          </w:tcPr>
          <w:p>
            <w:pPr>
              <w:spacing w:after="0"/>
              <w:rPr>
                <w:sz w:val="1"/>
                <w:szCs w:val="1"/>
                <w:color w:val="auto"/>
              </w:rPr>
            </w:pPr>
          </w:p>
        </w:tc>
      </w:tr>
      <w:tr>
        <w:trPr>
          <w:trHeight w:val="189"/>
        </w:trPr>
        <w:tc>
          <w:tcPr>
            <w:tcW w:w="670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Average aggregate cost of funds</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(0.40)%</w:t>
            </w:r>
          </w:p>
        </w:tc>
        <w:tc>
          <w:tcPr>
            <w:tcW w:w="12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(0.01)%</w:t>
            </w:r>
          </w:p>
        </w:tc>
        <w:tc>
          <w:tcPr>
            <w:tcW w:w="80" w:type="dxa"/>
            <w:vAlign w:val="bottom"/>
            <w:tcBorders>
              <w:bottom w:val="single" w:sz="8" w:color="CCEEFF"/>
            </w:tcBorders>
          </w:tcPr>
          <w:p>
            <w:pPr>
              <w:spacing w:after="0"/>
              <w:rPr>
                <w:sz w:val="16"/>
                <w:szCs w:val="16"/>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(0.72)%</w:t>
            </w:r>
          </w:p>
        </w:tc>
        <w:tc>
          <w:tcPr>
            <w:tcW w:w="0" w:type="dxa"/>
            <w:vAlign w:val="bottom"/>
          </w:tcPr>
          <w:p>
            <w:pPr>
              <w:spacing w:after="0"/>
              <w:rPr>
                <w:sz w:val="1"/>
                <w:szCs w:val="1"/>
                <w:color w:val="auto"/>
              </w:rPr>
            </w:pPr>
          </w:p>
        </w:tc>
      </w:tr>
      <w:tr>
        <w:trPr>
          <w:trHeight w:val="221"/>
        </w:trPr>
        <w:tc>
          <w:tcPr>
            <w:tcW w:w="67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Average net interest spread, excluding "catch-up" premium amortization</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2.60 %</w:t>
            </w:r>
          </w:p>
        </w:tc>
        <w:tc>
          <w:tcPr>
            <w:tcW w:w="120" w:type="dxa"/>
            <w:vAlign w:val="bottom"/>
            <w:tcBorders>
              <w:bottom w:val="single" w:sz="8" w:color="CCEEFF"/>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2.11 %</w:t>
            </w:r>
          </w:p>
        </w:tc>
        <w:tc>
          <w:tcPr>
            <w:tcW w:w="80" w:type="dxa"/>
            <w:vAlign w:val="bottom"/>
            <w:tcBorders>
              <w:bottom w:val="single" w:sz="8" w:color="CCEEFF"/>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1.78 %</w:t>
            </w:r>
          </w:p>
        </w:tc>
        <w:tc>
          <w:tcPr>
            <w:tcW w:w="0" w:type="dxa"/>
            <w:vAlign w:val="bottom"/>
          </w:tcPr>
          <w:p>
            <w:pPr>
              <w:spacing w:after="0"/>
              <w:rPr>
                <w:sz w:val="1"/>
                <w:szCs w:val="1"/>
                <w:color w:val="auto"/>
              </w:rPr>
            </w:pPr>
          </w:p>
        </w:tc>
      </w:tr>
      <w:tr>
        <w:trPr>
          <w:trHeight w:val="20"/>
        </w:trPr>
        <w:tc>
          <w:tcPr>
            <w:tcW w:w="65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42" w:right="339" w:bottom="1440" w:gutter="0" w:footer="0" w:header="0"/>
          <w:type w:val="continuous"/>
        </w:sectPr>
      </w:pPr>
    </w:p>
    <w:bookmarkStart w:id="38" w:name="page39"/>
    <w:bookmarkEnd w:id="38"/>
    <w:p>
      <w:pPr>
        <w:spacing w:after="0"/>
        <w:rPr>
          <w:sz w:val="20"/>
          <w:szCs w:val="20"/>
          <w:color w:val="auto"/>
        </w:rPr>
      </w:pPr>
      <w:r>
        <w:rPr>
          <w:rFonts w:ascii="Arial" w:cs="Arial" w:eastAsia="Arial" w:hAnsi="Arial"/>
          <w:sz w:val="17"/>
          <w:szCs w:val="17"/>
          <w:b w:val="1"/>
          <w:bCs w:val="1"/>
          <w:i w:val="1"/>
          <w:iCs w:val="1"/>
          <w:color w:val="auto"/>
        </w:rPr>
        <w:t>Net Spread and Dollar Roll Income</w:t>
      </w:r>
    </w:p>
    <w:p>
      <w:pPr>
        <w:spacing w:after="0" w:line="170" w:lineRule="exact"/>
        <w:rPr>
          <w:sz w:val="20"/>
          <w:szCs w:val="20"/>
          <w:color w:val="auto"/>
        </w:rPr>
      </w:pPr>
    </w:p>
    <w:p>
      <w:pPr>
        <w:jc w:val="both"/>
        <w:ind w:firstLine="470"/>
        <w:spacing w:after="0" w:line="272" w:lineRule="auto"/>
        <w:rPr>
          <w:sz w:val="20"/>
          <w:szCs w:val="20"/>
          <w:color w:val="auto"/>
        </w:rPr>
      </w:pPr>
      <w:r>
        <w:rPr>
          <w:rFonts w:ascii="Arial" w:cs="Arial" w:eastAsia="Arial" w:hAnsi="Arial"/>
          <w:sz w:val="17"/>
          <w:szCs w:val="17"/>
          <w:color w:val="auto"/>
        </w:rPr>
        <w:t>The following table presents a reconciliation of net spread and dollar roll income, excluding "catch-up" premium amortization, available to common stockholders (non-GAAP measure) from comprehensive income (loss) available (attributable) to common stockholders (the most comparable GAAP financial measure) for fiscal years 2022, 2021 and 2020 (dollars in millions):</w:t>
      </w:r>
    </w:p>
    <w:p>
      <w:pPr>
        <w:spacing w:after="0" w:line="83" w:lineRule="exact"/>
        <w:rPr>
          <w:sz w:val="20"/>
          <w:szCs w:val="20"/>
          <w:color w:val="auto"/>
        </w:rPr>
      </w:pPr>
    </w:p>
    <w:p>
      <w:pPr>
        <w:ind w:left="8800"/>
        <w:spacing w:after="0"/>
        <w:rPr>
          <w:sz w:val="20"/>
          <w:szCs w:val="20"/>
          <w:color w:val="auto"/>
        </w:rPr>
      </w:pPr>
      <w:r>
        <w:rPr>
          <w:rFonts w:ascii="Arial" w:cs="Arial" w:eastAsia="Arial" w:hAnsi="Arial"/>
          <w:sz w:val="14"/>
          <w:szCs w:val="14"/>
          <w:b w:val="1"/>
          <w:bCs w:val="1"/>
          <w:color w:val="auto"/>
        </w:rPr>
        <w:t>Fiscal Year</w:t>
      </w:r>
    </w:p>
    <w:p>
      <w:pPr>
        <w:spacing w:after="0" w:line="24" w:lineRule="exact"/>
        <w:rPr>
          <w:sz w:val="20"/>
          <w:szCs w:val="20"/>
          <w:color w:val="auto"/>
        </w:rPr>
      </w:pPr>
    </w:p>
    <w:tbl>
      <w:tblPr>
        <w:tblLayout w:type="fixed"/>
        <w:tblInd w:w="500" w:type="dxa"/>
        <w:tblCellMar>
          <w:top w:w="0" w:type="dxa"/>
          <w:left w:w="0" w:type="dxa"/>
          <w:bottom w:w="0" w:type="dxa"/>
          <w:right w:w="0" w:type="dxa"/>
        </w:tblCellMar>
      </w:tblPr>
      <w:tr>
        <w:trPr>
          <w:trHeight w:val="202"/>
        </w:trPr>
        <w:tc>
          <w:tcPr>
            <w:tcW w:w="7020" w:type="dxa"/>
            <w:vAlign w:val="bottom"/>
            <w:tcBorders>
              <w:bottom w:val="single" w:sz="8" w:color="CCEEFF"/>
            </w:tcBorders>
          </w:tcPr>
          <w:p>
            <w:pPr>
              <w:spacing w:after="0"/>
              <w:rPr>
                <w:sz w:val="17"/>
                <w:szCs w:val="17"/>
                <w:color w:val="auto"/>
              </w:rPr>
            </w:pPr>
          </w:p>
        </w:tc>
        <w:tc>
          <w:tcPr>
            <w:tcW w:w="200" w:type="dxa"/>
            <w:vAlign w:val="bottom"/>
            <w:tcBorders>
              <w:top w:val="single" w:sz="8" w:color="auto"/>
              <w:bottom w:val="single" w:sz="8" w:color="auto"/>
            </w:tcBorders>
          </w:tcPr>
          <w:p>
            <w:pPr>
              <w:spacing w:after="0"/>
              <w:rPr>
                <w:sz w:val="17"/>
                <w:szCs w:val="17"/>
                <w:color w:val="auto"/>
              </w:rPr>
            </w:pPr>
          </w:p>
        </w:tc>
        <w:tc>
          <w:tcPr>
            <w:tcW w:w="760" w:type="dxa"/>
            <w:vAlign w:val="bottom"/>
            <w:tcBorders>
              <w:top w:val="single" w:sz="8" w:color="auto"/>
              <w:bottom w:val="single" w:sz="8" w:color="auto"/>
            </w:tcBorders>
          </w:tcPr>
          <w:p>
            <w:pPr>
              <w:jc w:val="right"/>
              <w:ind w:right="270"/>
              <w:spacing w:after="0"/>
              <w:rPr>
                <w:sz w:val="20"/>
                <w:szCs w:val="20"/>
                <w:color w:val="auto"/>
              </w:rPr>
            </w:pPr>
            <w:r>
              <w:rPr>
                <w:rFonts w:ascii="Arial" w:cs="Arial" w:eastAsia="Arial" w:hAnsi="Arial"/>
                <w:sz w:val="14"/>
                <w:szCs w:val="14"/>
                <w:b w:val="1"/>
                <w:bCs w:val="1"/>
                <w:color w:val="auto"/>
              </w:rPr>
              <w:t>2022</w:t>
            </w:r>
          </w:p>
        </w:tc>
        <w:tc>
          <w:tcPr>
            <w:tcW w:w="140" w:type="dxa"/>
            <w:vAlign w:val="bottom"/>
            <w:tcBorders>
              <w:top w:val="single" w:sz="8" w:color="auto"/>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76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800" w:type="dxa"/>
            <w:vAlign w:val="bottom"/>
            <w:tcBorders>
              <w:top w:val="single" w:sz="8" w:color="auto"/>
              <w:bottom w:val="single" w:sz="8" w:color="auto"/>
            </w:tcBorders>
          </w:tcPr>
          <w:p>
            <w:pPr>
              <w:jc w:val="right"/>
              <w:ind w:right="310"/>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96"/>
        </w:trPr>
        <w:tc>
          <w:tcPr>
            <w:tcW w:w="702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Comprehensive income (loss) available (attributable) to common stockholders</w:t>
            </w: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(2,268)</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231</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260</w:t>
            </w:r>
          </w:p>
        </w:tc>
        <w:tc>
          <w:tcPr>
            <w:tcW w:w="0" w:type="dxa"/>
            <w:vAlign w:val="bottom"/>
          </w:tcPr>
          <w:p>
            <w:pPr>
              <w:spacing w:after="0"/>
              <w:rPr>
                <w:sz w:val="1"/>
                <w:szCs w:val="1"/>
                <w:color w:val="auto"/>
              </w:rPr>
            </w:pPr>
          </w:p>
        </w:tc>
      </w:tr>
      <w:tr>
        <w:trPr>
          <w:trHeight w:val="189"/>
        </w:trPr>
        <w:tc>
          <w:tcPr>
            <w:tcW w:w="7020" w:type="dxa"/>
            <w:vAlign w:val="bottom"/>
          </w:tcPr>
          <w:p>
            <w:pPr>
              <w:ind w:left="20"/>
              <w:spacing w:after="0"/>
              <w:rPr>
                <w:sz w:val="20"/>
                <w:szCs w:val="20"/>
                <w:color w:val="auto"/>
              </w:rPr>
            </w:pPr>
            <w:r>
              <w:rPr>
                <w:rFonts w:ascii="Arial" w:cs="Arial" w:eastAsia="Arial" w:hAnsi="Arial"/>
                <w:sz w:val="14"/>
                <w:szCs w:val="14"/>
                <w:b w:val="1"/>
                <w:bCs w:val="1"/>
                <w:color w:val="auto"/>
              </w:rPr>
              <w:t>Adjustments to exclude realized and unrealized (gains) losses reported through net income:</w:t>
            </w:r>
          </w:p>
        </w:tc>
        <w:tc>
          <w:tcPr>
            <w:tcW w:w="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70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Realized (gain) loss on sale of investment securities, net</w:t>
            </w: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2,916</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57</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(1,126)</w:t>
            </w:r>
          </w:p>
        </w:tc>
        <w:tc>
          <w:tcPr>
            <w:tcW w:w="0" w:type="dxa"/>
            <w:vAlign w:val="bottom"/>
          </w:tcPr>
          <w:p>
            <w:pPr>
              <w:spacing w:after="0"/>
              <w:rPr>
                <w:sz w:val="1"/>
                <w:szCs w:val="1"/>
                <w:color w:val="auto"/>
              </w:rPr>
            </w:pPr>
          </w:p>
        </w:tc>
      </w:tr>
      <w:tr>
        <w:trPr>
          <w:trHeight w:val="187"/>
        </w:trPr>
        <w:tc>
          <w:tcPr>
            <w:tcW w:w="7020" w:type="dxa"/>
            <w:vAlign w:val="bottom"/>
          </w:tcPr>
          <w:p>
            <w:pPr>
              <w:ind w:left="120"/>
              <w:spacing w:after="0"/>
              <w:rPr>
                <w:sz w:val="20"/>
                <w:szCs w:val="20"/>
                <w:color w:val="auto"/>
              </w:rPr>
            </w:pPr>
            <w:r>
              <w:rPr>
                <w:rFonts w:ascii="Arial" w:cs="Arial" w:eastAsia="Arial" w:hAnsi="Arial"/>
                <w:sz w:val="14"/>
                <w:szCs w:val="14"/>
                <w:color w:val="auto"/>
              </w:rPr>
              <w:t>Unrealized (gain) loss on investment securities measured at fair value through net income, net</w:t>
            </w:r>
          </w:p>
        </w:tc>
        <w:tc>
          <w:tcPr>
            <w:tcW w:w="2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3,795</w:t>
            </w: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ind w:right="10"/>
              <w:spacing w:after="0"/>
              <w:rPr>
                <w:sz w:val="20"/>
                <w:szCs w:val="20"/>
                <w:color w:val="auto"/>
              </w:rPr>
            </w:pPr>
            <w:r>
              <w:rPr>
                <w:rFonts w:ascii="Arial" w:cs="Arial" w:eastAsia="Arial" w:hAnsi="Arial"/>
                <w:sz w:val="14"/>
                <w:szCs w:val="14"/>
                <w:color w:val="auto"/>
              </w:rPr>
              <w:t>1,502</w:t>
            </w: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(319)</w:t>
            </w:r>
          </w:p>
        </w:tc>
        <w:tc>
          <w:tcPr>
            <w:tcW w:w="0" w:type="dxa"/>
            <w:vAlign w:val="bottom"/>
          </w:tcPr>
          <w:p>
            <w:pPr>
              <w:spacing w:after="0"/>
              <w:rPr>
                <w:sz w:val="1"/>
                <w:szCs w:val="1"/>
                <w:color w:val="auto"/>
              </w:rPr>
            </w:pPr>
          </w:p>
        </w:tc>
      </w:tr>
      <w:tr>
        <w:trPr>
          <w:trHeight w:val="205"/>
        </w:trPr>
        <w:tc>
          <w:tcPr>
            <w:tcW w:w="7020" w:type="dxa"/>
            <w:vAlign w:val="bottom"/>
            <w:shd w:val="clear" w:color="auto" w:fill="CCEEFF"/>
          </w:tcPr>
          <w:p>
            <w:pPr>
              <w:ind w:left="120"/>
              <w:spacing w:after="0"/>
              <w:rPr>
                <w:sz w:val="20"/>
                <w:szCs w:val="20"/>
                <w:color w:val="auto"/>
              </w:rPr>
            </w:pPr>
            <w:r>
              <w:rPr>
                <w:rFonts w:ascii="Arial" w:cs="Arial" w:eastAsia="Arial" w:hAnsi="Arial"/>
                <w:sz w:val="14"/>
                <w:szCs w:val="14"/>
                <w:color w:val="auto"/>
              </w:rPr>
              <w:t>(Gain) loss on derivative instruments and other securities, net</w:t>
            </w: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(4,630)</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(1,110)</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2,463</w:t>
            </w:r>
          </w:p>
        </w:tc>
        <w:tc>
          <w:tcPr>
            <w:tcW w:w="0" w:type="dxa"/>
            <w:vAlign w:val="bottom"/>
          </w:tcPr>
          <w:p>
            <w:pPr>
              <w:spacing w:after="0"/>
              <w:rPr>
                <w:sz w:val="1"/>
                <w:szCs w:val="1"/>
                <w:color w:val="auto"/>
              </w:rPr>
            </w:pPr>
          </w:p>
        </w:tc>
      </w:tr>
      <w:tr>
        <w:trPr>
          <w:trHeight w:val="189"/>
        </w:trPr>
        <w:tc>
          <w:tcPr>
            <w:tcW w:w="7020" w:type="dxa"/>
            <w:vAlign w:val="bottom"/>
          </w:tcPr>
          <w:p>
            <w:pPr>
              <w:ind w:left="20"/>
              <w:spacing w:after="0"/>
              <w:rPr>
                <w:sz w:val="20"/>
                <w:szCs w:val="20"/>
                <w:color w:val="auto"/>
              </w:rPr>
            </w:pPr>
            <w:r>
              <w:rPr>
                <w:rFonts w:ascii="Arial" w:cs="Arial" w:eastAsia="Arial" w:hAnsi="Arial"/>
                <w:sz w:val="14"/>
                <w:szCs w:val="14"/>
                <w:b w:val="1"/>
                <w:bCs w:val="1"/>
                <w:color w:val="auto"/>
              </w:rPr>
              <w:t>Adjustment to exclude unrealized (gain) loss reported through other comprehensive income</w:t>
            </w:r>
          </w:p>
        </w:tc>
        <w:tc>
          <w:tcPr>
            <w:tcW w:w="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7020" w:type="dxa"/>
            <w:vAlign w:val="bottom"/>
            <w:shd w:val="clear" w:color="auto" w:fill="CCEEFF"/>
          </w:tcPr>
          <w:p>
            <w:pPr>
              <w:ind w:left="120"/>
              <w:spacing w:after="0"/>
              <w:rPr>
                <w:sz w:val="20"/>
                <w:szCs w:val="20"/>
                <w:color w:val="auto"/>
              </w:rPr>
            </w:pPr>
            <w:r>
              <w:rPr>
                <w:rFonts w:ascii="Arial" w:cs="Arial" w:eastAsia="Arial" w:hAnsi="Arial"/>
                <w:sz w:val="14"/>
                <w:szCs w:val="14"/>
                <w:color w:val="auto"/>
                <w:w w:val="94"/>
              </w:rPr>
              <w:t>Unrealized (gain) loss on available-for-sale securities measure at fair value through other comprehensive income, net</w:t>
            </w: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973</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418</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(622)</w:t>
            </w:r>
          </w:p>
        </w:tc>
        <w:tc>
          <w:tcPr>
            <w:tcW w:w="0" w:type="dxa"/>
            <w:vAlign w:val="bottom"/>
          </w:tcPr>
          <w:p>
            <w:pPr>
              <w:spacing w:after="0"/>
              <w:rPr>
                <w:sz w:val="1"/>
                <w:szCs w:val="1"/>
                <w:color w:val="auto"/>
              </w:rPr>
            </w:pPr>
          </w:p>
        </w:tc>
      </w:tr>
      <w:tr>
        <w:trPr>
          <w:trHeight w:val="189"/>
        </w:trPr>
        <w:tc>
          <w:tcPr>
            <w:tcW w:w="7020" w:type="dxa"/>
            <w:vAlign w:val="bottom"/>
          </w:tcPr>
          <w:p>
            <w:pPr>
              <w:ind w:left="20"/>
              <w:spacing w:after="0"/>
              <w:rPr>
                <w:sz w:val="20"/>
                <w:szCs w:val="20"/>
                <w:color w:val="auto"/>
              </w:rPr>
            </w:pPr>
            <w:r>
              <w:rPr>
                <w:rFonts w:ascii="Arial" w:cs="Arial" w:eastAsia="Arial" w:hAnsi="Arial"/>
                <w:sz w:val="14"/>
                <w:szCs w:val="14"/>
                <w:b w:val="1"/>
                <w:bCs w:val="1"/>
                <w:color w:val="auto"/>
              </w:rPr>
              <w:t>Other adjustments</w:t>
            </w:r>
          </w:p>
        </w:tc>
        <w:tc>
          <w:tcPr>
            <w:tcW w:w="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7020" w:type="dxa"/>
            <w:vAlign w:val="bottom"/>
            <w:shd w:val="clear" w:color="auto" w:fill="CCEEFF"/>
          </w:tcPr>
          <w:p>
            <w:pPr>
              <w:ind w:left="120"/>
              <w:spacing w:after="0" w:line="203" w:lineRule="exact"/>
              <w:rPr>
                <w:sz w:val="20"/>
                <w:szCs w:val="20"/>
                <w:color w:val="auto"/>
              </w:rPr>
            </w:pPr>
            <w:r>
              <w:rPr>
                <w:rFonts w:ascii="Arial" w:cs="Arial" w:eastAsia="Arial" w:hAnsi="Arial"/>
                <w:sz w:val="14"/>
                <w:szCs w:val="14"/>
                <w:color w:val="auto"/>
              </w:rPr>
              <w:t xml:space="preserve">TBA dollar roll income, net </w:t>
            </w:r>
            <w:r>
              <w:rPr>
                <w:rFonts w:ascii="Arial" w:cs="Arial" w:eastAsia="Arial" w:hAnsi="Arial"/>
                <w:sz w:val="18"/>
                <w:szCs w:val="18"/>
                <w:color w:val="auto"/>
                <w:vertAlign w:val="superscript"/>
              </w:rPr>
              <w:t>1</w:t>
            </w: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518</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656</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425</w:t>
            </w:r>
          </w:p>
        </w:tc>
        <w:tc>
          <w:tcPr>
            <w:tcW w:w="0" w:type="dxa"/>
            <w:vAlign w:val="bottom"/>
          </w:tcPr>
          <w:p>
            <w:pPr>
              <w:spacing w:after="0"/>
              <w:rPr>
                <w:sz w:val="1"/>
                <w:szCs w:val="1"/>
                <w:color w:val="auto"/>
              </w:rPr>
            </w:pPr>
          </w:p>
        </w:tc>
      </w:tr>
      <w:tr>
        <w:trPr>
          <w:trHeight w:val="196"/>
        </w:trPr>
        <w:tc>
          <w:tcPr>
            <w:tcW w:w="7020" w:type="dxa"/>
            <w:vAlign w:val="bottom"/>
          </w:tcPr>
          <w:p>
            <w:pPr>
              <w:ind w:left="120"/>
              <w:spacing w:after="0" w:line="196" w:lineRule="exact"/>
              <w:rPr>
                <w:sz w:val="20"/>
                <w:szCs w:val="20"/>
                <w:color w:val="auto"/>
              </w:rPr>
            </w:pPr>
            <w:r>
              <w:rPr>
                <w:rFonts w:ascii="Arial" w:cs="Arial" w:eastAsia="Arial" w:hAnsi="Arial"/>
                <w:sz w:val="14"/>
                <w:szCs w:val="14"/>
                <w:color w:val="auto"/>
              </w:rPr>
              <w:t xml:space="preserve">Interest rate swap periodic (cost) income, net </w:t>
            </w:r>
            <w:r>
              <w:rPr>
                <w:rFonts w:ascii="Arial" w:cs="Arial" w:eastAsia="Arial" w:hAnsi="Arial"/>
                <w:sz w:val="18"/>
                <w:szCs w:val="18"/>
                <w:color w:val="auto"/>
                <w:vertAlign w:val="superscript"/>
              </w:rPr>
              <w:t>1</w:t>
            </w: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598</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(60)</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(48)</w:t>
            </w:r>
          </w:p>
        </w:tc>
        <w:tc>
          <w:tcPr>
            <w:tcW w:w="0" w:type="dxa"/>
            <w:vAlign w:val="bottom"/>
          </w:tcPr>
          <w:p>
            <w:pPr>
              <w:spacing w:after="0"/>
              <w:rPr>
                <w:sz w:val="1"/>
                <w:szCs w:val="1"/>
                <w:color w:val="auto"/>
              </w:rPr>
            </w:pPr>
          </w:p>
        </w:tc>
      </w:tr>
      <w:tr>
        <w:trPr>
          <w:trHeight w:val="196"/>
        </w:trPr>
        <w:tc>
          <w:tcPr>
            <w:tcW w:w="7020" w:type="dxa"/>
            <w:vAlign w:val="bottom"/>
            <w:shd w:val="clear" w:color="auto" w:fill="CCEEFF"/>
          </w:tcPr>
          <w:p>
            <w:pPr>
              <w:ind w:left="120"/>
              <w:spacing w:after="0" w:line="196" w:lineRule="exact"/>
              <w:rPr>
                <w:sz w:val="20"/>
                <w:szCs w:val="20"/>
                <w:color w:val="auto"/>
              </w:rPr>
            </w:pPr>
            <w:r>
              <w:rPr>
                <w:rFonts w:ascii="Arial" w:cs="Arial" w:eastAsia="Arial" w:hAnsi="Arial"/>
                <w:sz w:val="14"/>
                <w:szCs w:val="14"/>
                <w:color w:val="auto"/>
              </w:rPr>
              <w:t xml:space="preserve">Other interest income, net </w:t>
            </w:r>
            <w:r>
              <w:rPr>
                <w:rFonts w:ascii="Arial" w:cs="Arial" w:eastAsia="Arial" w:hAnsi="Arial"/>
                <w:sz w:val="18"/>
                <w:szCs w:val="18"/>
                <w:color w:val="auto"/>
                <w:vertAlign w:val="superscript"/>
              </w:rPr>
              <w:t>1</w:t>
            </w:r>
          </w:p>
        </w:tc>
        <w:tc>
          <w:tcPr>
            <w:tcW w:w="20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0"/>
        </w:trPr>
        <w:tc>
          <w:tcPr>
            <w:tcW w:w="7020" w:type="dxa"/>
            <w:vAlign w:val="bottom"/>
          </w:tcPr>
          <w:p>
            <w:pPr>
              <w:ind w:left="20"/>
              <w:spacing w:after="0"/>
              <w:rPr>
                <w:sz w:val="20"/>
                <w:szCs w:val="20"/>
                <w:color w:val="auto"/>
              </w:rPr>
            </w:pPr>
            <w:r>
              <w:rPr>
                <w:rFonts w:ascii="Arial" w:cs="Arial" w:eastAsia="Arial" w:hAnsi="Arial"/>
                <w:sz w:val="14"/>
                <w:szCs w:val="14"/>
                <w:b w:val="1"/>
                <w:bCs w:val="1"/>
                <w:color w:val="auto"/>
              </w:rPr>
              <w:t>Net spread and dollar roll income available to common stockholders (non-GAAP measure)</w:t>
            </w:r>
          </w:p>
        </w:tc>
        <w:tc>
          <w:tcPr>
            <w:tcW w:w="20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1,914</w:t>
            </w:r>
          </w:p>
        </w:tc>
        <w:tc>
          <w:tcPr>
            <w:tcW w:w="14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tcPr>
          <w:p>
            <w:pPr>
              <w:jc w:val="right"/>
              <w:ind w:right="10"/>
              <w:spacing w:after="0"/>
              <w:rPr>
                <w:sz w:val="20"/>
                <w:szCs w:val="20"/>
                <w:color w:val="auto"/>
              </w:rPr>
            </w:pPr>
            <w:r>
              <w:rPr>
                <w:rFonts w:ascii="Arial" w:cs="Arial" w:eastAsia="Arial" w:hAnsi="Arial"/>
                <w:sz w:val="14"/>
                <w:szCs w:val="14"/>
                <w:color w:val="auto"/>
              </w:rPr>
              <w:t>1,694</w:t>
            </w:r>
          </w:p>
        </w:tc>
        <w:tc>
          <w:tcPr>
            <w:tcW w:w="140" w:type="dxa"/>
            <w:vAlign w:val="bottom"/>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1,036</w:t>
            </w:r>
          </w:p>
        </w:tc>
        <w:tc>
          <w:tcPr>
            <w:tcW w:w="0" w:type="dxa"/>
            <w:vAlign w:val="bottom"/>
          </w:tcPr>
          <w:p>
            <w:pPr>
              <w:spacing w:after="0"/>
              <w:rPr>
                <w:sz w:val="1"/>
                <w:szCs w:val="1"/>
                <w:color w:val="auto"/>
              </w:rPr>
            </w:pPr>
          </w:p>
        </w:tc>
      </w:tr>
      <w:tr>
        <w:trPr>
          <w:trHeight w:val="205"/>
        </w:trPr>
        <w:tc>
          <w:tcPr>
            <w:tcW w:w="7020" w:type="dxa"/>
            <w:vAlign w:val="bottom"/>
            <w:shd w:val="clear" w:color="auto" w:fill="CCEEFF"/>
          </w:tcPr>
          <w:p>
            <w:pPr>
              <w:ind w:left="120"/>
              <w:spacing w:after="0" w:line="205" w:lineRule="exact"/>
              <w:rPr>
                <w:sz w:val="20"/>
                <w:szCs w:val="20"/>
                <w:color w:val="auto"/>
              </w:rPr>
            </w:pPr>
            <w:r>
              <w:rPr>
                <w:rFonts w:ascii="Arial" w:cs="Arial" w:eastAsia="Arial" w:hAnsi="Arial"/>
                <w:sz w:val="14"/>
                <w:szCs w:val="14"/>
                <w:color w:val="auto"/>
              </w:rPr>
              <w:t xml:space="preserve">Estimated "catch-up" premium amortization cost (benefit) due to change in CPR forecast </w:t>
            </w:r>
            <w:r>
              <w:rPr>
                <w:rFonts w:ascii="Arial" w:cs="Arial" w:eastAsia="Arial" w:hAnsi="Arial"/>
                <w:sz w:val="18"/>
                <w:szCs w:val="18"/>
                <w:color w:val="auto"/>
                <w:vertAlign w:val="superscript"/>
              </w:rPr>
              <w:t>2</w:t>
            </w:r>
          </w:p>
        </w:tc>
        <w:tc>
          <w:tcPr>
            <w:tcW w:w="20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(238)</w:t>
            </w:r>
          </w:p>
        </w:tc>
        <w:tc>
          <w:tcPr>
            <w:tcW w:w="14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(96)</w:t>
            </w:r>
          </w:p>
        </w:tc>
        <w:tc>
          <w:tcPr>
            <w:tcW w:w="14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457</w:t>
            </w:r>
          </w:p>
        </w:tc>
        <w:tc>
          <w:tcPr>
            <w:tcW w:w="0" w:type="dxa"/>
            <w:vAlign w:val="bottom"/>
          </w:tcPr>
          <w:p>
            <w:pPr>
              <w:spacing w:after="0"/>
              <w:rPr>
                <w:sz w:val="1"/>
                <w:szCs w:val="1"/>
                <w:color w:val="auto"/>
              </w:rPr>
            </w:pPr>
          </w:p>
        </w:tc>
      </w:tr>
      <w:tr>
        <w:trPr>
          <w:trHeight w:val="111"/>
        </w:trPr>
        <w:tc>
          <w:tcPr>
            <w:tcW w:w="7020" w:type="dxa"/>
            <w:vAlign w:val="bottom"/>
          </w:tcPr>
          <w:p>
            <w:pPr>
              <w:ind w:left="20"/>
              <w:spacing w:after="0" w:line="111" w:lineRule="exact"/>
              <w:rPr>
                <w:sz w:val="20"/>
                <w:szCs w:val="20"/>
                <w:color w:val="auto"/>
              </w:rPr>
            </w:pPr>
            <w:r>
              <w:rPr>
                <w:rFonts w:ascii="Arial" w:cs="Arial" w:eastAsia="Arial" w:hAnsi="Arial"/>
                <w:sz w:val="12"/>
                <w:szCs w:val="12"/>
                <w:b w:val="1"/>
                <w:bCs w:val="1"/>
                <w:color w:val="auto"/>
              </w:rPr>
              <w:t>Net spread and dollar roll income, excluding "catch-up" premium amortization, available to common stockholders</w:t>
            </w:r>
          </w:p>
        </w:tc>
        <w:tc>
          <w:tcPr>
            <w:tcW w:w="200" w:type="dxa"/>
            <w:vAlign w:val="bottom"/>
            <w:vMerge w:val="restart"/>
          </w:tcPr>
          <w:p>
            <w:pPr>
              <w:jc w:val="right"/>
              <w:ind w:right="50"/>
              <w:spacing w:after="0"/>
              <w:rPr>
                <w:sz w:val="20"/>
                <w:szCs w:val="20"/>
                <w:color w:val="auto"/>
              </w:rPr>
            </w:pPr>
            <w:r>
              <w:rPr>
                <w:rFonts w:ascii="Arial" w:cs="Arial" w:eastAsia="Arial" w:hAnsi="Arial"/>
                <w:sz w:val="14"/>
                <w:szCs w:val="14"/>
                <w:color w:val="auto"/>
                <w:w w:val="76"/>
              </w:rPr>
              <w:t>$</w:t>
            </w:r>
          </w:p>
        </w:tc>
        <w:tc>
          <w:tcPr>
            <w:tcW w:w="760" w:type="dxa"/>
            <w:vAlign w:val="bottom"/>
            <w:vMerge w:val="restart"/>
          </w:tcPr>
          <w:p>
            <w:pPr>
              <w:jc w:val="right"/>
              <w:spacing w:after="0"/>
              <w:rPr>
                <w:sz w:val="20"/>
                <w:szCs w:val="20"/>
                <w:color w:val="auto"/>
              </w:rPr>
            </w:pPr>
            <w:r>
              <w:rPr>
                <w:rFonts w:ascii="Arial" w:cs="Arial" w:eastAsia="Arial" w:hAnsi="Arial"/>
                <w:sz w:val="14"/>
                <w:szCs w:val="14"/>
                <w:color w:val="auto"/>
              </w:rPr>
              <w:t>1,676</w:t>
            </w:r>
          </w:p>
        </w:tc>
        <w:tc>
          <w:tcPr>
            <w:tcW w:w="140" w:type="dxa"/>
            <w:vAlign w:val="bottom"/>
          </w:tcPr>
          <w:p>
            <w:pPr>
              <w:spacing w:after="0"/>
              <w:rPr>
                <w:sz w:val="9"/>
                <w:szCs w:val="9"/>
                <w:color w:val="auto"/>
              </w:rPr>
            </w:pPr>
          </w:p>
        </w:tc>
        <w:tc>
          <w:tcPr>
            <w:tcW w:w="220" w:type="dxa"/>
            <w:vAlign w:val="bottom"/>
            <w:vMerge w:val="restart"/>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vMerge w:val="restart"/>
          </w:tcPr>
          <w:p>
            <w:pPr>
              <w:jc w:val="right"/>
              <w:ind w:right="10"/>
              <w:spacing w:after="0"/>
              <w:rPr>
                <w:sz w:val="20"/>
                <w:szCs w:val="20"/>
                <w:color w:val="auto"/>
              </w:rPr>
            </w:pPr>
            <w:r>
              <w:rPr>
                <w:rFonts w:ascii="Arial" w:cs="Arial" w:eastAsia="Arial" w:hAnsi="Arial"/>
                <w:sz w:val="14"/>
                <w:szCs w:val="14"/>
                <w:color w:val="auto"/>
              </w:rPr>
              <w:t>1,598</w:t>
            </w:r>
          </w:p>
        </w:tc>
        <w:tc>
          <w:tcPr>
            <w:tcW w:w="140" w:type="dxa"/>
            <w:vAlign w:val="bottom"/>
          </w:tcPr>
          <w:p>
            <w:pPr>
              <w:spacing w:after="0"/>
              <w:rPr>
                <w:sz w:val="9"/>
                <w:szCs w:val="9"/>
                <w:color w:val="auto"/>
              </w:rPr>
            </w:pPr>
          </w:p>
        </w:tc>
        <w:tc>
          <w:tcPr>
            <w:tcW w:w="220" w:type="dxa"/>
            <w:vAlign w:val="bottom"/>
            <w:vMerge w:val="restart"/>
          </w:tcPr>
          <w:p>
            <w:pPr>
              <w:jc w:val="right"/>
              <w:ind w:right="70"/>
              <w:spacing w:after="0"/>
              <w:rPr>
                <w:sz w:val="20"/>
                <w:szCs w:val="20"/>
                <w:color w:val="auto"/>
              </w:rPr>
            </w:pPr>
            <w:r>
              <w:rPr>
                <w:rFonts w:ascii="Arial" w:cs="Arial" w:eastAsia="Arial" w:hAnsi="Arial"/>
                <w:sz w:val="14"/>
                <w:szCs w:val="14"/>
                <w:color w:val="auto"/>
                <w:w w:val="76"/>
              </w:rPr>
              <w:t>$</w:t>
            </w: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1,493</w:t>
            </w:r>
          </w:p>
        </w:tc>
        <w:tc>
          <w:tcPr>
            <w:tcW w:w="0" w:type="dxa"/>
            <w:vAlign w:val="bottom"/>
          </w:tcPr>
          <w:p>
            <w:pPr>
              <w:spacing w:after="0"/>
              <w:rPr>
                <w:sz w:val="1"/>
                <w:szCs w:val="1"/>
                <w:color w:val="auto"/>
              </w:rPr>
            </w:pPr>
          </w:p>
        </w:tc>
      </w:tr>
      <w:tr>
        <w:trPr>
          <w:trHeight w:val="175"/>
        </w:trPr>
        <w:tc>
          <w:tcPr>
            <w:tcW w:w="7020" w:type="dxa"/>
            <w:vAlign w:val="bottom"/>
          </w:tcPr>
          <w:p>
            <w:pPr>
              <w:ind w:left="20"/>
              <w:spacing w:after="0"/>
              <w:rPr>
                <w:sz w:val="20"/>
                <w:szCs w:val="20"/>
                <w:color w:val="auto"/>
              </w:rPr>
            </w:pPr>
            <w:r>
              <w:rPr>
                <w:rFonts w:ascii="Arial" w:cs="Arial" w:eastAsia="Arial" w:hAnsi="Arial"/>
                <w:sz w:val="14"/>
                <w:szCs w:val="14"/>
                <w:b w:val="1"/>
                <w:bCs w:val="1"/>
                <w:color w:val="auto"/>
              </w:rPr>
              <w:t>(non-GAAP measure)</w:t>
            </w:r>
          </w:p>
        </w:tc>
        <w:tc>
          <w:tcPr>
            <w:tcW w:w="200" w:type="dxa"/>
            <w:vAlign w:val="bottom"/>
            <w:tcBorders>
              <w:bottom w:val="single" w:sz="8" w:color="auto"/>
            </w:tcBorders>
            <w:vMerge w:val="continue"/>
          </w:tcPr>
          <w:p>
            <w:pPr>
              <w:spacing w:after="0"/>
              <w:rPr>
                <w:sz w:val="14"/>
                <w:szCs w:val="14"/>
                <w:color w:val="auto"/>
              </w:rPr>
            </w:pPr>
          </w:p>
        </w:tc>
        <w:tc>
          <w:tcPr>
            <w:tcW w:w="760" w:type="dxa"/>
            <w:vAlign w:val="bottom"/>
            <w:tcBorders>
              <w:bottom w:val="single" w:sz="8" w:color="auto"/>
            </w:tcBorders>
            <w:vMerge w:val="continue"/>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Borders>
              <w:bottom w:val="single" w:sz="8" w:color="auto"/>
            </w:tcBorders>
            <w:vMerge w:val="continue"/>
          </w:tcPr>
          <w:p>
            <w:pPr>
              <w:spacing w:after="0"/>
              <w:rPr>
                <w:sz w:val="14"/>
                <w:szCs w:val="14"/>
                <w:color w:val="auto"/>
              </w:rPr>
            </w:pPr>
          </w:p>
        </w:tc>
        <w:tc>
          <w:tcPr>
            <w:tcW w:w="760" w:type="dxa"/>
            <w:vAlign w:val="bottom"/>
            <w:tcBorders>
              <w:bottom w:val="single" w:sz="8" w:color="auto"/>
            </w:tcBorders>
            <w:vMerge w:val="continue"/>
          </w:tcPr>
          <w:p>
            <w:pPr>
              <w:spacing w:after="0"/>
              <w:rPr>
                <w:sz w:val="14"/>
                <w:szCs w:val="14"/>
                <w:color w:val="auto"/>
              </w:rPr>
            </w:pPr>
          </w:p>
        </w:tc>
        <w:tc>
          <w:tcPr>
            <w:tcW w:w="140" w:type="dxa"/>
            <w:vAlign w:val="bottom"/>
          </w:tcPr>
          <w:p>
            <w:pPr>
              <w:spacing w:after="0"/>
              <w:rPr>
                <w:sz w:val="14"/>
                <w:szCs w:val="14"/>
                <w:color w:val="auto"/>
              </w:rPr>
            </w:pPr>
          </w:p>
        </w:tc>
        <w:tc>
          <w:tcPr>
            <w:tcW w:w="220" w:type="dxa"/>
            <w:vAlign w:val="bottom"/>
            <w:tcBorders>
              <w:bottom w:val="single" w:sz="8" w:color="auto"/>
            </w:tcBorders>
            <w:vMerge w:val="continue"/>
          </w:tcPr>
          <w:p>
            <w:pPr>
              <w:spacing w:after="0"/>
              <w:rPr>
                <w:sz w:val="14"/>
                <w:szCs w:val="14"/>
                <w:color w:val="auto"/>
              </w:rPr>
            </w:pPr>
          </w:p>
        </w:tc>
        <w:tc>
          <w:tcPr>
            <w:tcW w:w="80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70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5"/>
        </w:trPr>
        <w:tc>
          <w:tcPr>
            <w:tcW w:w="70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7020" w:type="dxa"/>
            <w:vAlign w:val="bottom"/>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537.0</w:t>
            </w:r>
          </w:p>
        </w:tc>
        <w:tc>
          <w:tcPr>
            <w:tcW w:w="14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528.1</w:t>
            </w:r>
          </w:p>
        </w:tc>
        <w:tc>
          <w:tcPr>
            <w:tcW w:w="14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551.6</w:t>
            </w:r>
          </w:p>
        </w:tc>
        <w:tc>
          <w:tcPr>
            <w:tcW w:w="0" w:type="dxa"/>
            <w:vAlign w:val="bottom"/>
          </w:tcPr>
          <w:p>
            <w:pPr>
              <w:spacing w:after="0"/>
              <w:rPr>
                <w:sz w:val="1"/>
                <w:szCs w:val="1"/>
                <w:color w:val="auto"/>
              </w:rPr>
            </w:pPr>
          </w:p>
        </w:tc>
      </w:tr>
      <w:tr>
        <w:trPr>
          <w:trHeight w:val="20"/>
        </w:trPr>
        <w:tc>
          <w:tcPr>
            <w:tcW w:w="70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7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538.1</w:t>
            </w:r>
          </w:p>
        </w:tc>
        <w:tc>
          <w:tcPr>
            <w:tcW w:w="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530.0</w:t>
            </w:r>
          </w:p>
        </w:tc>
        <w:tc>
          <w:tcPr>
            <w:tcW w:w="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552.7</w:t>
            </w:r>
          </w:p>
        </w:tc>
        <w:tc>
          <w:tcPr>
            <w:tcW w:w="0" w:type="dxa"/>
            <w:vAlign w:val="bottom"/>
          </w:tcPr>
          <w:p>
            <w:pPr>
              <w:spacing w:after="0"/>
              <w:rPr>
                <w:sz w:val="1"/>
                <w:szCs w:val="1"/>
                <w:color w:val="auto"/>
              </w:rPr>
            </w:pPr>
          </w:p>
        </w:tc>
      </w:tr>
      <w:tr>
        <w:trPr>
          <w:trHeight w:val="20"/>
        </w:trPr>
        <w:tc>
          <w:tcPr>
            <w:tcW w:w="70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7020" w:type="dxa"/>
            <w:vAlign w:val="bottom"/>
          </w:tcPr>
          <w:p>
            <w:pPr>
              <w:ind w:left="20"/>
              <w:spacing w:after="0"/>
              <w:rPr>
                <w:sz w:val="20"/>
                <w:szCs w:val="20"/>
                <w:color w:val="auto"/>
              </w:rPr>
            </w:pPr>
            <w:r>
              <w:rPr>
                <w:rFonts w:ascii="Arial" w:cs="Arial" w:eastAsia="Arial" w:hAnsi="Arial"/>
                <w:sz w:val="14"/>
                <w:szCs w:val="14"/>
                <w:color w:val="auto"/>
              </w:rPr>
              <w:t>Net spread and dollar roll income per common share - basic</w:t>
            </w: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3.56</w:t>
            </w:r>
          </w:p>
        </w:tc>
        <w:tc>
          <w:tcPr>
            <w:tcW w:w="140" w:type="dxa"/>
            <w:vAlign w:val="bottom"/>
          </w:tcPr>
          <w:p>
            <w:pPr>
              <w:spacing w:after="0"/>
              <w:rPr>
                <w:sz w:val="14"/>
                <w:szCs w:val="14"/>
                <w:color w:val="auto"/>
              </w:rPr>
            </w:pPr>
          </w:p>
        </w:tc>
        <w:tc>
          <w:tcPr>
            <w:tcW w:w="2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3.21</w:t>
            </w:r>
          </w:p>
        </w:tc>
        <w:tc>
          <w:tcPr>
            <w:tcW w:w="140" w:type="dxa"/>
            <w:vAlign w:val="bottom"/>
          </w:tcPr>
          <w:p>
            <w:pPr>
              <w:spacing w:after="0"/>
              <w:rPr>
                <w:sz w:val="14"/>
                <w:szCs w:val="14"/>
                <w:color w:val="auto"/>
              </w:rPr>
            </w:pPr>
          </w:p>
        </w:tc>
        <w:tc>
          <w:tcPr>
            <w:tcW w:w="22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1.88</w:t>
            </w:r>
          </w:p>
        </w:tc>
        <w:tc>
          <w:tcPr>
            <w:tcW w:w="0" w:type="dxa"/>
            <w:vAlign w:val="bottom"/>
          </w:tcPr>
          <w:p>
            <w:pPr>
              <w:spacing w:after="0"/>
              <w:rPr>
                <w:sz w:val="1"/>
                <w:szCs w:val="1"/>
                <w:color w:val="auto"/>
              </w:rPr>
            </w:pPr>
          </w:p>
        </w:tc>
      </w:tr>
      <w:tr>
        <w:trPr>
          <w:trHeight w:val="20"/>
        </w:trPr>
        <w:tc>
          <w:tcPr>
            <w:tcW w:w="70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7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per common share - diluted</w:t>
            </w: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3.56</w:t>
            </w:r>
          </w:p>
        </w:tc>
        <w:tc>
          <w:tcPr>
            <w:tcW w:w="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3.20</w:t>
            </w:r>
          </w:p>
        </w:tc>
        <w:tc>
          <w:tcPr>
            <w:tcW w:w="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1.87</w:t>
            </w:r>
          </w:p>
        </w:tc>
        <w:tc>
          <w:tcPr>
            <w:tcW w:w="0" w:type="dxa"/>
            <w:vAlign w:val="bottom"/>
          </w:tcPr>
          <w:p>
            <w:pPr>
              <w:spacing w:after="0"/>
              <w:rPr>
                <w:sz w:val="1"/>
                <w:szCs w:val="1"/>
                <w:color w:val="auto"/>
              </w:rPr>
            </w:pPr>
          </w:p>
        </w:tc>
      </w:tr>
      <w:tr>
        <w:trPr>
          <w:trHeight w:val="20"/>
        </w:trPr>
        <w:tc>
          <w:tcPr>
            <w:tcW w:w="70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7020" w:type="dxa"/>
            <w:vAlign w:val="bottom"/>
          </w:tcPr>
          <w:p>
            <w:pPr>
              <w:ind w:left="20"/>
              <w:spacing w:after="0"/>
              <w:rPr>
                <w:sz w:val="20"/>
                <w:szCs w:val="20"/>
                <w:color w:val="auto"/>
              </w:rPr>
            </w:pPr>
            <w:r>
              <w:rPr>
                <w:rFonts w:ascii="Arial" w:cs="Arial" w:eastAsia="Arial" w:hAnsi="Arial"/>
                <w:sz w:val="14"/>
                <w:szCs w:val="14"/>
                <w:color w:val="auto"/>
              </w:rPr>
              <w:t>Net spread and dollar roll income, excluding "catch-up" premium amortization, per common share - basic</w:t>
            </w: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3.12</w:t>
            </w:r>
          </w:p>
        </w:tc>
        <w:tc>
          <w:tcPr>
            <w:tcW w:w="140" w:type="dxa"/>
            <w:vAlign w:val="bottom"/>
          </w:tcPr>
          <w:p>
            <w:pPr>
              <w:spacing w:after="0"/>
              <w:rPr>
                <w:sz w:val="14"/>
                <w:szCs w:val="14"/>
                <w:color w:val="auto"/>
              </w:rPr>
            </w:pPr>
          </w:p>
        </w:tc>
        <w:tc>
          <w:tcPr>
            <w:tcW w:w="2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3.03</w:t>
            </w:r>
          </w:p>
        </w:tc>
        <w:tc>
          <w:tcPr>
            <w:tcW w:w="140" w:type="dxa"/>
            <w:vAlign w:val="bottom"/>
          </w:tcPr>
          <w:p>
            <w:pPr>
              <w:spacing w:after="0"/>
              <w:rPr>
                <w:sz w:val="14"/>
                <w:szCs w:val="14"/>
                <w:color w:val="auto"/>
              </w:rPr>
            </w:pPr>
          </w:p>
        </w:tc>
        <w:tc>
          <w:tcPr>
            <w:tcW w:w="22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2.71</w:t>
            </w:r>
          </w:p>
        </w:tc>
        <w:tc>
          <w:tcPr>
            <w:tcW w:w="0" w:type="dxa"/>
            <w:vAlign w:val="bottom"/>
          </w:tcPr>
          <w:p>
            <w:pPr>
              <w:spacing w:after="0"/>
              <w:rPr>
                <w:sz w:val="1"/>
                <w:szCs w:val="1"/>
                <w:color w:val="auto"/>
              </w:rPr>
            </w:pPr>
          </w:p>
        </w:tc>
      </w:tr>
      <w:tr>
        <w:trPr>
          <w:trHeight w:val="20"/>
        </w:trPr>
        <w:tc>
          <w:tcPr>
            <w:tcW w:w="702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3"/>
        </w:trPr>
        <w:tc>
          <w:tcPr>
            <w:tcW w:w="7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spread and dollar roll income, excluding "catch-up" premium amortization, per common share - diluted</w:t>
            </w: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3.11</w:t>
            </w:r>
          </w:p>
        </w:tc>
        <w:tc>
          <w:tcPr>
            <w:tcW w:w="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3.02</w:t>
            </w:r>
          </w:p>
        </w:tc>
        <w:tc>
          <w:tcPr>
            <w:tcW w:w="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2.70</w:t>
            </w:r>
          </w:p>
        </w:tc>
        <w:tc>
          <w:tcPr>
            <w:tcW w:w="0" w:type="dxa"/>
            <w:vAlign w:val="bottom"/>
          </w:tcPr>
          <w:p>
            <w:pPr>
              <w:spacing w:after="0"/>
              <w:rPr>
                <w:sz w:val="1"/>
                <w:szCs w:val="1"/>
                <w:color w:val="auto"/>
              </w:rPr>
            </w:pPr>
          </w:p>
        </w:tc>
      </w:tr>
      <w:tr>
        <w:trPr>
          <w:trHeight w:val="20"/>
        </w:trPr>
        <w:tc>
          <w:tcPr>
            <w:tcW w:w="70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640" w:hanging="322"/>
        <w:spacing w:after="0"/>
        <w:tabs>
          <w:tab w:leader="none" w:pos="6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Reported in gain (loss) on derivative instruments and other securities, net in our consolidated statements of comprehensive income.</w:t>
      </w:r>
    </w:p>
    <w:p>
      <w:pPr>
        <w:spacing w:after="0" w:line="5" w:lineRule="exact"/>
        <w:rPr>
          <w:rFonts w:ascii="Arial" w:cs="Arial" w:eastAsia="Arial" w:hAnsi="Arial"/>
          <w:sz w:val="14"/>
          <w:szCs w:val="14"/>
          <w:color w:val="auto"/>
        </w:rPr>
      </w:pPr>
    </w:p>
    <w:p>
      <w:pPr>
        <w:ind w:left="640" w:hanging="322"/>
        <w:spacing w:after="0"/>
        <w:tabs>
          <w:tab w:leader="none" w:pos="6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Reported in interest income in our consolidated statements of comprehensive income.</w:t>
      </w:r>
    </w:p>
    <w:p>
      <w:pPr>
        <w:spacing w:after="0" w:line="21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Gain (Loss) on Investment Securities, Net</w:t>
      </w:r>
    </w:p>
    <w:p>
      <w:pPr>
        <w:spacing w:after="0" w:line="170" w:lineRule="exact"/>
        <w:rPr>
          <w:sz w:val="20"/>
          <w:szCs w:val="20"/>
          <w:color w:val="auto"/>
        </w:rPr>
      </w:pPr>
    </w:p>
    <w:p>
      <w:pPr>
        <w:ind w:left="480"/>
        <w:spacing w:after="0"/>
        <w:rPr>
          <w:sz w:val="20"/>
          <w:szCs w:val="20"/>
          <w:color w:val="auto"/>
        </w:rPr>
      </w:pPr>
      <w:r>
        <w:rPr>
          <w:rFonts w:ascii="Arial" w:cs="Arial" w:eastAsia="Arial" w:hAnsi="Arial"/>
          <w:sz w:val="17"/>
          <w:szCs w:val="17"/>
          <w:color w:val="auto"/>
        </w:rPr>
        <w:t>The following table is a summary of our net gain (loss) on investment securities for fiscal years 2022, 2021 and 2020 (in millions):</w:t>
      </w:r>
    </w:p>
    <w:p>
      <w:pPr>
        <w:spacing w:after="0" w:line="95" w:lineRule="exact"/>
        <w:rPr>
          <w:sz w:val="20"/>
          <w:szCs w:val="20"/>
          <w:color w:val="auto"/>
        </w:rPr>
      </w:pPr>
    </w:p>
    <w:tbl>
      <w:tblPr>
        <w:tblLayout w:type="fixed"/>
        <w:tblInd w:w="440" w:type="dxa"/>
        <w:tblCellMar>
          <w:top w:w="0" w:type="dxa"/>
          <w:left w:w="0" w:type="dxa"/>
          <w:bottom w:w="0" w:type="dxa"/>
          <w:right w:w="0" w:type="dxa"/>
        </w:tblCellMar>
      </w:tblPr>
      <w:tr>
        <w:trPr>
          <w:trHeight w:val="182"/>
        </w:trPr>
        <w:tc>
          <w:tcPr>
            <w:tcW w:w="6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gridSpan w:val="2"/>
          </w:tcPr>
          <w:p>
            <w:pPr>
              <w:ind w:left="40"/>
              <w:spacing w:after="0"/>
              <w:rPr>
                <w:sz w:val="20"/>
                <w:szCs w:val="20"/>
                <w:color w:val="auto"/>
              </w:rPr>
            </w:pPr>
            <w:r>
              <w:rPr>
                <w:rFonts w:ascii="Arial" w:cs="Arial" w:eastAsia="Arial" w:hAnsi="Arial"/>
                <w:sz w:val="14"/>
                <w:szCs w:val="14"/>
                <w:b w:val="1"/>
                <w:bCs w:val="1"/>
                <w:color w:val="auto"/>
              </w:rPr>
              <w:t>Fiscal Year</w:t>
            </w:r>
          </w:p>
        </w:tc>
        <w:tc>
          <w:tcPr>
            <w:tcW w:w="2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70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 xml:space="preserve">Gain (Loss) on Investment Securities, Net </w:t>
            </w:r>
            <w:r>
              <w:rPr>
                <w:rFonts w:ascii="Arial" w:cs="Arial" w:eastAsia="Arial" w:hAnsi="Arial"/>
                <w:sz w:val="18"/>
                <w:szCs w:val="18"/>
                <w:b w:val="1"/>
                <w:bCs w:val="1"/>
                <w:color w:val="auto"/>
                <w:vertAlign w:val="superscript"/>
              </w:rPr>
              <w:t>1</w:t>
            </w: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9"/>
        </w:trPr>
        <w:tc>
          <w:tcPr>
            <w:tcW w:w="7080" w:type="dxa"/>
            <w:vAlign w:val="bottom"/>
            <w:gridSpan w:val="2"/>
            <w:vMerge w:val="continue"/>
          </w:tcPr>
          <w:p>
            <w:pPr>
              <w:spacing w:after="0"/>
              <w:rPr>
                <w:sz w:val="16"/>
                <w:szCs w:val="16"/>
                <w:color w:val="auto"/>
              </w:rPr>
            </w:pPr>
          </w:p>
        </w:tc>
        <w:tc>
          <w:tcPr>
            <w:tcW w:w="220" w:type="dxa"/>
            <w:vAlign w:val="bottom"/>
          </w:tcPr>
          <w:p>
            <w:pPr>
              <w:spacing w:after="0"/>
              <w:rPr>
                <w:sz w:val="16"/>
                <w:szCs w:val="16"/>
                <w:color w:val="auto"/>
              </w:rPr>
            </w:pPr>
          </w:p>
        </w:tc>
        <w:tc>
          <w:tcPr>
            <w:tcW w:w="820" w:type="dxa"/>
            <w:vAlign w:val="bottom"/>
          </w:tcPr>
          <w:p>
            <w:pPr>
              <w:jc w:val="right"/>
              <w:ind w:right="330"/>
              <w:spacing w:after="0"/>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jc w:val="right"/>
              <w:ind w:right="310"/>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20" w:type="dxa"/>
            <w:vAlign w:val="bottom"/>
          </w:tcPr>
          <w:p>
            <w:pPr>
              <w:jc w:val="right"/>
              <w:ind w:right="330"/>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89"/>
        </w:trPr>
        <w:tc>
          <w:tcPr>
            <w:tcW w:w="69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Gain (loss) on sale of investment securities, net</w:t>
            </w: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(2,916)</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w:t>
            </w: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1,126</w:t>
            </w:r>
          </w:p>
        </w:tc>
        <w:tc>
          <w:tcPr>
            <w:tcW w:w="0" w:type="dxa"/>
            <w:vAlign w:val="bottom"/>
          </w:tcPr>
          <w:p>
            <w:pPr>
              <w:spacing w:after="0"/>
              <w:rPr>
                <w:sz w:val="1"/>
                <w:szCs w:val="1"/>
                <w:color w:val="auto"/>
              </w:rPr>
            </w:pPr>
          </w:p>
        </w:tc>
      </w:tr>
      <w:tr>
        <w:trPr>
          <w:trHeight w:val="196"/>
        </w:trPr>
        <w:tc>
          <w:tcPr>
            <w:tcW w:w="7080" w:type="dxa"/>
            <w:vAlign w:val="bottom"/>
            <w:gridSpan w:val="2"/>
          </w:tcPr>
          <w:p>
            <w:pPr>
              <w:ind w:left="20"/>
              <w:spacing w:after="0" w:line="196" w:lineRule="exact"/>
              <w:rPr>
                <w:sz w:val="20"/>
                <w:szCs w:val="20"/>
                <w:color w:val="auto"/>
              </w:rPr>
            </w:pPr>
            <w:r>
              <w:rPr>
                <w:rFonts w:ascii="Arial" w:cs="Arial" w:eastAsia="Arial" w:hAnsi="Arial"/>
                <w:sz w:val="14"/>
                <w:szCs w:val="14"/>
                <w:color w:val="auto"/>
              </w:rPr>
              <w:t xml:space="preserve">Unrealized loss on investment securities measured at fair value through net income, net </w:t>
            </w:r>
            <w:r>
              <w:rPr>
                <w:rFonts w:ascii="Arial" w:cs="Arial" w:eastAsia="Arial" w:hAnsi="Arial"/>
                <w:sz w:val="18"/>
                <w:szCs w:val="18"/>
                <w:color w:val="auto"/>
                <w:vertAlign w:val="superscript"/>
              </w:rPr>
              <w:t>2</w:t>
            </w:r>
          </w:p>
        </w:tc>
        <w:tc>
          <w:tcPr>
            <w:tcW w:w="22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(3,795)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(1,502)</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20" w:type="dxa"/>
            <w:vAlign w:val="bottom"/>
          </w:tcPr>
          <w:p>
            <w:pPr>
              <w:jc w:val="right"/>
              <w:ind w:right="10"/>
              <w:spacing w:after="0"/>
              <w:rPr>
                <w:sz w:val="20"/>
                <w:szCs w:val="20"/>
                <w:color w:val="auto"/>
              </w:rPr>
            </w:pPr>
            <w:r>
              <w:rPr>
                <w:rFonts w:ascii="Arial" w:cs="Arial" w:eastAsia="Arial" w:hAnsi="Arial"/>
                <w:sz w:val="14"/>
                <w:szCs w:val="14"/>
                <w:color w:val="auto"/>
              </w:rPr>
              <w:t>319</w:t>
            </w:r>
          </w:p>
        </w:tc>
        <w:tc>
          <w:tcPr>
            <w:tcW w:w="0" w:type="dxa"/>
            <w:vAlign w:val="bottom"/>
          </w:tcPr>
          <w:p>
            <w:pPr>
              <w:spacing w:after="0"/>
              <w:rPr>
                <w:sz w:val="1"/>
                <w:szCs w:val="1"/>
                <w:color w:val="auto"/>
              </w:rPr>
            </w:pPr>
          </w:p>
        </w:tc>
      </w:tr>
      <w:tr>
        <w:trPr>
          <w:trHeight w:val="189"/>
        </w:trPr>
        <w:tc>
          <w:tcPr>
            <w:tcW w:w="70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Unrealized loss on investment securities measured at fair value through other comprehensive income, net</w:t>
            </w:r>
          </w:p>
        </w:tc>
        <w:tc>
          <w:tcPr>
            <w:tcW w:w="22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(973)</w:t>
            </w:r>
          </w:p>
        </w:tc>
        <w:tc>
          <w:tcPr>
            <w:tcW w:w="10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(418)</w:t>
            </w: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8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622</w:t>
            </w:r>
          </w:p>
        </w:tc>
        <w:tc>
          <w:tcPr>
            <w:tcW w:w="0" w:type="dxa"/>
            <w:vAlign w:val="bottom"/>
          </w:tcPr>
          <w:p>
            <w:pPr>
              <w:spacing w:after="0"/>
              <w:rPr>
                <w:sz w:val="1"/>
                <w:szCs w:val="1"/>
                <w:color w:val="auto"/>
              </w:rPr>
            </w:pPr>
          </w:p>
        </w:tc>
      </w:tr>
      <w:tr>
        <w:trPr>
          <w:trHeight w:val="196"/>
        </w:trPr>
        <w:tc>
          <w:tcPr>
            <w:tcW w:w="7080" w:type="dxa"/>
            <w:vAlign w:val="bottom"/>
            <w:gridSpan w:val="2"/>
          </w:tcPr>
          <w:p>
            <w:pPr>
              <w:ind w:left="20"/>
              <w:spacing w:after="0"/>
              <w:rPr>
                <w:sz w:val="20"/>
                <w:szCs w:val="20"/>
                <w:color w:val="auto"/>
              </w:rPr>
            </w:pPr>
            <w:r>
              <w:rPr>
                <w:rFonts w:ascii="Arial" w:cs="Arial" w:eastAsia="Arial" w:hAnsi="Arial"/>
                <w:sz w:val="14"/>
                <w:szCs w:val="14"/>
                <w:color w:val="auto"/>
              </w:rPr>
              <w:t>Total loss on investment securities, net</w:t>
            </w:r>
          </w:p>
        </w:tc>
        <w:tc>
          <w:tcPr>
            <w:tcW w:w="22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(7,684)</w:t>
            </w:r>
          </w:p>
        </w:tc>
        <w:tc>
          <w:tcPr>
            <w:tcW w:w="1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(1,977)</w:t>
            </w:r>
          </w:p>
        </w:tc>
        <w:tc>
          <w:tcPr>
            <w:tcW w:w="100" w:type="dxa"/>
            <w:vAlign w:val="bottom"/>
          </w:tcPr>
          <w:p>
            <w:pPr>
              <w:spacing w:after="0"/>
              <w:rPr>
                <w:sz w:val="17"/>
                <w:szCs w:val="17"/>
                <w:color w:val="auto"/>
              </w:rPr>
            </w:pPr>
          </w:p>
        </w:tc>
        <w:tc>
          <w:tcPr>
            <w:tcW w:w="22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2,067</w:t>
            </w:r>
          </w:p>
        </w:tc>
        <w:tc>
          <w:tcPr>
            <w:tcW w:w="0" w:type="dxa"/>
            <w:vAlign w:val="bottom"/>
          </w:tcPr>
          <w:p>
            <w:pPr>
              <w:spacing w:after="0"/>
              <w:rPr>
                <w:sz w:val="1"/>
                <w:szCs w:val="1"/>
                <w:color w:val="auto"/>
              </w:rPr>
            </w:pPr>
          </w:p>
        </w:tc>
      </w:tr>
      <w:tr>
        <w:trPr>
          <w:trHeight w:val="20"/>
        </w:trPr>
        <w:tc>
          <w:tcPr>
            <w:tcW w:w="6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640" w:hanging="322"/>
        <w:spacing w:after="0" w:line="250" w:lineRule="auto"/>
        <w:tabs>
          <w:tab w:leader="none" w:pos="640" w:val="left"/>
        </w:tabs>
        <w:numPr>
          <w:ilvl w:val="0"/>
          <w:numId w:val="27"/>
        </w:numPr>
        <w:rPr>
          <w:rFonts w:ascii="Arial" w:cs="Arial" w:eastAsia="Arial" w:hAnsi="Arial"/>
          <w:sz w:val="14"/>
          <w:szCs w:val="14"/>
          <w:color w:val="auto"/>
        </w:rPr>
      </w:pPr>
      <w:r>
        <w:rPr>
          <w:rFonts w:ascii="Arial" w:cs="Arial" w:eastAsia="Arial" w:hAnsi="Arial"/>
          <w:sz w:val="14"/>
          <w:szCs w:val="14"/>
          <w:color w:val="auto"/>
        </w:rPr>
        <w:t>Amounts exclude gain (loss) on TBA securities, which are reported in gain (loss) on derivative instruments and other securities, net in our Consolidated Statements of Comprehensive Income.</w:t>
      </w:r>
    </w:p>
    <w:p>
      <w:pPr>
        <w:ind w:left="640" w:hanging="322"/>
        <w:spacing w:after="0"/>
        <w:tabs>
          <w:tab w:leader="none" w:pos="640" w:val="left"/>
        </w:tabs>
        <w:numPr>
          <w:ilvl w:val="0"/>
          <w:numId w:val="27"/>
        </w:numPr>
        <w:rPr>
          <w:rFonts w:ascii="Arial" w:cs="Arial" w:eastAsia="Arial" w:hAnsi="Arial"/>
          <w:sz w:val="13"/>
          <w:szCs w:val="13"/>
          <w:color w:val="auto"/>
        </w:rPr>
      </w:pPr>
      <w:r>
        <w:rPr>
          <w:rFonts w:ascii="Arial" w:cs="Arial" w:eastAsia="Arial" w:hAnsi="Arial"/>
          <w:sz w:val="13"/>
          <w:szCs w:val="13"/>
          <w:color w:val="auto"/>
        </w:rPr>
        <w:t>Investment securities acquired after fiscal year 2016 are measured at fair value through net income (see Note 2 of our Consolidated Financial Statements in this Form 10-K).</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81" w:right="339" w:bottom="1440" w:gutter="0" w:footer="0" w:header="0"/>
        </w:sectPr>
      </w:pPr>
    </w:p>
    <w:bookmarkStart w:id="39" w:name="page40"/>
    <w:bookmarkEnd w:id="39"/>
    <w:p>
      <w:pPr>
        <w:spacing w:after="0"/>
        <w:rPr>
          <w:sz w:val="20"/>
          <w:szCs w:val="20"/>
          <w:color w:val="auto"/>
        </w:rPr>
      </w:pPr>
      <w:r>
        <w:rPr>
          <w:rFonts w:ascii="Arial" w:cs="Arial" w:eastAsia="Arial" w:hAnsi="Arial"/>
          <w:sz w:val="17"/>
          <w:szCs w:val="17"/>
          <w:b w:val="1"/>
          <w:bCs w:val="1"/>
          <w:i w:val="1"/>
          <w:iCs w:val="1"/>
          <w:color w:val="auto"/>
        </w:rPr>
        <w:t>Gain (Loss) on Derivative Instruments and Other Securities, Net</w:t>
      </w:r>
    </w:p>
    <w:p>
      <w:pPr>
        <w:spacing w:after="0" w:line="170"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table is a summary of our gain (loss) on derivative instruments and other securities, net for fiscal years 2022, 2021 and 2020 (in millions):</w:t>
      </w:r>
    </w:p>
    <w:p>
      <w:pPr>
        <w:spacing w:after="0" w:line="120" w:lineRule="exact"/>
        <w:rPr>
          <w:sz w:val="20"/>
          <w:szCs w:val="20"/>
          <w:color w:val="auto"/>
        </w:rPr>
      </w:pPr>
    </w:p>
    <w:tbl>
      <w:tblPr>
        <w:tblLayout w:type="fixed"/>
        <w:tblInd w:w="480" w:type="dxa"/>
        <w:tblCellMar>
          <w:top w:w="0" w:type="dxa"/>
          <w:left w:w="0" w:type="dxa"/>
          <w:bottom w:w="0" w:type="dxa"/>
          <w:right w:w="0" w:type="dxa"/>
        </w:tblCellMar>
      </w:tblPr>
      <w:tr>
        <w:trPr>
          <w:trHeight w:val="182"/>
        </w:trPr>
        <w:tc>
          <w:tcPr>
            <w:tcW w:w="7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gridSpan w:val="2"/>
          </w:tcPr>
          <w:p>
            <w:pPr>
              <w:ind w:left="40"/>
              <w:spacing w:after="0"/>
              <w:rPr>
                <w:sz w:val="20"/>
                <w:szCs w:val="20"/>
                <w:color w:val="auto"/>
              </w:rPr>
            </w:pPr>
            <w:r>
              <w:rPr>
                <w:rFonts w:ascii="Arial" w:cs="Arial" w:eastAsia="Arial" w:hAnsi="Arial"/>
                <w:sz w:val="14"/>
                <w:szCs w:val="14"/>
                <w:b w:val="1"/>
                <w:bCs w:val="1"/>
                <w:color w:val="auto"/>
              </w:rPr>
              <w:t>Fiscal Year</w:t>
            </w: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r>
      <w:tr>
        <w:trPr>
          <w:trHeight w:val="23"/>
        </w:trPr>
        <w:tc>
          <w:tcPr>
            <w:tcW w:w="72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r>
      <w:tr>
        <w:trPr>
          <w:trHeight w:val="182"/>
        </w:trPr>
        <w:tc>
          <w:tcPr>
            <w:tcW w:w="72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70"/>
              <w:spacing w:after="0"/>
              <w:rPr>
                <w:sz w:val="20"/>
                <w:szCs w:val="20"/>
                <w:color w:val="auto"/>
              </w:rPr>
            </w:pPr>
            <w:r>
              <w:rPr>
                <w:rFonts w:ascii="Arial" w:cs="Arial" w:eastAsia="Arial" w:hAnsi="Arial"/>
                <w:sz w:val="14"/>
                <w:szCs w:val="14"/>
                <w:b w:val="1"/>
                <w:bCs w:val="1"/>
                <w:color w:val="auto"/>
              </w:rPr>
              <w:t>2022</w:t>
            </w:r>
          </w:p>
        </w:tc>
        <w:tc>
          <w:tcPr>
            <w:tcW w:w="8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270"/>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90"/>
              <w:spacing w:after="0"/>
              <w:rPr>
                <w:sz w:val="20"/>
                <w:szCs w:val="20"/>
                <w:color w:val="auto"/>
              </w:rPr>
            </w:pPr>
            <w:r>
              <w:rPr>
                <w:rFonts w:ascii="Arial" w:cs="Arial" w:eastAsia="Arial" w:hAnsi="Arial"/>
                <w:sz w:val="14"/>
                <w:szCs w:val="14"/>
                <w:b w:val="1"/>
                <w:bCs w:val="1"/>
                <w:color w:val="auto"/>
              </w:rPr>
              <w:t>2020</w:t>
            </w:r>
          </w:p>
        </w:tc>
      </w:tr>
      <w:tr>
        <w:trPr>
          <w:trHeight w:val="196"/>
        </w:trPr>
        <w:tc>
          <w:tcPr>
            <w:tcW w:w="7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TBA securities, dollar roll income</w:t>
            </w:r>
          </w:p>
        </w:tc>
        <w:tc>
          <w:tcPr>
            <w:tcW w:w="2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518</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656</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425</w:t>
            </w:r>
          </w:p>
        </w:tc>
      </w:tr>
      <w:tr>
        <w:trPr>
          <w:trHeight w:val="187"/>
        </w:trPr>
        <w:tc>
          <w:tcPr>
            <w:tcW w:w="7200" w:type="dxa"/>
            <w:vAlign w:val="bottom"/>
          </w:tcPr>
          <w:p>
            <w:pPr>
              <w:ind w:left="20"/>
              <w:spacing w:after="0"/>
              <w:rPr>
                <w:sz w:val="20"/>
                <w:szCs w:val="20"/>
                <w:color w:val="auto"/>
              </w:rPr>
            </w:pPr>
            <w:r>
              <w:rPr>
                <w:rFonts w:ascii="Arial" w:cs="Arial" w:eastAsia="Arial" w:hAnsi="Arial"/>
                <w:sz w:val="14"/>
                <w:szCs w:val="14"/>
                <w:color w:val="auto"/>
              </w:rPr>
              <w:t>TBA securities, mark-to-market loss</w:t>
            </w: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(3,378)</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(1,208)</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1,072</w:t>
            </w:r>
          </w:p>
        </w:tc>
      </w:tr>
      <w:tr>
        <w:trPr>
          <w:trHeight w:val="205"/>
        </w:trPr>
        <w:tc>
          <w:tcPr>
            <w:tcW w:w="7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Forward settling non-Agency securities, mark-to-market gain/(loss)</w:t>
            </w:r>
          </w:p>
        </w:tc>
        <w:tc>
          <w:tcPr>
            <w:tcW w:w="22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7"/>
        </w:trPr>
        <w:tc>
          <w:tcPr>
            <w:tcW w:w="7200" w:type="dxa"/>
            <w:vAlign w:val="bottom"/>
          </w:tcPr>
          <w:p>
            <w:pPr>
              <w:ind w:left="20"/>
              <w:spacing w:after="0"/>
              <w:rPr>
                <w:sz w:val="20"/>
                <w:szCs w:val="20"/>
                <w:color w:val="auto"/>
              </w:rPr>
            </w:pPr>
            <w:r>
              <w:rPr>
                <w:rFonts w:ascii="Arial" w:cs="Arial" w:eastAsia="Arial" w:hAnsi="Arial"/>
                <w:sz w:val="14"/>
                <w:szCs w:val="14"/>
                <w:color w:val="auto"/>
              </w:rPr>
              <w:t>Interest rate swaps, periodic cost</w:t>
            </w: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598</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(60)</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(48)</w:t>
            </w:r>
          </w:p>
        </w:tc>
      </w:tr>
      <w:tr>
        <w:trPr>
          <w:trHeight w:val="205"/>
        </w:trPr>
        <w:tc>
          <w:tcPr>
            <w:tcW w:w="7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Interest rate swaps, mark-to-market gain</w:t>
            </w: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3,802</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1,177</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(2,718)</w:t>
            </w:r>
          </w:p>
        </w:tc>
      </w:tr>
      <w:tr>
        <w:trPr>
          <w:trHeight w:val="187"/>
        </w:trPr>
        <w:tc>
          <w:tcPr>
            <w:tcW w:w="7200" w:type="dxa"/>
            <w:vAlign w:val="bottom"/>
          </w:tcPr>
          <w:p>
            <w:pPr>
              <w:ind w:left="20"/>
              <w:spacing w:after="0"/>
              <w:rPr>
                <w:sz w:val="20"/>
                <w:szCs w:val="20"/>
                <w:color w:val="auto"/>
              </w:rPr>
            </w:pPr>
            <w:r>
              <w:rPr>
                <w:rFonts w:ascii="Arial" w:cs="Arial" w:eastAsia="Arial" w:hAnsi="Arial"/>
                <w:sz w:val="14"/>
                <w:szCs w:val="14"/>
                <w:color w:val="auto"/>
              </w:rPr>
              <w:t>Credit default swaps - CDX IG - buy protection</w:t>
            </w: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21</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205"/>
        </w:trPr>
        <w:tc>
          <w:tcPr>
            <w:tcW w:w="7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Payer swaptions</w:t>
            </w: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857</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23</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(156)</w:t>
            </w:r>
          </w:p>
        </w:tc>
      </w:tr>
      <w:tr>
        <w:trPr>
          <w:trHeight w:val="187"/>
        </w:trPr>
        <w:tc>
          <w:tcPr>
            <w:tcW w:w="7200" w:type="dxa"/>
            <w:vAlign w:val="bottom"/>
          </w:tcPr>
          <w:p>
            <w:pPr>
              <w:ind w:left="20"/>
              <w:spacing w:after="0"/>
              <w:rPr>
                <w:sz w:val="20"/>
                <w:szCs w:val="20"/>
                <w:color w:val="auto"/>
              </w:rPr>
            </w:pPr>
            <w:r>
              <w:rPr>
                <w:rFonts w:ascii="Arial" w:cs="Arial" w:eastAsia="Arial" w:hAnsi="Arial"/>
                <w:sz w:val="14"/>
                <w:szCs w:val="14"/>
                <w:color w:val="auto"/>
              </w:rPr>
              <w:t>U.S. Treasury securities - short position</w:t>
            </w: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1,482</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444</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(905)</w:t>
            </w:r>
          </w:p>
        </w:tc>
      </w:tr>
      <w:tr>
        <w:trPr>
          <w:trHeight w:val="205"/>
        </w:trPr>
        <w:tc>
          <w:tcPr>
            <w:tcW w:w="7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U.S. Treasury securities - long position</w:t>
            </w: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w:t>
            </w:r>
          </w:p>
        </w:tc>
      </w:tr>
      <w:tr>
        <w:trPr>
          <w:trHeight w:val="187"/>
        </w:trPr>
        <w:tc>
          <w:tcPr>
            <w:tcW w:w="7200" w:type="dxa"/>
            <w:vAlign w:val="bottom"/>
          </w:tcPr>
          <w:p>
            <w:pPr>
              <w:ind w:left="20"/>
              <w:spacing w:after="0"/>
              <w:rPr>
                <w:sz w:val="20"/>
                <w:szCs w:val="20"/>
                <w:color w:val="auto"/>
              </w:rPr>
            </w:pPr>
            <w:r>
              <w:rPr>
                <w:rFonts w:ascii="Arial" w:cs="Arial" w:eastAsia="Arial" w:hAnsi="Arial"/>
                <w:sz w:val="14"/>
                <w:szCs w:val="14"/>
                <w:color w:val="auto"/>
              </w:rPr>
              <w:t>U.S. Treasury futures contracts - short position</w:t>
            </w: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811</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42</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(106)</w:t>
            </w:r>
          </w:p>
        </w:tc>
      </w:tr>
      <w:tr>
        <w:trPr>
          <w:trHeight w:val="198"/>
        </w:trPr>
        <w:tc>
          <w:tcPr>
            <w:tcW w:w="720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w:t>
            </w:r>
          </w:p>
        </w:tc>
        <w:tc>
          <w:tcPr>
            <w:tcW w:w="2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w:t>
            </w:r>
          </w:p>
        </w:tc>
        <w:tc>
          <w:tcPr>
            <w:tcW w:w="8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w:t>
            </w:r>
          </w:p>
        </w:tc>
        <w:tc>
          <w:tcPr>
            <w:tcW w:w="8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(129)</w:t>
            </w:r>
          </w:p>
        </w:tc>
      </w:tr>
      <w:tr>
        <w:trPr>
          <w:trHeight w:val="196"/>
        </w:trPr>
        <w:tc>
          <w:tcPr>
            <w:tcW w:w="7200" w:type="dxa"/>
            <w:vAlign w:val="bottom"/>
          </w:tcPr>
          <w:p>
            <w:pPr>
              <w:ind w:left="20"/>
              <w:spacing w:after="0"/>
              <w:rPr>
                <w:sz w:val="20"/>
                <w:szCs w:val="20"/>
                <w:color w:val="auto"/>
              </w:rPr>
            </w:pPr>
            <w:r>
              <w:rPr>
                <w:rFonts w:ascii="Arial" w:cs="Arial" w:eastAsia="Arial" w:hAnsi="Arial"/>
                <w:sz w:val="14"/>
                <w:szCs w:val="14"/>
                <w:color w:val="auto"/>
              </w:rPr>
              <w:t>Total gain (loss) on derivative instruments and other securities, net</w:t>
            </w:r>
          </w:p>
        </w:tc>
        <w:tc>
          <w:tcPr>
            <w:tcW w:w="2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4,630</w:t>
            </w:r>
          </w:p>
        </w:tc>
        <w:tc>
          <w:tcPr>
            <w:tcW w:w="8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1,110</w:t>
            </w:r>
          </w:p>
        </w:tc>
        <w:tc>
          <w:tcPr>
            <w:tcW w:w="80" w:type="dxa"/>
            <w:vAlign w:val="bottom"/>
          </w:tcPr>
          <w:p>
            <w:pPr>
              <w:spacing w:after="0"/>
              <w:rPr>
                <w:sz w:val="17"/>
                <w:szCs w:val="17"/>
                <w:color w:val="auto"/>
              </w:rPr>
            </w:pPr>
          </w:p>
        </w:tc>
        <w:tc>
          <w:tcPr>
            <w:tcW w:w="2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(2,463)</w:t>
            </w:r>
          </w:p>
        </w:tc>
      </w:tr>
      <w:tr>
        <w:trPr>
          <w:trHeight w:val="20"/>
        </w:trPr>
        <w:tc>
          <w:tcPr>
            <w:tcW w:w="72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jc w:val="both"/>
        <w:ind w:firstLine="431"/>
        <w:spacing w:after="0" w:line="288" w:lineRule="auto"/>
        <w:rPr>
          <w:sz w:val="20"/>
          <w:szCs w:val="20"/>
          <w:color w:val="auto"/>
        </w:rPr>
      </w:pPr>
      <w:r>
        <w:rPr>
          <w:rFonts w:ascii="Arial" w:cs="Arial" w:eastAsia="Arial" w:hAnsi="Arial"/>
          <w:sz w:val="17"/>
          <w:szCs w:val="17"/>
          <w:color w:val="auto"/>
        </w:rPr>
        <w:t>For further details regarding our use of derivative instruments and related activity refer to Notes 2 and 5 of our Consolidated Financial Statements in this Form 10-K.</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Estimated Taxable Income (Loss)</w:t>
      </w:r>
    </w:p>
    <w:p>
      <w:pPr>
        <w:spacing w:after="0" w:line="170" w:lineRule="exact"/>
        <w:rPr>
          <w:sz w:val="20"/>
          <w:szCs w:val="20"/>
          <w:color w:val="auto"/>
        </w:rPr>
      </w:pPr>
    </w:p>
    <w:p>
      <w:pPr>
        <w:jc w:val="both"/>
        <w:ind w:firstLine="470"/>
        <w:spacing w:after="0" w:line="264" w:lineRule="auto"/>
        <w:rPr>
          <w:sz w:val="20"/>
          <w:szCs w:val="20"/>
          <w:color w:val="auto"/>
        </w:rPr>
      </w:pPr>
      <w:r>
        <w:rPr>
          <w:rFonts w:ascii="Arial" w:cs="Arial" w:eastAsia="Arial" w:hAnsi="Arial"/>
          <w:sz w:val="17"/>
          <w:szCs w:val="17"/>
          <w:color w:val="auto"/>
        </w:rPr>
        <w:t>For fiscal years 2022, 2021 and 2020, we had estimated taxable income (loss) attributed to common stockholders of $353 million, $(488) million and $745 million, respectively, or $0.66, $(0.92) and $1.35 per diluted common share, respectively. Taxable income for fiscal year 2022 excludes $4.3 billion of capital losses. Capital losses can be carried forward for up to five years and applied against future capital gains. We did not incur an income tax liability for fiscal years 2021 and 2020. As of December 31, 2022, we had distributed all of our estimated taxable income for fiscal year 2022. Accordingly, we do not expect to incur an income tax liability on our 2022 taxable income.</w:t>
      </w:r>
    </w:p>
    <w:p>
      <w:pPr>
        <w:spacing w:after="0" w:line="127" w:lineRule="exact"/>
        <w:rPr>
          <w:sz w:val="20"/>
          <w:szCs w:val="20"/>
          <w:color w:val="auto"/>
        </w:rPr>
      </w:pPr>
    </w:p>
    <w:p>
      <w:pPr>
        <w:jc w:val="both"/>
        <w:ind w:firstLine="470"/>
        <w:spacing w:after="0" w:line="263" w:lineRule="auto"/>
        <w:rPr>
          <w:sz w:val="20"/>
          <w:szCs w:val="20"/>
          <w:color w:val="auto"/>
        </w:rPr>
      </w:pPr>
      <w:r>
        <w:rPr>
          <w:rFonts w:ascii="Arial" w:cs="Arial" w:eastAsia="Arial" w:hAnsi="Arial"/>
          <w:sz w:val="17"/>
          <w:szCs w:val="17"/>
          <w:color w:val="auto"/>
        </w:rPr>
        <w:t>Income determined under GAAP differs from income determined under U.S. federal income tax rules because of both temporary and permanent differences in income and expense recognition. The primary differences are (i) unrealized gains and losses on investment securities and derivative instruments marked-to-market in current income for GAAP purposes, but excluded from taxable income until realized, settled or amortized over the instrument's remaining term, (ii) timing differences, both temporary and potentially permanent, in the recognition of certain realized gains and losses and (iii) temporary differences related to the amortization of premiums and discounts on investments. Furthermore, our estimated taxable income is subject to potential adjustments up to the time of filing our appropriate tax returns, which occurs after the end of our fiscal year. The</w:t>
      </w:r>
    </w:p>
    <w:p>
      <w:pPr>
        <w:spacing w:after="0" w:line="200" w:lineRule="exact"/>
        <w:rPr>
          <w:sz w:val="20"/>
          <w:szCs w:val="20"/>
          <w:color w:val="auto"/>
        </w:rPr>
      </w:pP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40" w:name="page41"/>
    <w:bookmarkEnd w:id="40"/>
    <w:p>
      <w:pPr>
        <w:spacing w:after="0" w:line="288" w:lineRule="auto"/>
        <w:rPr>
          <w:sz w:val="20"/>
          <w:szCs w:val="20"/>
          <w:color w:val="auto"/>
        </w:rPr>
      </w:pPr>
      <w:r>
        <w:rPr>
          <w:rFonts w:ascii="Arial" w:cs="Arial" w:eastAsia="Arial" w:hAnsi="Arial"/>
          <w:sz w:val="17"/>
          <w:szCs w:val="17"/>
          <w:color w:val="auto"/>
        </w:rPr>
        <w:t>following is a reconciliation of our GAAP net income to our estimated taxable income (loss) for fiscal years 2022, 2021 and 2020 (dollars in millions, except per share amounts):</w:t>
      </w:r>
    </w:p>
    <w:p>
      <w:pPr>
        <w:spacing w:after="0" w:line="70" w:lineRule="exact"/>
        <w:rPr>
          <w:sz w:val="20"/>
          <w:szCs w:val="20"/>
          <w:color w:val="auto"/>
        </w:rPr>
      </w:pPr>
    </w:p>
    <w:tbl>
      <w:tblPr>
        <w:tblLayout w:type="fixed"/>
        <w:tblInd w:w="900" w:type="dxa"/>
        <w:tblCellMar>
          <w:top w:w="0" w:type="dxa"/>
          <w:left w:w="0" w:type="dxa"/>
          <w:bottom w:w="0" w:type="dxa"/>
          <w:right w:w="0" w:type="dxa"/>
        </w:tblCellMar>
      </w:tblPr>
      <w:tr>
        <w:trPr>
          <w:trHeight w:val="182"/>
        </w:trPr>
        <w:tc>
          <w:tcPr>
            <w:tcW w:w="64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gridSpan w:val="2"/>
          </w:tcPr>
          <w:p>
            <w:pPr>
              <w:ind w:left="20"/>
              <w:spacing w:after="0"/>
              <w:rPr>
                <w:sz w:val="20"/>
                <w:szCs w:val="20"/>
                <w:color w:val="auto"/>
              </w:rPr>
            </w:pPr>
            <w:r>
              <w:rPr>
                <w:rFonts w:ascii="Arial" w:cs="Arial" w:eastAsia="Arial" w:hAnsi="Arial"/>
                <w:sz w:val="14"/>
                <w:szCs w:val="14"/>
                <w:b w:val="1"/>
                <w:bCs w:val="1"/>
                <w:color w:val="auto"/>
              </w:rPr>
              <w:t>Fiscal Year</w:t>
            </w: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r>
      <w:tr>
        <w:trPr>
          <w:trHeight w:val="23"/>
        </w:trPr>
        <w:tc>
          <w:tcPr>
            <w:tcW w:w="64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r>
      <w:tr>
        <w:trPr>
          <w:trHeight w:val="182"/>
        </w:trPr>
        <w:tc>
          <w:tcPr>
            <w:tcW w:w="646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250"/>
              <w:spacing w:after="0"/>
              <w:rPr>
                <w:sz w:val="20"/>
                <w:szCs w:val="20"/>
                <w:color w:val="auto"/>
              </w:rPr>
            </w:pPr>
            <w:r>
              <w:rPr>
                <w:rFonts w:ascii="Arial" w:cs="Arial" w:eastAsia="Arial" w:hAnsi="Arial"/>
                <w:sz w:val="14"/>
                <w:szCs w:val="14"/>
                <w:b w:val="1"/>
                <w:bCs w:val="1"/>
                <w:color w:val="auto"/>
              </w:rPr>
              <w:t>2022</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ind w:right="25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250"/>
              <w:spacing w:after="0"/>
              <w:rPr>
                <w:sz w:val="20"/>
                <w:szCs w:val="20"/>
                <w:color w:val="auto"/>
              </w:rPr>
            </w:pPr>
            <w:r>
              <w:rPr>
                <w:rFonts w:ascii="Arial" w:cs="Arial" w:eastAsia="Arial" w:hAnsi="Arial"/>
                <w:sz w:val="14"/>
                <w:szCs w:val="14"/>
                <w:b w:val="1"/>
                <w:bCs w:val="1"/>
                <w:color w:val="auto"/>
              </w:rPr>
              <w:t>2020</w:t>
            </w:r>
          </w:p>
        </w:tc>
      </w:tr>
      <w:tr>
        <w:trPr>
          <w:trHeight w:val="196"/>
        </w:trPr>
        <w:tc>
          <w:tcPr>
            <w:tcW w:w="6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(1,190)</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749</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w:t>
            </w:r>
          </w:p>
        </w:tc>
      </w:tr>
      <w:tr>
        <w:trPr>
          <w:trHeight w:val="187"/>
        </w:trPr>
        <w:tc>
          <w:tcPr>
            <w:tcW w:w="6460" w:type="dxa"/>
            <w:vAlign w:val="bottom"/>
          </w:tcPr>
          <w:p>
            <w:pPr>
              <w:ind w:left="20"/>
              <w:spacing w:after="0"/>
              <w:rPr>
                <w:sz w:val="20"/>
                <w:szCs w:val="20"/>
                <w:color w:val="auto"/>
              </w:rPr>
            </w:pPr>
            <w:r>
              <w:rPr>
                <w:rFonts w:ascii="Arial" w:cs="Arial" w:eastAsia="Arial" w:hAnsi="Arial"/>
                <w:sz w:val="14"/>
                <w:szCs w:val="14"/>
                <w:color w:val="auto"/>
              </w:rPr>
              <w:t>Book to tax differences:</w:t>
            </w:r>
          </w:p>
        </w:tc>
        <w:tc>
          <w:tcPr>
            <w:tcW w:w="2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spacing w:after="0"/>
              <w:rPr>
                <w:sz w:val="16"/>
                <w:szCs w:val="16"/>
                <w:color w:val="auto"/>
              </w:rPr>
            </w:pPr>
          </w:p>
        </w:tc>
      </w:tr>
      <w:tr>
        <w:trPr>
          <w:trHeight w:val="205"/>
        </w:trPr>
        <w:tc>
          <w:tcPr>
            <w:tcW w:w="64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Premium amortization, net</w:t>
            </w: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(249)</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(300)</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292</w:t>
            </w:r>
          </w:p>
        </w:tc>
      </w:tr>
      <w:tr>
        <w:trPr>
          <w:trHeight w:val="187"/>
        </w:trPr>
        <w:tc>
          <w:tcPr>
            <w:tcW w:w="6460" w:type="dxa"/>
            <w:vAlign w:val="bottom"/>
          </w:tcPr>
          <w:p>
            <w:pPr>
              <w:ind w:left="140"/>
              <w:spacing w:after="0"/>
              <w:rPr>
                <w:sz w:val="20"/>
                <w:szCs w:val="20"/>
                <w:color w:val="auto"/>
              </w:rPr>
            </w:pPr>
            <w:r>
              <w:rPr>
                <w:rFonts w:ascii="Arial" w:cs="Arial" w:eastAsia="Arial" w:hAnsi="Arial"/>
                <w:sz w:val="14"/>
                <w:szCs w:val="14"/>
                <w:color w:val="auto"/>
              </w:rPr>
              <w:t>Realized gain/loss, net</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(5,143)</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(2,363)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1,535</w:t>
            </w:r>
          </w:p>
        </w:tc>
      </w:tr>
      <w:tr>
        <w:trPr>
          <w:trHeight w:val="205"/>
        </w:trPr>
        <w:tc>
          <w:tcPr>
            <w:tcW w:w="64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Capital loss/(utilization of capital loss carryforward)</w:t>
            </w: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4,328</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(394)</w:t>
            </w:r>
          </w:p>
        </w:tc>
      </w:tr>
      <w:tr>
        <w:trPr>
          <w:trHeight w:val="187"/>
        </w:trPr>
        <w:tc>
          <w:tcPr>
            <w:tcW w:w="6460" w:type="dxa"/>
            <w:vAlign w:val="bottom"/>
          </w:tcPr>
          <w:p>
            <w:pPr>
              <w:ind w:left="140"/>
              <w:spacing w:after="0"/>
              <w:rPr>
                <w:sz w:val="20"/>
                <w:szCs w:val="20"/>
                <w:color w:val="auto"/>
              </w:rPr>
            </w:pPr>
            <w:r>
              <w:rPr>
                <w:rFonts w:ascii="Arial" w:cs="Arial" w:eastAsia="Arial" w:hAnsi="Arial"/>
                <w:sz w:val="14"/>
                <w:szCs w:val="14"/>
                <w:color w:val="auto"/>
              </w:rPr>
              <w:t>Unrealized loss, net</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2,734</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1,428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(321)</w:t>
            </w:r>
          </w:p>
        </w:tc>
      </w:tr>
      <w:tr>
        <w:trPr>
          <w:trHeight w:val="205"/>
        </w:trPr>
        <w:tc>
          <w:tcPr>
            <w:tcW w:w="64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Other</w:t>
            </w:r>
          </w:p>
        </w:tc>
        <w:tc>
          <w:tcPr>
            <w:tcW w:w="2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w:t>
            </w:r>
          </w:p>
        </w:tc>
      </w:tr>
      <w:tr>
        <w:trPr>
          <w:trHeight w:val="182"/>
        </w:trPr>
        <w:tc>
          <w:tcPr>
            <w:tcW w:w="6460" w:type="dxa"/>
            <w:vAlign w:val="bottom"/>
            <w:tcBorders>
              <w:bottom w:val="single" w:sz="8" w:color="CCEEFF"/>
            </w:tcBorders>
          </w:tcPr>
          <w:p>
            <w:pPr>
              <w:ind w:left="540"/>
              <w:spacing w:after="0"/>
              <w:rPr>
                <w:sz w:val="20"/>
                <w:szCs w:val="20"/>
                <w:color w:val="auto"/>
              </w:rPr>
            </w:pPr>
            <w:r>
              <w:rPr>
                <w:rFonts w:ascii="Arial" w:cs="Arial" w:eastAsia="Arial" w:hAnsi="Arial"/>
                <w:sz w:val="14"/>
                <w:szCs w:val="14"/>
                <w:color w:val="auto"/>
              </w:rPr>
              <w:t>Total book to tax differences</w:t>
            </w: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1,648</w:t>
            </w:r>
          </w:p>
        </w:tc>
        <w:tc>
          <w:tcPr>
            <w:tcW w:w="1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(1,237)</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1,107</w:t>
            </w:r>
          </w:p>
        </w:tc>
      </w:tr>
      <w:tr>
        <w:trPr>
          <w:trHeight w:val="196"/>
        </w:trPr>
        <w:tc>
          <w:tcPr>
            <w:tcW w:w="6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REIT taxable income (loss)</w:t>
            </w: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458</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(488)</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841</w:t>
            </w:r>
          </w:p>
        </w:tc>
      </w:tr>
      <w:tr>
        <w:trPr>
          <w:trHeight w:val="189"/>
        </w:trPr>
        <w:tc>
          <w:tcPr>
            <w:tcW w:w="6460" w:type="dxa"/>
            <w:vAlign w:val="bottom"/>
          </w:tcPr>
          <w:p>
            <w:pPr>
              <w:ind w:left="140"/>
              <w:spacing w:after="0"/>
              <w:rPr>
                <w:sz w:val="20"/>
                <w:szCs w:val="20"/>
                <w:color w:val="auto"/>
              </w:rPr>
            </w:pPr>
            <w:r>
              <w:rPr>
                <w:rFonts w:ascii="Arial" w:cs="Arial" w:eastAsia="Arial" w:hAnsi="Arial"/>
                <w:sz w:val="14"/>
                <w:szCs w:val="14"/>
                <w:color w:val="auto"/>
              </w:rPr>
              <w:t>REIT taxable income attributed to preferred stock</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105</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96</w:t>
            </w:r>
          </w:p>
        </w:tc>
      </w:tr>
      <w:tr>
        <w:trPr>
          <w:trHeight w:val="221"/>
        </w:trPr>
        <w:tc>
          <w:tcPr>
            <w:tcW w:w="64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REIT taxable income (loss) attributed to common stock</w:t>
            </w: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353</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(488)</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745</w:t>
            </w:r>
          </w:p>
        </w:tc>
      </w:tr>
      <w:tr>
        <w:trPr>
          <w:trHeight w:val="20"/>
        </w:trPr>
        <w:tc>
          <w:tcPr>
            <w:tcW w:w="64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68"/>
        </w:trPr>
        <w:tc>
          <w:tcPr>
            <w:tcW w:w="6460" w:type="dxa"/>
            <w:vAlign w:val="bottom"/>
          </w:tcPr>
          <w:p>
            <w:pPr>
              <w:ind w:left="20"/>
              <w:spacing w:after="0"/>
              <w:rPr>
                <w:sz w:val="20"/>
                <w:szCs w:val="20"/>
                <w:color w:val="auto"/>
              </w:rPr>
            </w:pPr>
            <w:r>
              <w:rPr>
                <w:rFonts w:ascii="Arial" w:cs="Arial" w:eastAsia="Arial" w:hAnsi="Arial"/>
                <w:sz w:val="14"/>
                <w:szCs w:val="14"/>
                <w:color w:val="auto"/>
              </w:rPr>
              <w:t>Weighted average common shares outstanding - basic</w:t>
            </w: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537.0</w:t>
            </w: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528.1</w:t>
            </w:r>
          </w:p>
        </w:tc>
        <w:tc>
          <w:tcPr>
            <w:tcW w:w="10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551.6</w:t>
            </w:r>
          </w:p>
        </w:tc>
      </w:tr>
      <w:tr>
        <w:trPr>
          <w:trHeight w:val="20"/>
        </w:trPr>
        <w:tc>
          <w:tcPr>
            <w:tcW w:w="64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13"/>
        </w:trPr>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common shares outstanding - diluted</w:t>
            </w:r>
          </w:p>
        </w:tc>
        <w:tc>
          <w:tcPr>
            <w:tcW w:w="2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538.1</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528.1</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552.7</w:t>
            </w:r>
          </w:p>
        </w:tc>
      </w:tr>
      <w:tr>
        <w:trPr>
          <w:trHeight w:val="20"/>
        </w:trPr>
        <w:tc>
          <w:tcPr>
            <w:tcW w:w="64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68"/>
        </w:trPr>
        <w:tc>
          <w:tcPr>
            <w:tcW w:w="6460" w:type="dxa"/>
            <w:vAlign w:val="bottom"/>
          </w:tcPr>
          <w:p>
            <w:pPr>
              <w:ind w:left="20"/>
              <w:spacing w:after="0"/>
              <w:rPr>
                <w:sz w:val="20"/>
                <w:szCs w:val="20"/>
                <w:color w:val="auto"/>
              </w:rPr>
            </w:pPr>
            <w:r>
              <w:rPr>
                <w:rFonts w:ascii="Arial" w:cs="Arial" w:eastAsia="Arial" w:hAnsi="Arial"/>
                <w:sz w:val="14"/>
                <w:szCs w:val="14"/>
                <w:color w:val="auto"/>
              </w:rPr>
              <w:t>REIT taxable income (loss) per common share - basic</w:t>
            </w: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0.66</w:t>
            </w:r>
          </w:p>
        </w:tc>
        <w:tc>
          <w:tcPr>
            <w:tcW w:w="120" w:type="dxa"/>
            <w:vAlign w:val="bottom"/>
          </w:tcPr>
          <w:p>
            <w:pPr>
              <w:spacing w:after="0"/>
              <w:rPr>
                <w:sz w:val="14"/>
                <w:szCs w:val="1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(0.92)</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1.35</w:t>
            </w:r>
          </w:p>
        </w:tc>
      </w:tr>
      <w:tr>
        <w:trPr>
          <w:trHeight w:val="20"/>
        </w:trPr>
        <w:tc>
          <w:tcPr>
            <w:tcW w:w="64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13"/>
        </w:trPr>
        <w:tc>
          <w:tcPr>
            <w:tcW w:w="6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REIT taxable income (loss) per common share - diluted</w:t>
            </w: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0.66</w:t>
            </w:r>
          </w:p>
        </w:tc>
        <w:tc>
          <w:tcPr>
            <w:tcW w:w="12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(0.92)</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1.35</w:t>
            </w:r>
          </w:p>
        </w:tc>
      </w:tr>
      <w:tr>
        <w:trPr>
          <w:trHeight w:val="20"/>
        </w:trPr>
        <w:tc>
          <w:tcPr>
            <w:tcW w:w="64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55"/>
        </w:trPr>
        <w:tc>
          <w:tcPr>
            <w:tcW w:w="64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r>
      <w:tr>
        <w:trPr>
          <w:trHeight w:val="196"/>
        </w:trPr>
        <w:tc>
          <w:tcPr>
            <w:tcW w:w="6460" w:type="dxa"/>
            <w:vAlign w:val="bottom"/>
            <w:shd w:val="clear" w:color="auto" w:fill="CCEEFF"/>
          </w:tcPr>
          <w:p>
            <w:pPr>
              <w:ind w:left="20"/>
              <w:spacing w:after="0"/>
              <w:rPr>
                <w:sz w:val="20"/>
                <w:szCs w:val="20"/>
                <w:color w:val="auto"/>
              </w:rPr>
            </w:pPr>
            <w:r>
              <w:rPr>
                <w:rFonts w:ascii="Arial" w:cs="Arial" w:eastAsia="Arial" w:hAnsi="Arial"/>
                <w:sz w:val="14"/>
                <w:szCs w:val="14"/>
                <w:color w:val="auto"/>
              </w:rPr>
              <w:t>Beginning capital loss carryforward</w:t>
            </w: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394</w:t>
            </w:r>
          </w:p>
        </w:tc>
      </w:tr>
      <w:tr>
        <w:trPr>
          <w:trHeight w:val="189"/>
        </w:trPr>
        <w:tc>
          <w:tcPr>
            <w:tcW w:w="6460" w:type="dxa"/>
            <w:vAlign w:val="bottom"/>
          </w:tcPr>
          <w:p>
            <w:pPr>
              <w:ind w:left="20"/>
              <w:spacing w:after="0"/>
              <w:rPr>
                <w:sz w:val="20"/>
                <w:szCs w:val="20"/>
                <w:color w:val="auto"/>
              </w:rPr>
            </w:pPr>
            <w:r>
              <w:rPr>
                <w:rFonts w:ascii="Arial" w:cs="Arial" w:eastAsia="Arial" w:hAnsi="Arial"/>
                <w:sz w:val="14"/>
                <w:szCs w:val="14"/>
                <w:color w:val="auto"/>
              </w:rPr>
              <w:t>Increase (decrease) in capital loss carryforward</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4,328</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(394)</w:t>
            </w:r>
          </w:p>
        </w:tc>
      </w:tr>
      <w:tr>
        <w:trPr>
          <w:trHeight w:val="196"/>
        </w:trPr>
        <w:tc>
          <w:tcPr>
            <w:tcW w:w="64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Ending capital loss carryforward</w:t>
            </w: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4,328</w:t>
            </w:r>
          </w:p>
        </w:tc>
        <w:tc>
          <w:tcPr>
            <w:tcW w:w="1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9"/>
        </w:trPr>
        <w:tc>
          <w:tcPr>
            <w:tcW w:w="6460" w:type="dxa"/>
            <w:vAlign w:val="bottom"/>
          </w:tcPr>
          <w:p>
            <w:pPr>
              <w:ind w:left="20"/>
              <w:spacing w:after="0"/>
              <w:rPr>
                <w:sz w:val="20"/>
                <w:szCs w:val="20"/>
                <w:color w:val="auto"/>
              </w:rPr>
            </w:pPr>
            <w:r>
              <w:rPr>
                <w:rFonts w:ascii="Arial" w:cs="Arial" w:eastAsia="Arial" w:hAnsi="Arial"/>
                <w:sz w:val="14"/>
                <w:szCs w:val="14"/>
                <w:color w:val="auto"/>
              </w:rPr>
              <w:t>Ending capital loss carryforward per common share</w:t>
            </w: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7.53</w:t>
            </w:r>
          </w:p>
        </w:tc>
        <w:tc>
          <w:tcPr>
            <w:tcW w:w="120" w:type="dxa"/>
            <w:vAlign w:val="bottom"/>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r>
      <w:tr>
        <w:trPr>
          <w:trHeight w:val="20"/>
        </w:trPr>
        <w:tc>
          <w:tcPr>
            <w:tcW w:w="64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41" w:name="page42"/>
    <w:bookmarkEnd w:id="41"/>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176" w:lineRule="exact"/>
        <w:rPr>
          <w:sz w:val="20"/>
          <w:szCs w:val="20"/>
          <w:color w:val="auto"/>
        </w:rPr>
      </w:pPr>
    </w:p>
    <w:p>
      <w:pPr>
        <w:jc w:val="both"/>
        <w:ind w:firstLine="431"/>
        <w:spacing w:after="0" w:line="260" w:lineRule="auto"/>
        <w:rPr>
          <w:sz w:val="20"/>
          <w:szCs w:val="20"/>
          <w:color w:val="auto"/>
        </w:rPr>
      </w:pPr>
      <w:r>
        <w:rPr>
          <w:rFonts w:ascii="Arial" w:cs="Arial" w:eastAsia="Arial" w:hAnsi="Arial"/>
          <w:sz w:val="17"/>
          <w:szCs w:val="17"/>
          <w:color w:val="auto"/>
        </w:rPr>
        <w:t xml:space="preserve">Our business is dependent on our ability to maintain adequate levels of liquidity and capital resources to fund day-to-day operations, fulfill collateral requirements under our funding and derivative agreements, and to satisfy our dividend distribution requirement of at least 90% of our taxable income to maintain our qualification as a REIT. Our primary sources of liquidity are unencumbered cash and securities, borrowings available under repurchase agreements, TBA dollar roll financing and monthly receipts of principal and interest payments. We may also conduct asset sales, change our asset or funding mix, issue equity or undertake other capital enhancing actions to maintain adequate levels of liquidity and capital resources. There are various risks and uncertainties that can impact our liquidity, such as those described in Item 1A. </w:t>
      </w:r>
      <w:r>
        <w:rPr>
          <w:rFonts w:ascii="Arial" w:cs="Arial" w:eastAsia="Arial" w:hAnsi="Arial"/>
          <w:sz w:val="17"/>
          <w:szCs w:val="17"/>
          <w:i w:val="1"/>
          <w:iCs w:val="1"/>
          <w:color w:val="auto"/>
        </w:rPr>
        <w:t>Risk Factors</w:t>
      </w:r>
      <w:r>
        <w:rPr>
          <w:rFonts w:ascii="Arial" w:cs="Arial" w:eastAsia="Arial" w:hAnsi="Arial"/>
          <w:sz w:val="17"/>
          <w:szCs w:val="17"/>
          <w:color w:val="auto"/>
        </w:rPr>
        <w:t xml:space="preserve"> and Item 7A. </w:t>
      </w:r>
      <w:r>
        <w:rPr>
          <w:rFonts w:ascii="Arial" w:cs="Arial" w:eastAsia="Arial" w:hAnsi="Arial"/>
          <w:sz w:val="17"/>
          <w:szCs w:val="17"/>
          <w:i w:val="1"/>
          <w:iCs w:val="1"/>
          <w:color w:val="auto"/>
        </w:rPr>
        <w:t>Quantitative and Qualitative Disclosures of Market Risks</w:t>
      </w:r>
      <w:r>
        <w:rPr>
          <w:rFonts w:ascii="Arial" w:cs="Arial" w:eastAsia="Arial" w:hAnsi="Arial"/>
          <w:sz w:val="17"/>
          <w:szCs w:val="17"/>
          <w:color w:val="auto"/>
        </w:rPr>
        <w:t xml:space="preserve"> in this Form 10-K. In assessing our liquidity, we consider a number of factors, including our current leverage, collateral levels, access to capital markets, overall market conditions, and the sensitivity of our tangible net book value over a range of scenarios. We believe that we have sufficient liquidity and capital resources available to meet our obligations and execute our business strategy.</w:t>
      </w:r>
    </w:p>
    <w:p>
      <w:pPr>
        <w:spacing w:after="0" w:line="13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Leverage and Financing Sources</w:t>
      </w:r>
    </w:p>
    <w:p>
      <w:pPr>
        <w:spacing w:after="0" w:line="170" w:lineRule="exact"/>
        <w:rPr>
          <w:sz w:val="20"/>
          <w:szCs w:val="20"/>
          <w:color w:val="auto"/>
        </w:rPr>
      </w:pPr>
    </w:p>
    <w:p>
      <w:pPr>
        <w:jc w:val="both"/>
        <w:ind w:firstLine="431"/>
        <w:spacing w:after="0" w:line="263" w:lineRule="auto"/>
        <w:rPr>
          <w:sz w:val="20"/>
          <w:szCs w:val="20"/>
          <w:color w:val="auto"/>
        </w:rPr>
      </w:pPr>
      <w:r>
        <w:rPr>
          <w:rFonts w:ascii="Arial" w:cs="Arial" w:eastAsia="Arial" w:hAnsi="Arial"/>
          <w:sz w:val="17"/>
          <w:szCs w:val="17"/>
          <w:color w:val="auto"/>
        </w:rPr>
        <w:t>Our leverage will vary depending on market conditions and our assessment of relative risks and returns, but we generally expect our leverage to be between six and twelve times the amount of our tangible stockholders' equity, measured as the sum of our total mortgage borrowings and net payable / (receivable) for unsettled investment securities, divided by the sum of our total stockholders' equity adjusted to exclude goodwill. Our tangible net book value "at risk" leverage ratio was 7.4x and 7.7x as of December 31, 2022 and 2021, respectively. The following table includes a summary of our mortgage borrowings outstanding as of December 31, 2022 and 2021 (dollars in millions). For additional details of our mortgage borrowings refer to Notes 2, 4 and 5 to our Consolidated Financial Statements in this Form 10-K.</w:t>
      </w:r>
    </w:p>
    <w:p>
      <w:pPr>
        <w:spacing w:after="0" w:line="90" w:lineRule="exact"/>
        <w:rPr>
          <w:sz w:val="20"/>
          <w:szCs w:val="20"/>
          <w:color w:val="auto"/>
        </w:rPr>
      </w:pPr>
    </w:p>
    <w:tbl>
      <w:tblPr>
        <w:tblLayout w:type="fixed"/>
        <w:tblInd w:w="20" w:type="dxa"/>
        <w:tblCellMar>
          <w:top w:w="0" w:type="dxa"/>
          <w:left w:w="0" w:type="dxa"/>
          <w:bottom w:w="0" w:type="dxa"/>
          <w:right w:w="0" w:type="dxa"/>
        </w:tblCellMar>
      </w:tblPr>
      <w:tr>
        <w:trPr>
          <w:trHeight w:val="182"/>
        </w:trPr>
        <w:tc>
          <w:tcPr>
            <w:tcW w:w="5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60" w:type="dxa"/>
            <w:vAlign w:val="bottom"/>
            <w:gridSpan w:val="3"/>
          </w:tcPr>
          <w:p>
            <w:pPr>
              <w:ind w:left="520"/>
              <w:spacing w:after="0"/>
              <w:rPr>
                <w:sz w:val="20"/>
                <w:szCs w:val="20"/>
                <w:color w:val="auto"/>
              </w:rPr>
            </w:pPr>
            <w:r>
              <w:rPr>
                <w:rFonts w:ascii="Arial" w:cs="Arial" w:eastAsia="Arial" w:hAnsi="Arial"/>
                <w:sz w:val="14"/>
                <w:szCs w:val="14"/>
                <w:b w:val="1"/>
                <w:bCs w:val="1"/>
                <w:color w:val="auto"/>
                <w:w w:val="88"/>
              </w:rPr>
              <w:t>December 31, 2022</w:t>
            </w: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40" w:type="dxa"/>
            <w:vAlign w:val="bottom"/>
            <w:gridSpan w:val="3"/>
          </w:tcPr>
          <w:p>
            <w:pPr>
              <w:ind w:left="500"/>
              <w:spacing w:after="0"/>
              <w:rPr>
                <w:sz w:val="20"/>
                <w:szCs w:val="20"/>
                <w:color w:val="auto"/>
              </w:rPr>
            </w:pPr>
            <w:r>
              <w:rPr>
                <w:rFonts w:ascii="Arial" w:cs="Arial" w:eastAsia="Arial" w:hAnsi="Arial"/>
                <w:sz w:val="14"/>
                <w:szCs w:val="14"/>
                <w:b w:val="1"/>
                <w:bCs w:val="1"/>
                <w:color w:val="auto"/>
                <w:w w:val="88"/>
              </w:rPr>
              <w:t>December 31, 2021</w:t>
            </w: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58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Mortgage Borrowings</w:t>
            </w:r>
          </w:p>
        </w:tc>
        <w:tc>
          <w:tcPr>
            <w:tcW w:w="22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gridSpan w:val="3"/>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gridSpan w:val="3"/>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5840" w:type="dxa"/>
            <w:vAlign w:val="bottom"/>
            <w:gridSpan w:val="2"/>
            <w:vMerge w:val="continue"/>
          </w:tcPr>
          <w:p>
            <w:pPr>
              <w:spacing w:after="0"/>
              <w:rPr>
                <w:sz w:val="15"/>
                <w:szCs w:val="15"/>
                <w:color w:val="auto"/>
              </w:rPr>
            </w:pPr>
          </w:p>
        </w:tc>
        <w:tc>
          <w:tcPr>
            <w:tcW w:w="220" w:type="dxa"/>
            <w:vAlign w:val="bottom"/>
          </w:tcPr>
          <w:p>
            <w:pPr>
              <w:spacing w:after="0"/>
              <w:rPr>
                <w:sz w:val="15"/>
                <w:szCs w:val="15"/>
                <w:color w:val="auto"/>
              </w:rPr>
            </w:pPr>
          </w:p>
        </w:tc>
        <w:tc>
          <w:tcPr>
            <w:tcW w:w="1660" w:type="dxa"/>
            <w:vAlign w:val="bottom"/>
            <w:gridSpan w:val="3"/>
          </w:tcPr>
          <w:p>
            <w:pPr>
              <w:ind w:left="140"/>
              <w:spacing w:after="0"/>
              <w:rPr>
                <w:sz w:val="20"/>
                <w:szCs w:val="20"/>
                <w:color w:val="auto"/>
              </w:rPr>
            </w:pPr>
            <w:r>
              <w:rPr>
                <w:rFonts w:ascii="Arial" w:cs="Arial" w:eastAsia="Arial" w:hAnsi="Arial"/>
                <w:sz w:val="14"/>
                <w:szCs w:val="14"/>
                <w:b w:val="1"/>
                <w:bCs w:val="1"/>
                <w:color w:val="auto"/>
              </w:rPr>
              <w:t>Amount</w:t>
            </w:r>
          </w:p>
        </w:tc>
        <w:tc>
          <w:tcPr>
            <w:tcW w:w="240" w:type="dxa"/>
            <w:vAlign w:val="bottom"/>
          </w:tcPr>
          <w:p>
            <w:pPr>
              <w:jc w:val="right"/>
              <w:ind w:right="30"/>
              <w:spacing w:after="0"/>
              <w:rPr>
                <w:sz w:val="20"/>
                <w:szCs w:val="20"/>
                <w:color w:val="auto"/>
              </w:rPr>
            </w:pPr>
            <w:r>
              <w:rPr>
                <w:rFonts w:ascii="Arial" w:cs="Arial" w:eastAsia="Arial" w:hAnsi="Arial"/>
                <w:sz w:val="14"/>
                <w:szCs w:val="14"/>
                <w:b w:val="1"/>
                <w:bCs w:val="1"/>
                <w:color w:val="auto"/>
                <w:w w:val="96"/>
              </w:rPr>
              <w:t>%</w:t>
            </w:r>
          </w:p>
        </w:tc>
        <w:tc>
          <w:tcPr>
            <w:tcW w:w="4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40" w:type="dxa"/>
            <w:vAlign w:val="bottom"/>
            <w:gridSpan w:val="3"/>
          </w:tcPr>
          <w:p>
            <w:pPr>
              <w:ind w:left="120"/>
              <w:spacing w:after="0"/>
              <w:rPr>
                <w:sz w:val="20"/>
                <w:szCs w:val="20"/>
                <w:color w:val="auto"/>
              </w:rPr>
            </w:pPr>
            <w:r>
              <w:rPr>
                <w:rFonts w:ascii="Arial" w:cs="Arial" w:eastAsia="Arial" w:hAnsi="Arial"/>
                <w:sz w:val="14"/>
                <w:szCs w:val="14"/>
                <w:b w:val="1"/>
                <w:bCs w:val="1"/>
                <w:color w:val="auto"/>
              </w:rPr>
              <w:t>Amount</w:t>
            </w:r>
          </w:p>
        </w:tc>
        <w:tc>
          <w:tcPr>
            <w:tcW w:w="740" w:type="dxa"/>
            <w:vAlign w:val="bottom"/>
          </w:tcPr>
          <w:p>
            <w:pPr>
              <w:jc w:val="right"/>
              <w:ind w:right="51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740" w:type="dxa"/>
            <w:vAlign w:val="bottom"/>
            <w:tcBorders>
              <w:top w:val="single" w:sz="8" w:color="auto"/>
            </w:tcBorders>
            <w:shd w:val="clear" w:color="auto" w:fill="CCEEFF"/>
          </w:tcPr>
          <w:p>
            <w:pPr>
              <w:ind w:left="20"/>
              <w:spacing w:after="0" w:line="196" w:lineRule="exact"/>
              <w:rPr>
                <w:sz w:val="20"/>
                <w:szCs w:val="20"/>
                <w:color w:val="auto"/>
              </w:rPr>
            </w:pPr>
            <w:r>
              <w:rPr>
                <w:rFonts w:ascii="Arial" w:cs="Arial" w:eastAsia="Arial" w:hAnsi="Arial"/>
                <w:sz w:val="14"/>
                <w:szCs w:val="14"/>
                <w:color w:val="auto"/>
              </w:rPr>
              <w:t xml:space="preserve">Repurchase agreements </w:t>
            </w:r>
            <w:r>
              <w:rPr>
                <w:rFonts w:ascii="Arial" w:cs="Arial" w:eastAsia="Arial" w:hAnsi="Arial"/>
                <w:sz w:val="18"/>
                <w:szCs w:val="18"/>
                <w:color w:val="auto"/>
                <w:vertAlign w:val="superscript"/>
              </w:rPr>
              <w:t>1,2</w:t>
            </w:r>
          </w:p>
        </w:tc>
        <w:tc>
          <w:tcPr>
            <w:tcW w:w="10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35,907</w:t>
            </w:r>
          </w:p>
        </w:tc>
        <w:tc>
          <w:tcPr>
            <w:tcW w:w="10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66 %</w:t>
            </w:r>
          </w:p>
        </w:tc>
        <w:tc>
          <w:tcPr>
            <w:tcW w:w="16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46,911</w:t>
            </w:r>
          </w:p>
        </w:tc>
        <w:tc>
          <w:tcPr>
            <w:tcW w:w="10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63 %</w:t>
            </w:r>
          </w:p>
        </w:tc>
        <w:tc>
          <w:tcPr>
            <w:tcW w:w="0" w:type="dxa"/>
            <w:vAlign w:val="bottom"/>
          </w:tcPr>
          <w:p>
            <w:pPr>
              <w:spacing w:after="0"/>
              <w:rPr>
                <w:sz w:val="1"/>
                <w:szCs w:val="1"/>
                <w:color w:val="auto"/>
              </w:rPr>
            </w:pPr>
          </w:p>
        </w:tc>
      </w:tr>
      <w:tr>
        <w:trPr>
          <w:trHeight w:val="189"/>
        </w:trPr>
        <w:tc>
          <w:tcPr>
            <w:tcW w:w="5840" w:type="dxa"/>
            <w:vAlign w:val="bottom"/>
            <w:gridSpan w:val="2"/>
          </w:tcPr>
          <w:p>
            <w:pPr>
              <w:ind w:left="20"/>
              <w:spacing w:after="0"/>
              <w:rPr>
                <w:sz w:val="20"/>
                <w:szCs w:val="20"/>
                <w:color w:val="auto"/>
              </w:rPr>
            </w:pPr>
            <w:r>
              <w:rPr>
                <w:rFonts w:ascii="Arial" w:cs="Arial" w:eastAsia="Arial" w:hAnsi="Arial"/>
                <w:sz w:val="14"/>
                <w:szCs w:val="14"/>
                <w:color w:val="auto"/>
              </w:rPr>
              <w:t>Debt of consolidated variable interest entities, at fair value</w:t>
            </w:r>
          </w:p>
        </w:tc>
        <w:tc>
          <w:tcPr>
            <w:tcW w:w="22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95</w:t>
            </w: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4"/>
                <w:szCs w:val="14"/>
                <w:color w:val="auto"/>
              </w:rPr>
              <w:t>— %</w:t>
            </w:r>
          </w:p>
        </w:tc>
        <w:tc>
          <w:tcPr>
            <w:tcW w:w="2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126</w:t>
            </w: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 %</w:t>
            </w:r>
          </w:p>
        </w:tc>
        <w:tc>
          <w:tcPr>
            <w:tcW w:w="0" w:type="dxa"/>
            <w:vAlign w:val="bottom"/>
          </w:tcPr>
          <w:p>
            <w:pPr>
              <w:spacing w:after="0"/>
              <w:rPr>
                <w:sz w:val="1"/>
                <w:szCs w:val="1"/>
                <w:color w:val="auto"/>
              </w:rPr>
            </w:pPr>
          </w:p>
        </w:tc>
      </w:tr>
      <w:tr>
        <w:trPr>
          <w:trHeight w:val="196"/>
        </w:trPr>
        <w:tc>
          <w:tcPr>
            <w:tcW w:w="584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debt</w:t>
            </w:r>
          </w:p>
        </w:tc>
        <w:tc>
          <w:tcPr>
            <w:tcW w:w="22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36,002</w:t>
            </w:r>
          </w:p>
        </w:tc>
        <w:tc>
          <w:tcPr>
            <w:tcW w:w="10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66 %</w:t>
            </w:r>
          </w:p>
        </w:tc>
        <w:tc>
          <w:tcPr>
            <w:tcW w:w="16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47,037</w:t>
            </w:r>
          </w:p>
        </w:tc>
        <w:tc>
          <w:tcPr>
            <w:tcW w:w="10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63 %</w:t>
            </w:r>
          </w:p>
        </w:tc>
        <w:tc>
          <w:tcPr>
            <w:tcW w:w="0" w:type="dxa"/>
            <w:vAlign w:val="bottom"/>
          </w:tcPr>
          <w:p>
            <w:pPr>
              <w:spacing w:after="0"/>
              <w:rPr>
                <w:sz w:val="1"/>
                <w:szCs w:val="1"/>
                <w:color w:val="auto"/>
              </w:rPr>
            </w:pPr>
          </w:p>
        </w:tc>
      </w:tr>
      <w:tr>
        <w:trPr>
          <w:trHeight w:val="189"/>
        </w:trPr>
        <w:tc>
          <w:tcPr>
            <w:tcW w:w="58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TBA and forward settling non-Agency securities, at cost</w:t>
            </w:r>
          </w:p>
        </w:tc>
        <w:tc>
          <w:tcPr>
            <w:tcW w:w="2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18,407</w:t>
            </w:r>
          </w:p>
        </w:tc>
        <w:tc>
          <w:tcPr>
            <w:tcW w:w="100" w:type="dxa"/>
            <w:vAlign w:val="bottom"/>
            <w:tcBorders>
              <w:bottom w:val="single" w:sz="8" w:color="CCEEFF"/>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34 %</w:t>
            </w:r>
          </w:p>
        </w:tc>
        <w:tc>
          <w:tcPr>
            <w:tcW w:w="16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27,622</w:t>
            </w:r>
          </w:p>
        </w:tc>
        <w:tc>
          <w:tcPr>
            <w:tcW w:w="100" w:type="dxa"/>
            <w:vAlign w:val="bottom"/>
            <w:tcBorders>
              <w:bottom w:val="single" w:sz="8" w:color="CCEEFF"/>
            </w:tcBorders>
          </w:tcPr>
          <w:p>
            <w:pPr>
              <w:spacing w:after="0"/>
              <w:rPr>
                <w:sz w:val="16"/>
                <w:szCs w:val="16"/>
                <w:color w:val="auto"/>
              </w:rPr>
            </w:pPr>
          </w:p>
        </w:tc>
        <w:tc>
          <w:tcPr>
            <w:tcW w:w="5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37 %</w:t>
            </w:r>
          </w:p>
        </w:tc>
        <w:tc>
          <w:tcPr>
            <w:tcW w:w="0" w:type="dxa"/>
            <w:vAlign w:val="bottom"/>
          </w:tcPr>
          <w:p>
            <w:pPr>
              <w:spacing w:after="0"/>
              <w:rPr>
                <w:sz w:val="1"/>
                <w:szCs w:val="1"/>
                <w:color w:val="auto"/>
              </w:rPr>
            </w:pPr>
          </w:p>
        </w:tc>
      </w:tr>
      <w:tr>
        <w:trPr>
          <w:trHeight w:val="221"/>
        </w:trPr>
        <w:tc>
          <w:tcPr>
            <w:tcW w:w="58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mortgage borrowings</w:t>
            </w:r>
          </w:p>
        </w:tc>
        <w:tc>
          <w:tcPr>
            <w:tcW w:w="22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54,409</w:t>
            </w:r>
          </w:p>
        </w:tc>
        <w:tc>
          <w:tcPr>
            <w:tcW w:w="100" w:type="dxa"/>
            <w:vAlign w:val="bottom"/>
            <w:tcBorders>
              <w:bottom w:val="single" w:sz="8" w:color="CCEEFF"/>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16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74,659</w:t>
            </w:r>
          </w:p>
        </w:tc>
        <w:tc>
          <w:tcPr>
            <w:tcW w:w="100" w:type="dxa"/>
            <w:vAlign w:val="bottom"/>
            <w:tcBorders>
              <w:bottom w:val="single" w:sz="8" w:color="CCEEFF"/>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100 %</w:t>
            </w:r>
          </w:p>
        </w:tc>
        <w:tc>
          <w:tcPr>
            <w:tcW w:w="0" w:type="dxa"/>
            <w:vAlign w:val="bottom"/>
          </w:tcPr>
          <w:p>
            <w:pPr>
              <w:spacing w:after="0"/>
              <w:rPr>
                <w:sz w:val="1"/>
                <w:szCs w:val="1"/>
                <w:color w:val="auto"/>
              </w:rPr>
            </w:pPr>
          </w:p>
        </w:tc>
      </w:tr>
      <w:tr>
        <w:trPr>
          <w:trHeight w:val="20"/>
        </w:trPr>
        <w:tc>
          <w:tcPr>
            <w:tcW w:w="57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640" w:hanging="322"/>
        <w:spacing w:after="0"/>
        <w:tabs>
          <w:tab w:leader="none" w:pos="640" w:val="left"/>
        </w:tabs>
        <w:numPr>
          <w:ilvl w:val="0"/>
          <w:numId w:val="28"/>
        </w:numPr>
        <w:rPr>
          <w:rFonts w:ascii="Arial" w:cs="Arial" w:eastAsia="Arial" w:hAnsi="Arial"/>
          <w:sz w:val="13"/>
          <w:szCs w:val="13"/>
          <w:color w:val="auto"/>
        </w:rPr>
      </w:pPr>
      <w:r>
        <w:rPr>
          <w:rFonts w:ascii="Arial" w:cs="Arial" w:eastAsia="Arial" w:hAnsi="Arial"/>
          <w:sz w:val="13"/>
          <w:szCs w:val="13"/>
          <w:color w:val="auto"/>
        </w:rPr>
        <w:t>As of December 31, 2022 and 2021, 48% and 42%, respectively, of our repurchase agreements were funded through the Fixed Income Clearing Corporation's GCF Repo service.</w:t>
      </w:r>
    </w:p>
    <w:p>
      <w:pPr>
        <w:spacing w:after="0" w:line="16" w:lineRule="exact"/>
        <w:rPr>
          <w:rFonts w:ascii="Arial" w:cs="Arial" w:eastAsia="Arial" w:hAnsi="Arial"/>
          <w:sz w:val="13"/>
          <w:szCs w:val="13"/>
          <w:color w:val="auto"/>
        </w:rPr>
      </w:pPr>
    </w:p>
    <w:p>
      <w:pPr>
        <w:ind w:left="640" w:hanging="322"/>
        <w:spacing w:after="0"/>
        <w:tabs>
          <w:tab w:leader="none" w:pos="640" w:val="left"/>
        </w:tabs>
        <w:numPr>
          <w:ilvl w:val="0"/>
          <w:numId w:val="28"/>
        </w:numPr>
        <w:rPr>
          <w:rFonts w:ascii="Arial" w:cs="Arial" w:eastAsia="Arial" w:hAnsi="Arial"/>
          <w:sz w:val="14"/>
          <w:szCs w:val="14"/>
          <w:color w:val="auto"/>
        </w:rPr>
      </w:pPr>
      <w:r>
        <w:rPr>
          <w:rFonts w:ascii="Arial" w:cs="Arial" w:eastAsia="Arial" w:hAnsi="Arial"/>
          <w:sz w:val="14"/>
          <w:szCs w:val="14"/>
          <w:color w:val="auto"/>
        </w:rPr>
        <w:t>Amounts exclude U.S. Treasury repurchase agreements.</w:t>
      </w:r>
    </w:p>
    <w:p>
      <w:pPr>
        <w:spacing w:after="0" w:line="164" w:lineRule="exact"/>
        <w:rPr>
          <w:sz w:val="20"/>
          <w:szCs w:val="20"/>
          <w:color w:val="auto"/>
        </w:rPr>
      </w:pPr>
    </w:p>
    <w:p>
      <w:pPr>
        <w:jc w:val="both"/>
        <w:ind w:firstLine="431"/>
        <w:spacing w:after="0" w:line="284" w:lineRule="auto"/>
        <w:rPr>
          <w:sz w:val="20"/>
          <w:szCs w:val="20"/>
          <w:color w:val="auto"/>
        </w:rPr>
      </w:pPr>
      <w:r>
        <w:rPr>
          <w:rFonts w:ascii="Arial" w:cs="Arial" w:eastAsia="Arial" w:hAnsi="Arial"/>
          <w:sz w:val="16"/>
          <w:szCs w:val="16"/>
          <w:color w:val="auto"/>
        </w:rPr>
        <w:t>Our primary financing sources are collateralized borrowings structured as repurchase agreements. We enter into repurchase agreements, or "repo," through bi-lateral arrangements with financial institutions and independent dealers. We also enter into third-party repurchase agreements through our wholly-owned registered broker-dealer subsidiary, Bethesda Securities, LLC, such as tri-party repo offered through the FICC's GCF Repo service. We manage our repurchase agreement funding position through a variety of methods, including diversification of counterparties, maintaining a staggered maturity profile and utilization of interest rate hedging strategies. We also use TBA dollar roll transactions as a means of synthetically financing Agency RMBS.</w:t>
      </w:r>
    </w:p>
    <w:p>
      <w:pPr>
        <w:spacing w:after="0" w:line="114" w:lineRule="exact"/>
        <w:rPr>
          <w:sz w:val="20"/>
          <w:szCs w:val="20"/>
          <w:color w:val="auto"/>
        </w:rPr>
      </w:pPr>
    </w:p>
    <w:p>
      <w:pPr>
        <w:jc w:val="both"/>
        <w:ind w:firstLine="431"/>
        <w:spacing w:after="0" w:line="263" w:lineRule="auto"/>
        <w:rPr>
          <w:sz w:val="20"/>
          <w:szCs w:val="20"/>
          <w:color w:val="auto"/>
        </w:rPr>
      </w:pPr>
      <w:r>
        <w:rPr>
          <w:rFonts w:ascii="Arial" w:cs="Arial" w:eastAsia="Arial" w:hAnsi="Arial"/>
          <w:sz w:val="17"/>
          <w:szCs w:val="17"/>
          <w:color w:val="auto"/>
        </w:rPr>
        <w:t>The terms and conditions of our repurchase agreements are determined on a transaction-by-transaction basis when each such borrowing is initiated or renewed and, in the case of GCF Repo, by the variable margin requirements calculated by the FICC, which acts as the central counterparty. The amount borrowed is generally equal to the fair value of the securities pledged, as determined by the lending counterparty, less an agreed-upon discount, referred to as a "haircut," which reflects the underlying risk of the specific collateral and protects the counterparty against a change in its value. Interest rates are generally fixed based on prevailing rates corresponding to the term of the borrowing. None of our repo counterparties are obligated to renew or otherwise enter into new borrowings at the conclusion of our existing borrowings.</w:t>
      </w:r>
    </w:p>
    <w:p>
      <w:pPr>
        <w:spacing w:after="0" w:line="126"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The use of TBA dollar roll transactions increases our funding diversification, expands our available pool of assets, and increases our overall liquidity position, as TBA contracts typically have lower implied haircuts relative to Agency RMBS pools funded with repo financing. TBA dollar roll transactions may also have a lower implied cost of funds than comparable repo funded transactions (referred to as "dollar roll specialness") offering incremental return potential. However, if it were to become uneconomical to roll our TBA contracts into future months it may be necessary to take physical delivery of the underlying securities and fund those assets with cash or other financing sources, which could reduce our liquidity position.</w:t>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3" w:right="339" w:bottom="1440" w:gutter="0" w:footer="0" w:header="0"/>
        </w:sectPr>
      </w:pPr>
    </w:p>
    <w:bookmarkStart w:id="42" w:name="page43"/>
    <w:bookmarkEnd w:id="42"/>
    <w:p>
      <w:pPr>
        <w:spacing w:after="0"/>
        <w:rPr>
          <w:sz w:val="20"/>
          <w:szCs w:val="20"/>
          <w:color w:val="auto"/>
        </w:rPr>
      </w:pPr>
      <w:r>
        <w:rPr>
          <w:rFonts w:ascii="Arial" w:cs="Arial" w:eastAsia="Arial" w:hAnsi="Arial"/>
          <w:sz w:val="17"/>
          <w:szCs w:val="17"/>
          <w:b w:val="1"/>
          <w:bCs w:val="1"/>
          <w:i w:val="1"/>
          <w:iCs w:val="1"/>
          <w:color w:val="auto"/>
        </w:rPr>
        <w:t>Collateral Requirements and Unencumbered Assets</w:t>
      </w:r>
    </w:p>
    <w:p>
      <w:pPr>
        <w:spacing w:after="0" w:line="170"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Amounts available to be borrowed under our repurchase agreements are dependent upon prevailing interest rates, the lender’s "haircut" requirements and collateral value. Each of these elements may fluctuate with changes in interest rates, credit quality and liquidity conditions within the financial markets. To help manage the adverse impact of interest rate changes on our borrowings, we utilize an interest rate risk management strategy involving the use of derivative financial instruments. In particular, we attempt to mitigate the risk of the cost of our short-term funding liabilities increasing at a faster rate than the earnings of our long-term fixed rate assets during a period of rising interest rates.</w:t>
      </w:r>
    </w:p>
    <w:p>
      <w:pPr>
        <w:spacing w:after="0" w:line="127" w:lineRule="exact"/>
        <w:rPr>
          <w:sz w:val="20"/>
          <w:szCs w:val="20"/>
          <w:color w:val="auto"/>
        </w:rPr>
      </w:pPr>
    </w:p>
    <w:p>
      <w:pPr>
        <w:jc w:val="both"/>
        <w:ind w:firstLine="431"/>
        <w:spacing w:after="0" w:line="280" w:lineRule="auto"/>
        <w:rPr>
          <w:sz w:val="20"/>
          <w:szCs w:val="20"/>
          <w:color w:val="auto"/>
        </w:rPr>
      </w:pPr>
      <w:r>
        <w:rPr>
          <w:rFonts w:ascii="Arial" w:cs="Arial" w:eastAsia="Arial" w:hAnsi="Arial"/>
          <w:sz w:val="16"/>
          <w:szCs w:val="16"/>
          <w:color w:val="auto"/>
        </w:rPr>
        <w:t>The collateral requirements, or haircut levels, under our repo agreements are typically determined on an individual transaction basis or by the prevailing requirements established by the FICC for GCF tri-party repo. Consequently, haircut levels and minimum margin requirements can change over time and may increase during periods of elevated market volatility. If the fair value of our collateral declines, our counterparties will typically require that we post additional collateral to re-establish the agreed-upon collateral levels, referred to as "margin calls." Similarly, if the estimated fair value of our investment securities increases, we may request that counterparties release collateral back to us. Our counterparties typically have the sole discretion to determine the value of pledged collateral but are required to act in good faith in making determinations of value. Our agreements generally provide that in the event of a margin call, collateral must be posted on the same business day, subject to notice requirements. As of December 31, 2022, we had met all our margin requirements.</w:t>
      </w:r>
    </w:p>
    <w:p>
      <w:pPr>
        <w:spacing w:after="0" w:line="118" w:lineRule="exact"/>
        <w:rPr>
          <w:sz w:val="20"/>
          <w:szCs w:val="20"/>
          <w:color w:val="auto"/>
        </w:rPr>
      </w:pPr>
    </w:p>
    <w:p>
      <w:pPr>
        <w:jc w:val="both"/>
        <w:ind w:firstLine="431"/>
        <w:spacing w:after="0" w:line="260" w:lineRule="auto"/>
        <w:rPr>
          <w:sz w:val="20"/>
          <w:szCs w:val="20"/>
          <w:color w:val="auto"/>
        </w:rPr>
      </w:pPr>
      <w:r>
        <w:rPr>
          <w:rFonts w:ascii="Arial" w:cs="Arial" w:eastAsia="Arial" w:hAnsi="Arial"/>
          <w:sz w:val="17"/>
          <w:szCs w:val="17"/>
          <w:color w:val="auto"/>
        </w:rPr>
        <w:t>The value of Agency RMBS collateral is impacted by market factors and is reduced by monthly principal pay-downs on the underlying mortgage pools. Fannie Mae and Freddie Mac publish monthly security pay-down factors for their mortgage pools on the fifth day after month-end, but do not remit payment to security holders until generally the 25th day after month-end. Bi-lateral repo counterparties assess margin to account for the reduction in value of Agency collateral when factors are released. The FICC assesses margin on the last day of each month, prior to the factor release date, based on its internally projected pay-down rates (referred to as the "blackout period exposure adjustment" or "blackout margin"). On the factor release date, the blackout margin is released and collateralization requirements are adjusted to actual factor data. Due to the timing difference between associated margin calls and our receipt of principal pay-downs, our liquidity is temporarily reduced each month for principal repayments. We attempt to manage the liquidity risk associated with principal pay-downs by monitoring conditions impacting prepayment rates and through asset selection. As of December 31, 2022, approximately 31% our investment portfolio consisted of TBA securities, which are not subject to monthly principal pay-downs. The remainder of our portfolio, primarily consisted of Agency RMBS, which had an average one-year CPR forecast of 5%.</w:t>
      </w:r>
    </w:p>
    <w:p>
      <w:pPr>
        <w:spacing w:after="0" w:line="130"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Collateral requirements under our derivative agreements are subject to our counterparties' assessment of their maximum risk of loss associated with the derivative instrument, referred to as the initial or minimum margin requirement, and may be adjusted based on changes in market volatility and other factors. We are also subject to daily variation margin requirements based on changes in the value of the derivative instrument and/or collateral pledged. Daily variation margin requirements also entitle us to receive collateral if the value of amounts owed to us under the derivative agreement exceeds the minimum margin requirement. The collateral requirements under our TBA contracts are governed by the Mortgage-Backed Securities Division ("MBSD") of the FICC. Collateral levels for interest rate derivative agreements are typically governed by the central clearing exchange and the associated futures commission merchants ("FCMs"), which may establish margin levels in excess of the clearing exchange. Collateral levels for interest rate derivative agreements not subject to central clearing are established by the counterparty financial institution.</w:t>
      </w:r>
    </w:p>
    <w:p>
      <w:pPr>
        <w:spacing w:after="0" w:line="129" w:lineRule="exact"/>
        <w:rPr>
          <w:sz w:val="20"/>
          <w:szCs w:val="20"/>
          <w:color w:val="auto"/>
        </w:rPr>
      </w:pPr>
    </w:p>
    <w:p>
      <w:pPr>
        <w:jc w:val="both"/>
        <w:ind w:firstLine="431"/>
        <w:spacing w:after="0" w:line="324" w:lineRule="auto"/>
        <w:rPr>
          <w:sz w:val="20"/>
          <w:szCs w:val="20"/>
          <w:color w:val="auto"/>
        </w:rPr>
      </w:pPr>
      <w:r>
        <w:rPr>
          <w:rFonts w:ascii="Arial" w:cs="Arial" w:eastAsia="Arial" w:hAnsi="Arial"/>
          <w:sz w:val="15"/>
          <w:szCs w:val="15"/>
          <w:color w:val="auto"/>
        </w:rPr>
        <w:t>Haircut levels and minimum margin requirements imposed by our counterparties reduce the amount of our unencumbered assets and limit the amount we can borrow against our investment securities. During the fiscal year 2022, haircuts on our repo funding arrangements remained stable. As of December 31, 2022, the weighted average haircut on our repurchase agreements was approximately 3.7% of the value of our collateral, compared to 3.8% as of December 31, 2021.</w:t>
      </w:r>
    </w:p>
    <w:p>
      <w:pPr>
        <w:spacing w:after="0" w:line="86"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To mitigate the risk of margins calls, we seek to maintain excess liquidity by holding unencumbered liquid assets that can be used to satisfy collateral requirements, collateralize additional borrowings or sold for cash. As of December 31, 2022, our unencumbered assets totaled approximately $4.4 billion, or 60% of tangible equity, consisting of $4.3 billion of unencumbered cash and Agency RMBS and $0.1 billion of unencumbered credit assets. This compares to $6.5 billion of unencumbered assets, or 67% of tangible equity, as of December 31, 2021, consisting of $5.8 billion of unencumbered cash and Agency RMBS and $0.7 billion of unencumbered credit assets.</w:t>
      </w:r>
    </w:p>
    <w:p>
      <w:pPr>
        <w:spacing w:after="0" w:line="12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Counterparty Risk</w:t>
      </w:r>
    </w:p>
    <w:p>
      <w:pPr>
        <w:spacing w:after="0" w:line="170"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Collateral requirements imposed by counterparties subject us to the risk that the counterparty does not return pledged assets to us as and when required. We attempt to manage this risk by monitoring our collateral positions and limiting our counterparties to registered clearinghouses and major financial institutions with acceptable credit ratings. We also diversify our funding across multiple counterparties and by region.</w:t>
      </w: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43" w:name="page44"/>
    <w:bookmarkEnd w:id="43"/>
    <w:p>
      <w:pPr>
        <w:jc w:val="both"/>
        <w:ind w:firstLine="431"/>
        <w:spacing w:after="0" w:line="284" w:lineRule="auto"/>
        <w:rPr>
          <w:sz w:val="20"/>
          <w:szCs w:val="20"/>
          <w:color w:val="auto"/>
        </w:rPr>
      </w:pPr>
      <w:r>
        <w:rPr>
          <w:rFonts w:ascii="Arial" w:cs="Arial" w:eastAsia="Arial" w:hAnsi="Arial"/>
          <w:sz w:val="16"/>
          <w:szCs w:val="16"/>
          <w:color w:val="auto"/>
        </w:rPr>
        <w:t>As of December 31, 2022, our maximum amount at risk (or the excess/shortfall of the value of collateral pledged/received over our repurchase agreement liabilities/reverse repurchase agreement receivables) with any of our repurchase agreement counterparties, excluding the FICC, was approximately 4% of our tangible stockholders' equity, with our top five repo counterparties, excluding the FICC, representing approximately 7% of our tangible stockholders' equity. As of December 31, 2022, approximately 6% of our tangible stockholder's equity was at risk with the FICC. Excluding central clearing exchanges, as of December 31, 2022, our amount at risk with any counterparty to our derivative agreements was less than 1% of our stockholders' equity.</w:t>
      </w:r>
    </w:p>
    <w:p>
      <w:pPr>
        <w:spacing w:after="0" w:line="11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Asset Sales</w:t>
      </w:r>
    </w:p>
    <w:p>
      <w:pPr>
        <w:spacing w:after="0" w:line="170"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 xml:space="preserve">Agency RMBS securities are among the most liquid fixed income securities, and the TBA market is the second most liquid market (after the U.S. Treasury market). Although market conditions fluctuate, the vitality of these markets enables us to sell assets under most conditions to generate liquidity through direct sales or delivery into TBA contracts, subject to "good delivery" provisions promulgated by the Securities Industry and Financial Markets Association ("SIFMA"). Under certain market conditions, however, we may be unable to realize the full carrying value of our securities. We attempt to manage this risk by maintaining at least a minimum level of securities that trade at or near TBA values that in our estimation enhances our portfolio liquidity across a wide range of market conditions. Please refer to </w:t>
      </w:r>
      <w:r>
        <w:rPr>
          <w:rFonts w:ascii="Arial" w:cs="Arial" w:eastAsia="Arial" w:hAnsi="Arial"/>
          <w:sz w:val="17"/>
          <w:szCs w:val="17"/>
          <w:i w:val="1"/>
          <w:iCs w:val="1"/>
          <w:color w:val="auto"/>
        </w:rPr>
        <w:t>Trends and Recent Market Impacts</w:t>
      </w:r>
      <w:r>
        <w:rPr>
          <w:rFonts w:ascii="Arial" w:cs="Arial" w:eastAsia="Arial" w:hAnsi="Arial"/>
          <w:sz w:val="17"/>
          <w:szCs w:val="17"/>
          <w:color w:val="auto"/>
        </w:rPr>
        <w:t xml:space="preserve"> of this Management Discussion and Analysis for further information regarding Agency RMBS and TBA market conditions.</w:t>
      </w:r>
    </w:p>
    <w:p>
      <w:pPr>
        <w:spacing w:after="0" w:line="13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Capital Markets</w:t>
      </w:r>
    </w:p>
    <w:p>
      <w:pPr>
        <w:spacing w:after="0" w:line="170"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The equity capital markets serve as a source of capital to grow our business and to meet potential liquidity needs of our business. The availability of equity capital is dependent on market conditions and investor demand for our common and preferred stock. We will typically not issue common stock at times when we believe the capital raised will not be accretive to our tangible net book value or earnings, and we will typically not issue preferred equity when its cost exceeds acceptable hurdle rates of return on our equity. There can be no assurance that we will be able to raise additional equity capital at any particular time or on any particular terms. Furthermore, when the trading price of our common stock is less than our estimate of our current tangible net book value per common share, among other conditions, we may repurchase shares of our common stock. Please refer to Note 9 of our Consolidated Financial Statements in this Form 10-K for further details regarding our recent equity capital transactions, if any.</w:t>
      </w:r>
    </w:p>
    <w:p>
      <w:pPr>
        <w:spacing w:after="0" w:line="12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OFF-BALANCE SHEET ARRANGEMENTS</w:t>
      </w:r>
    </w:p>
    <w:p>
      <w:pPr>
        <w:spacing w:after="0" w:line="176"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As of December 31, 2022, we did not maintain relationships with unconsolidated entities or financial partnerships, such as entities often referred to as structured finance, or special purpose or variable interest entities, established to facilitate off-balance sheet arrangements or other contractually narrow or limited purposes. Additionally, as of December 31, 2022, we had not guaranteed obligations of unconsolidated entities or entered into a commitment or intent to provide funding to such entities.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FORWARD-LOOKING STATEMENTS</w:t>
      </w:r>
    </w:p>
    <w:p>
      <w:pPr>
        <w:spacing w:after="0" w:line="176"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The statements contained in this Annual Report that are not historical facts, including estimates, projections, beliefs, expectations concerning conditions, events, or the outlook for our business, strategy, performance, operations or the markets or industries in which we operate, are forward-looking statements within the meaning of the Private Securities Litigation Reform Act. Forward-looking statements are typically identified by words such as “believe,” “plan,” “expect,” “anticipate,” “see,” “intend,” “outlook,” “potential,” “forecast,” “estimate,” “will,” “could,” “should,” “likely” and other similar, correlative or comparable words and expressions.</w:t>
      </w:r>
    </w:p>
    <w:p>
      <w:pPr>
        <w:spacing w:after="0" w:line="127" w:lineRule="exact"/>
        <w:rPr>
          <w:sz w:val="20"/>
          <w:szCs w:val="20"/>
          <w:color w:val="auto"/>
        </w:rPr>
      </w:pPr>
    </w:p>
    <w:p>
      <w:pPr>
        <w:jc w:val="both"/>
        <w:ind w:firstLine="392"/>
        <w:spacing w:after="0" w:line="297" w:lineRule="auto"/>
        <w:rPr>
          <w:sz w:val="20"/>
          <w:szCs w:val="20"/>
          <w:color w:val="auto"/>
        </w:rPr>
      </w:pPr>
      <w:r>
        <w:rPr>
          <w:rFonts w:ascii="Arial" w:cs="Arial" w:eastAsia="Arial" w:hAnsi="Arial"/>
          <w:sz w:val="16"/>
          <w:szCs w:val="16"/>
          <w:color w:val="auto"/>
        </w:rPr>
        <w:t>Forward looking statements are based on management’s assumptions, projections and beliefs as of the date of this Annual Report, but they involve a number of risks and uncertainties. Actual results may differ materially from those anticipated in forward-looking statements, as well as from historical performance. Factors that could cause actual results to vary from our forward-looking statements include, but are not limited to, the following:</w:t>
      </w:r>
    </w:p>
    <w:p>
      <w:pPr>
        <w:spacing w:after="0" w:line="49" w:lineRule="exact"/>
        <w:rPr>
          <w:sz w:val="20"/>
          <w:szCs w:val="20"/>
          <w:color w:val="auto"/>
        </w:rPr>
      </w:pPr>
    </w:p>
    <w:p>
      <w:pPr>
        <w:ind w:left="640" w:hanging="243"/>
        <w:spacing w:after="0" w:line="288" w:lineRule="auto"/>
        <w:tabs>
          <w:tab w:leader="none" w:pos="636" w:val="left"/>
        </w:tabs>
        <w:numPr>
          <w:ilvl w:val="0"/>
          <w:numId w:val="29"/>
        </w:numPr>
        <w:rPr>
          <w:rFonts w:ascii="Arial" w:cs="Arial" w:eastAsia="Arial" w:hAnsi="Arial"/>
          <w:sz w:val="17"/>
          <w:szCs w:val="17"/>
          <w:color w:val="auto"/>
        </w:rPr>
      </w:pPr>
      <w:r>
        <w:rPr>
          <w:rFonts w:ascii="Arial" w:cs="Arial" w:eastAsia="Arial" w:hAnsi="Arial"/>
          <w:sz w:val="17"/>
          <w:szCs w:val="17"/>
          <w:color w:val="auto"/>
        </w:rPr>
        <w:t>changes in U.S. monetary policy or interest rates, including actions taken by the Federal Reserve to normalize monetary policy and to reduce the size of its U.S. Treasury and Agency RMBS bond portfolio;</w:t>
      </w:r>
    </w:p>
    <w:p>
      <w:pPr>
        <w:spacing w:after="0" w:line="1" w:lineRule="exact"/>
        <w:rPr>
          <w:rFonts w:ascii="Arial" w:cs="Arial" w:eastAsia="Arial" w:hAnsi="Arial"/>
          <w:sz w:val="17"/>
          <w:szCs w:val="17"/>
          <w:color w:val="auto"/>
        </w:rPr>
      </w:pPr>
    </w:p>
    <w:p>
      <w:pPr>
        <w:ind w:left="620" w:hanging="223"/>
        <w:spacing w:after="0"/>
        <w:tabs>
          <w:tab w:leader="none" w:pos="6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fluctuations in the yield curve;</w:t>
      </w:r>
    </w:p>
    <w:p>
      <w:pPr>
        <w:spacing w:after="0" w:line="65" w:lineRule="exact"/>
        <w:rPr>
          <w:rFonts w:ascii="Arial" w:cs="Arial" w:eastAsia="Arial" w:hAnsi="Arial"/>
          <w:sz w:val="17"/>
          <w:szCs w:val="17"/>
          <w:color w:val="auto"/>
        </w:rPr>
      </w:pPr>
    </w:p>
    <w:p>
      <w:pPr>
        <w:ind w:left="620" w:hanging="223"/>
        <w:spacing w:after="0"/>
        <w:tabs>
          <w:tab w:leader="none" w:pos="6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fluctuations in mortgage prepayment rates on the loans underlying our Agency RMBS;</w:t>
      </w:r>
    </w:p>
    <w:p>
      <w:pPr>
        <w:spacing w:after="0" w:line="65" w:lineRule="exact"/>
        <w:rPr>
          <w:rFonts w:ascii="Arial" w:cs="Arial" w:eastAsia="Arial" w:hAnsi="Arial"/>
          <w:sz w:val="17"/>
          <w:szCs w:val="17"/>
          <w:color w:val="auto"/>
        </w:rPr>
      </w:pPr>
    </w:p>
    <w:p>
      <w:pPr>
        <w:ind w:left="620" w:hanging="223"/>
        <w:spacing w:after="0"/>
        <w:tabs>
          <w:tab w:leader="none" w:pos="6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availability and terms of financing;</w:t>
      </w:r>
    </w:p>
    <w:p>
      <w:pPr>
        <w:spacing w:after="0" w:line="65" w:lineRule="exact"/>
        <w:rPr>
          <w:rFonts w:ascii="Arial" w:cs="Arial" w:eastAsia="Arial" w:hAnsi="Arial"/>
          <w:sz w:val="17"/>
          <w:szCs w:val="17"/>
          <w:color w:val="auto"/>
        </w:rPr>
      </w:pPr>
    </w:p>
    <w:p>
      <w:pPr>
        <w:ind w:left="620" w:hanging="223"/>
        <w:spacing w:after="0"/>
        <w:tabs>
          <w:tab w:leader="none" w:pos="6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changes in the market value of our assets, including from changes in net interest spreads, and changes in market liquidity or depth;</w:t>
      </w:r>
    </w:p>
    <w:p>
      <w:pPr>
        <w:spacing w:after="0" w:line="65" w:lineRule="exact"/>
        <w:rPr>
          <w:rFonts w:ascii="Arial" w:cs="Arial" w:eastAsia="Arial" w:hAnsi="Arial"/>
          <w:sz w:val="17"/>
          <w:szCs w:val="17"/>
          <w:color w:val="auto"/>
        </w:rPr>
      </w:pPr>
    </w:p>
    <w:p>
      <w:pPr>
        <w:ind w:left="620" w:hanging="223"/>
        <w:spacing w:after="0"/>
        <w:tabs>
          <w:tab w:leader="none" w:pos="620"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effectiveness of our risk mitigation strategies;</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44" w:name="page45"/>
    <w:bookmarkEnd w:id="44"/>
    <w:p>
      <w:pPr>
        <w:ind w:left="620" w:hanging="223"/>
        <w:spacing w:after="0"/>
        <w:tabs>
          <w:tab w:leader="none" w:pos="620" w:val="left"/>
        </w:tabs>
        <w:numPr>
          <w:ilvl w:val="0"/>
          <w:numId w:val="30"/>
        </w:numPr>
        <w:rPr>
          <w:rFonts w:ascii="Arial" w:cs="Arial" w:eastAsia="Arial" w:hAnsi="Arial"/>
          <w:sz w:val="17"/>
          <w:szCs w:val="17"/>
          <w:color w:val="auto"/>
        </w:rPr>
      </w:pPr>
      <w:r>
        <w:rPr>
          <w:rFonts w:ascii="Arial" w:cs="Arial" w:eastAsia="Arial" w:hAnsi="Arial"/>
          <w:sz w:val="17"/>
          <w:szCs w:val="17"/>
          <w:color w:val="auto"/>
        </w:rPr>
        <w:t>conditions in the market for Agency RMBS and other mortgage securities;</w:t>
      </w:r>
    </w:p>
    <w:p>
      <w:pPr>
        <w:spacing w:after="0" w:line="65" w:lineRule="exact"/>
        <w:rPr>
          <w:rFonts w:ascii="Arial" w:cs="Arial" w:eastAsia="Arial" w:hAnsi="Arial"/>
          <w:sz w:val="17"/>
          <w:szCs w:val="17"/>
          <w:color w:val="auto"/>
        </w:rPr>
      </w:pPr>
    </w:p>
    <w:p>
      <w:pPr>
        <w:ind w:left="620" w:hanging="223"/>
        <w:spacing w:after="0"/>
        <w:tabs>
          <w:tab w:leader="none" w:pos="620" w:val="left"/>
        </w:tabs>
        <w:numPr>
          <w:ilvl w:val="0"/>
          <w:numId w:val="30"/>
        </w:numPr>
        <w:rPr>
          <w:rFonts w:ascii="Arial" w:cs="Arial" w:eastAsia="Arial" w:hAnsi="Arial"/>
          <w:sz w:val="17"/>
          <w:szCs w:val="17"/>
          <w:color w:val="auto"/>
        </w:rPr>
      </w:pPr>
      <w:r>
        <w:rPr>
          <w:rFonts w:ascii="Arial" w:cs="Arial" w:eastAsia="Arial" w:hAnsi="Arial"/>
          <w:sz w:val="17"/>
          <w:szCs w:val="17"/>
          <w:color w:val="auto"/>
        </w:rPr>
        <w:t>actions by the federal, state, or local governments to stabilize the economy, the housing sector or financial markets;</w:t>
      </w:r>
    </w:p>
    <w:p>
      <w:pPr>
        <w:spacing w:after="0" w:line="65" w:lineRule="exact"/>
        <w:rPr>
          <w:rFonts w:ascii="Arial" w:cs="Arial" w:eastAsia="Arial" w:hAnsi="Arial"/>
          <w:sz w:val="17"/>
          <w:szCs w:val="17"/>
          <w:color w:val="auto"/>
        </w:rPr>
      </w:pPr>
    </w:p>
    <w:p>
      <w:pPr>
        <w:ind w:left="620" w:hanging="223"/>
        <w:spacing w:after="0"/>
        <w:tabs>
          <w:tab w:leader="none" w:pos="620" w:val="left"/>
        </w:tabs>
        <w:numPr>
          <w:ilvl w:val="0"/>
          <w:numId w:val="30"/>
        </w:numPr>
        <w:rPr>
          <w:rFonts w:ascii="Arial" w:cs="Arial" w:eastAsia="Arial" w:hAnsi="Arial"/>
          <w:sz w:val="17"/>
          <w:szCs w:val="17"/>
          <w:color w:val="auto"/>
        </w:rPr>
      </w:pPr>
      <w:r>
        <w:rPr>
          <w:rFonts w:ascii="Arial" w:cs="Arial" w:eastAsia="Arial" w:hAnsi="Arial"/>
          <w:sz w:val="17"/>
          <w:szCs w:val="17"/>
          <w:color w:val="auto"/>
        </w:rPr>
        <w:t>changes to laws, regulations, rules or policies that affect U.S. housing finance activity, the GSE's or the markets for Agency RMBS;</w:t>
      </w:r>
    </w:p>
    <w:p>
      <w:pPr>
        <w:spacing w:after="0" w:line="65" w:lineRule="exact"/>
        <w:rPr>
          <w:rFonts w:ascii="Arial" w:cs="Arial" w:eastAsia="Arial" w:hAnsi="Arial"/>
          <w:sz w:val="17"/>
          <w:szCs w:val="17"/>
          <w:color w:val="auto"/>
        </w:rPr>
      </w:pPr>
    </w:p>
    <w:p>
      <w:pPr>
        <w:ind w:left="640" w:hanging="243"/>
        <w:spacing w:after="0" w:line="288" w:lineRule="auto"/>
        <w:tabs>
          <w:tab w:leader="none" w:pos="636" w:val="left"/>
        </w:tabs>
        <w:numPr>
          <w:ilvl w:val="0"/>
          <w:numId w:val="30"/>
        </w:numPr>
        <w:rPr>
          <w:rFonts w:ascii="Arial" w:cs="Arial" w:eastAsia="Arial" w:hAnsi="Arial"/>
          <w:sz w:val="17"/>
          <w:szCs w:val="17"/>
          <w:color w:val="auto"/>
        </w:rPr>
      </w:pPr>
      <w:r>
        <w:rPr>
          <w:rFonts w:ascii="Arial" w:cs="Arial" w:eastAsia="Arial" w:hAnsi="Arial"/>
          <w:sz w:val="17"/>
          <w:szCs w:val="17"/>
          <w:color w:val="auto"/>
        </w:rPr>
        <w:t>legislative or regulatory changes that affect our status as a REIT, our exemption from the Investment Company Act of 1940 or the mortgage markets in which we participate; and</w:t>
      </w:r>
    </w:p>
    <w:p>
      <w:pPr>
        <w:spacing w:after="0" w:line="1" w:lineRule="exact"/>
        <w:rPr>
          <w:rFonts w:ascii="Arial" w:cs="Arial" w:eastAsia="Arial" w:hAnsi="Arial"/>
          <w:sz w:val="17"/>
          <w:szCs w:val="17"/>
          <w:color w:val="auto"/>
        </w:rPr>
      </w:pPr>
    </w:p>
    <w:p>
      <w:pPr>
        <w:ind w:left="620" w:hanging="223"/>
        <w:spacing w:after="0"/>
        <w:tabs>
          <w:tab w:leader="none" w:pos="620" w:val="left"/>
        </w:tabs>
        <w:numPr>
          <w:ilvl w:val="0"/>
          <w:numId w:val="30"/>
        </w:numPr>
        <w:rPr>
          <w:rFonts w:ascii="Arial" w:cs="Arial" w:eastAsia="Arial" w:hAnsi="Arial"/>
          <w:sz w:val="17"/>
          <w:szCs w:val="17"/>
          <w:color w:val="auto"/>
        </w:rPr>
      </w:pPr>
      <w:r>
        <w:rPr>
          <w:rFonts w:ascii="Arial" w:cs="Arial" w:eastAsia="Arial" w:hAnsi="Arial"/>
          <w:sz w:val="17"/>
          <w:szCs w:val="17"/>
          <w:color w:val="auto"/>
        </w:rPr>
        <w:t xml:space="preserve">other risks discussed under Item 1A. </w:t>
      </w:r>
      <w:r>
        <w:rPr>
          <w:rFonts w:ascii="Arial" w:cs="Arial" w:eastAsia="Arial" w:hAnsi="Arial"/>
          <w:sz w:val="17"/>
          <w:szCs w:val="17"/>
          <w:i w:val="1"/>
          <w:iCs w:val="1"/>
          <w:color w:val="auto"/>
        </w:rPr>
        <w:t>Risk Factors</w:t>
      </w:r>
      <w:r>
        <w:rPr>
          <w:rFonts w:ascii="Arial" w:cs="Arial" w:eastAsia="Arial" w:hAnsi="Arial"/>
          <w:sz w:val="17"/>
          <w:szCs w:val="17"/>
          <w:color w:val="auto"/>
        </w:rPr>
        <w:t>.</w:t>
      </w:r>
    </w:p>
    <w:p>
      <w:pPr>
        <w:spacing w:after="0" w:line="170"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 xml:space="preserve">Forward-looking statements speak only as of the date made, and we do not assume any duty and do not undertake to update forward-looking statements. A further discussion of risks and uncertainties that could cause actual results to differ from any of our forward-looking statements is included in this document under Item 1A. </w:t>
      </w:r>
      <w:r>
        <w:rPr>
          <w:rFonts w:ascii="Arial" w:cs="Arial" w:eastAsia="Arial" w:hAnsi="Arial"/>
          <w:sz w:val="17"/>
          <w:szCs w:val="17"/>
          <w:i w:val="1"/>
          <w:iCs w:val="1"/>
          <w:color w:val="auto"/>
        </w:rPr>
        <w:t>Risk Factors</w:t>
      </w:r>
      <w:r>
        <w:rPr>
          <w:rFonts w:ascii="Arial" w:cs="Arial" w:eastAsia="Arial" w:hAnsi="Arial"/>
          <w:sz w:val="17"/>
          <w:szCs w:val="17"/>
          <w:color w:val="auto"/>
        </w:rPr>
        <w:t>. We caution readers not to place undue reliance on our forward-looking statements.</w:t>
      </w:r>
    </w:p>
    <w:p>
      <w:pPr>
        <w:spacing w:after="0" w:line="11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7A. </w:t>
      </w:r>
      <w:r>
        <w:rPr>
          <w:rFonts w:ascii="Arial" w:cs="Arial" w:eastAsia="Arial" w:hAnsi="Arial"/>
          <w:sz w:val="17"/>
          <w:szCs w:val="17"/>
          <w:b w:val="1"/>
          <w:bCs w:val="1"/>
          <w:i w:val="1"/>
          <w:iCs w:val="1"/>
          <w:color w:val="auto"/>
        </w:rPr>
        <w:t>Quantitative and Qualitative Disclosures about Market Risk</w:t>
      </w:r>
    </w:p>
    <w:p>
      <w:pPr>
        <w:spacing w:after="0" w:line="176" w:lineRule="exact"/>
        <w:rPr>
          <w:sz w:val="20"/>
          <w:szCs w:val="20"/>
          <w:color w:val="auto"/>
        </w:rPr>
      </w:pPr>
    </w:p>
    <w:p>
      <w:pPr>
        <w:jc w:val="both"/>
        <w:ind w:firstLine="431"/>
        <w:spacing w:after="0" w:line="288" w:lineRule="auto"/>
        <w:rPr>
          <w:sz w:val="20"/>
          <w:szCs w:val="20"/>
          <w:color w:val="auto"/>
        </w:rPr>
      </w:pPr>
      <w:r>
        <w:rPr>
          <w:rFonts w:ascii="Arial" w:cs="Arial" w:eastAsia="Arial" w:hAnsi="Arial"/>
          <w:sz w:val="17"/>
          <w:szCs w:val="17"/>
          <w:color w:val="auto"/>
        </w:rPr>
        <w:t>Market risk is the exposure to loss resulting from changes in market factors such as interest rates, foreign currency exchange rates, commodity prices and equity prices. The primary market risks that we are exposed to are interest rate, prepayment, spread, liquidity, extension and credit risks.</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Interest Rate Risk</w:t>
      </w:r>
    </w:p>
    <w:p>
      <w:pPr>
        <w:spacing w:after="0" w:line="170" w:lineRule="exact"/>
        <w:rPr>
          <w:sz w:val="20"/>
          <w:szCs w:val="20"/>
          <w:color w:val="auto"/>
        </w:rPr>
      </w:pPr>
    </w:p>
    <w:p>
      <w:pPr>
        <w:jc w:val="both"/>
        <w:ind w:firstLine="431"/>
        <w:spacing w:after="0" w:line="284" w:lineRule="auto"/>
        <w:rPr>
          <w:sz w:val="20"/>
          <w:szCs w:val="20"/>
          <w:color w:val="auto"/>
        </w:rPr>
      </w:pPr>
      <w:r>
        <w:rPr>
          <w:rFonts w:ascii="Arial" w:cs="Arial" w:eastAsia="Arial" w:hAnsi="Arial"/>
          <w:sz w:val="16"/>
          <w:szCs w:val="16"/>
          <w:color w:val="auto"/>
        </w:rPr>
        <w:t>We are subject to interest rate risk in connection with the fixed income nature of our assets and the short-term, variable rate nature of our financing obligations. Our operating results depend in large part on differences between the income earned on our assets and our cost of borrowing and hedging activities. The costs associated with our borrowings are generally based on prevailing market interest rates. During a period of rising interest rates, our borrowing costs generally will increase while the yields earned on our existing portfolio of leveraged fixed-rate assets will largely remain static. This can result in a decline in our net interest spread. Changes in the level of interest rates can also affect the rate of mortgage prepayments and the value of our assets.</w:t>
      </w:r>
    </w:p>
    <w:p>
      <w:pPr>
        <w:spacing w:after="0" w:line="114"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Interest rates are highly sensitive to many factors, including fiscal and monetary policies and domestic and international economic and political considerations, as well as other factors beyond our control. Subject to maintaining our qualification as a REIT, we engage in a variety of interest rate management techniques to mitigate the influence of interest rate changes on our net interest income and fluctuations of our tangible net book value. The principal instruments that we use to hedge our interest rate risk are interest rate swaps, swaptions, U.S. Treasury securities and U.S. Treasury futures contracts. Our hedging techniques are highly complex and are partly based on assumed levels of prepayments of our assets. If prepayments are slower or faster than assumed, the maturity of our investments will also differ from our expectations, which could reduce the effectiveness of our hedging strategies and may cause losses on such transactions and adversely affect our cash flow.</w:t>
      </w:r>
    </w:p>
    <w:p>
      <w:pPr>
        <w:spacing w:after="0" w:line="132" w:lineRule="exact"/>
        <w:rPr>
          <w:sz w:val="20"/>
          <w:szCs w:val="20"/>
          <w:color w:val="auto"/>
        </w:rPr>
      </w:pPr>
    </w:p>
    <w:p>
      <w:pPr>
        <w:jc w:val="both"/>
        <w:ind w:firstLine="431"/>
        <w:spacing w:after="0" w:line="263" w:lineRule="auto"/>
        <w:rPr>
          <w:sz w:val="20"/>
          <w:szCs w:val="20"/>
          <w:color w:val="auto"/>
        </w:rPr>
      </w:pPr>
      <w:r>
        <w:rPr>
          <w:rFonts w:ascii="Arial" w:cs="Arial" w:eastAsia="Arial" w:hAnsi="Arial"/>
          <w:sz w:val="17"/>
          <w:szCs w:val="17"/>
          <w:color w:val="auto"/>
        </w:rPr>
        <w:t>The severity of potential declines in our tangible net book value due to fluctuations in interest rates would depend on our asset, liability, and hedge composition at the time, as well as the magnitude and duration of the interest rate change. Primary measures of an instrument's price sensitivity to interest rate fluctuations are its duration and convexity. Duration measures the estimated percentage change in market value of an instrument that would be caused by a parallel change in short and long-term interest rates. The duration of our assets will vary with changes in interest rates and tends to increase when interest rates rise and decrease when interest rates fall. This "negative convexity" generally increases the interest rate exposure of our investment portfolio in excess of what is measured by duration alone.</w:t>
      </w:r>
    </w:p>
    <w:p>
      <w:pPr>
        <w:spacing w:after="0" w:line="126"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We estimate the duration and convexity of our assets using a third-party risk management system and market data. We review the estimates for reasonableness, giving consideration to any unique characteristics of our securities, market conditions and other factors likely to impact these estimates, and based on our judgement we may make adjustments to the third-party estimates. Our estimated duration gap, which is a measure of the difference between the interest rate sensitivity of our assets and our liabilities, inclusive of interest rate hedges, was 0.4 years as of December 31, 2022, compared to 0.1 years as of December 31, 2021.</w:t>
      </w:r>
    </w:p>
    <w:p>
      <w:pPr>
        <w:spacing w:after="0" w:line="127"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The table below quantifies the estimated changes in the fair value of our investment portfolio (including derivatives and other securities used for hedging purposes) and in our tangible net book value per common share as of December 31, 2022 and 2021 should interest rates go up or down by 25, 50 and 75 basis points, assuming instantaneous parallel shifts in the yield curve and including the impact of both duration and convexity. All values in the table below are measured as percentage changes from the base interest rate scenario. The base interest rate scenario assumes interest rates and prepayment projections as of December 31, 2022 and 2021.</w:t>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24" w:right="339" w:bottom="1440" w:gutter="0" w:footer="0" w:header="0"/>
        </w:sectPr>
      </w:pPr>
    </w:p>
    <w:bookmarkStart w:id="45" w:name="page46"/>
    <w:bookmarkEnd w:id="45"/>
    <w:p>
      <w:pPr>
        <w:jc w:val="both"/>
        <w:ind w:firstLine="431"/>
        <w:spacing w:after="0" w:line="267" w:lineRule="auto"/>
        <w:rPr>
          <w:sz w:val="20"/>
          <w:szCs w:val="20"/>
          <w:color w:val="auto"/>
        </w:rPr>
      </w:pPr>
      <w:r>
        <w:rPr>
          <w:rFonts w:ascii="Arial" w:cs="Arial" w:eastAsia="Arial" w:hAnsi="Arial"/>
          <w:sz w:val="17"/>
          <w:szCs w:val="17"/>
          <w:color w:val="auto"/>
        </w:rPr>
        <w:t>To the extent that these estimates or other assumptions do not hold true, which may be more likely during periods of elevated market volatility, actual results could differ materially from our projections. Moreover, if different models were employed in the analysis, materially different projections could result. Lastly, while the table below reflects the estimated impact of interest rate changes on a static portfolio, we actively manage our portfolio, and we continuously adjust the size and composition of our asset and hedge portfolio.</w:t>
      </w:r>
    </w:p>
    <w:p>
      <w:pPr>
        <w:spacing w:after="0" w:line="84"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18"/>
          <w:szCs w:val="18"/>
          <w:b w:val="1"/>
          <w:bCs w:val="1"/>
          <w:color w:val="auto"/>
          <w:vertAlign w:val="superscript"/>
        </w:rPr>
        <w:t>1,2</w:t>
      </w:r>
    </w:p>
    <w:p>
      <w:pPr>
        <w:spacing w:after="0" w:line="1" w:lineRule="exact"/>
        <w:rPr>
          <w:sz w:val="20"/>
          <w:szCs w:val="20"/>
          <w:color w:val="auto"/>
        </w:rPr>
      </w:pPr>
    </w:p>
    <w:tbl>
      <w:tblPr>
        <w:tblLayout w:type="fixed"/>
        <w:tblInd w:w="1240" w:type="dxa"/>
        <w:tblCellMar>
          <w:top w:w="0" w:type="dxa"/>
          <w:left w:w="0" w:type="dxa"/>
          <w:bottom w:w="0" w:type="dxa"/>
          <w:right w:w="0" w:type="dxa"/>
        </w:tblCellMar>
      </w:tblPr>
      <w:tr>
        <w:trPr>
          <w:trHeight w:val="186"/>
        </w:trPr>
        <w:tc>
          <w:tcPr>
            <w:tcW w:w="294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2860" w:type="dxa"/>
            <w:vAlign w:val="bottom"/>
            <w:tcBorders>
              <w:top w:val="single" w:sz="8" w:color="auto"/>
            </w:tcBorders>
            <w:gridSpan w:val="4"/>
          </w:tcPr>
          <w:p>
            <w:pPr>
              <w:ind w:left="800"/>
              <w:spacing w:after="0"/>
              <w:rPr>
                <w:sz w:val="20"/>
                <w:szCs w:val="20"/>
                <w:color w:val="auto"/>
              </w:rPr>
            </w:pPr>
            <w:r>
              <w:rPr>
                <w:rFonts w:ascii="Arial" w:cs="Arial" w:eastAsia="Arial" w:hAnsi="Arial"/>
                <w:sz w:val="14"/>
                <w:szCs w:val="14"/>
                <w:b w:val="1"/>
                <w:bCs w:val="1"/>
                <w:color w:val="auto"/>
              </w:rPr>
              <w:t>December 31, 2022</w:t>
            </w:r>
          </w:p>
        </w:tc>
        <w:tc>
          <w:tcPr>
            <w:tcW w:w="2800" w:type="dxa"/>
            <w:vAlign w:val="bottom"/>
            <w:tcBorders>
              <w:top w:val="single" w:sz="8" w:color="auto"/>
            </w:tcBorders>
            <w:gridSpan w:val="3"/>
          </w:tcPr>
          <w:p>
            <w:pPr>
              <w:ind w:left="84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27"/>
        </w:trPr>
        <w:tc>
          <w:tcPr>
            <w:tcW w:w="2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80" w:type="dxa"/>
            <w:vAlign w:val="bottom"/>
            <w:tcBorders>
              <w:top w:val="single" w:sz="8" w:color="auto"/>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9"/>
              </w:rPr>
              <w:t>Estimated Change in</w:t>
            </w:r>
          </w:p>
        </w:tc>
        <w:tc>
          <w:tcPr>
            <w:tcW w:w="132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4"/>
                <w:szCs w:val="14"/>
                <w:b w:val="1"/>
                <w:bCs w:val="1"/>
                <w:color w:val="auto"/>
                <w:w w:val="90"/>
              </w:rPr>
              <w:t>Estimated Change in</w:t>
            </w:r>
          </w:p>
        </w:tc>
        <w:tc>
          <w:tcPr>
            <w:tcW w:w="160" w:type="dxa"/>
            <w:vAlign w:val="bottom"/>
          </w:tcPr>
          <w:p>
            <w:pPr>
              <w:spacing w:after="0"/>
              <w:rPr>
                <w:sz w:val="11"/>
                <w:szCs w:val="11"/>
                <w:color w:val="auto"/>
              </w:rPr>
            </w:pPr>
          </w:p>
        </w:tc>
        <w:tc>
          <w:tcPr>
            <w:tcW w:w="1440" w:type="dxa"/>
            <w:vAlign w:val="bottom"/>
            <w:tcBorders>
              <w:top w:val="single" w:sz="8" w:color="auto"/>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Estimated Change in</w:t>
            </w:r>
          </w:p>
        </w:tc>
        <w:tc>
          <w:tcPr>
            <w:tcW w:w="136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4"/>
                <w:szCs w:val="14"/>
                <w:b w:val="1"/>
                <w:bCs w:val="1"/>
                <w:color w:val="auto"/>
                <w:w w:val="89"/>
              </w:rPr>
              <w:t>Estimated Change in</w:t>
            </w:r>
          </w:p>
        </w:tc>
        <w:tc>
          <w:tcPr>
            <w:tcW w:w="0" w:type="dxa"/>
            <w:vAlign w:val="bottom"/>
          </w:tcPr>
          <w:p>
            <w:pPr>
              <w:spacing w:after="0"/>
              <w:rPr>
                <w:sz w:val="1"/>
                <w:szCs w:val="1"/>
                <w:color w:val="auto"/>
              </w:rPr>
            </w:pPr>
          </w:p>
        </w:tc>
      </w:tr>
      <w:tr>
        <w:trPr>
          <w:trHeight w:val="144"/>
        </w:trPr>
        <w:tc>
          <w:tcPr>
            <w:tcW w:w="2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1480" w:type="dxa"/>
            <w:vAlign w:val="bottom"/>
            <w:gridSpan w:val="2"/>
          </w:tcPr>
          <w:p>
            <w:pPr>
              <w:jc w:val="center"/>
              <w:ind w:right="140"/>
              <w:spacing w:after="0" w:line="144" w:lineRule="exact"/>
              <w:rPr>
                <w:sz w:val="20"/>
                <w:szCs w:val="20"/>
                <w:color w:val="auto"/>
              </w:rPr>
            </w:pPr>
            <w:r>
              <w:rPr>
                <w:rFonts w:ascii="Arial" w:cs="Arial" w:eastAsia="Arial" w:hAnsi="Arial"/>
                <w:sz w:val="14"/>
                <w:szCs w:val="14"/>
                <w:b w:val="1"/>
                <w:bCs w:val="1"/>
                <w:color w:val="auto"/>
                <w:w w:val="89"/>
              </w:rPr>
              <w:t>Tangible Net Book</w:t>
            </w:r>
          </w:p>
        </w:tc>
        <w:tc>
          <w:tcPr>
            <w:tcW w:w="1440" w:type="dxa"/>
            <w:vAlign w:val="bottom"/>
            <w:gridSpan w:val="2"/>
            <w:vMerge w:val="continue"/>
          </w:tcPr>
          <w:p>
            <w:pPr>
              <w:spacing w:after="0"/>
              <w:rPr>
                <w:sz w:val="12"/>
                <w:szCs w:val="12"/>
                <w:color w:val="auto"/>
              </w:rPr>
            </w:pPr>
          </w:p>
        </w:tc>
        <w:tc>
          <w:tcPr>
            <w:tcW w:w="1360" w:type="dxa"/>
            <w:vAlign w:val="bottom"/>
          </w:tcPr>
          <w:p>
            <w:pPr>
              <w:jc w:val="center"/>
              <w:spacing w:after="0" w:line="144" w:lineRule="exact"/>
              <w:rPr>
                <w:sz w:val="20"/>
                <w:szCs w:val="20"/>
                <w:color w:val="auto"/>
              </w:rPr>
            </w:pPr>
            <w:r>
              <w:rPr>
                <w:rFonts w:ascii="Arial" w:cs="Arial" w:eastAsia="Arial" w:hAnsi="Arial"/>
                <w:sz w:val="14"/>
                <w:szCs w:val="14"/>
                <w:b w:val="1"/>
                <w:bCs w:val="1"/>
                <w:color w:val="auto"/>
                <w:w w:val="89"/>
              </w:rPr>
              <w:t>Tangible Net Book</w:t>
            </w:r>
          </w:p>
        </w:tc>
        <w:tc>
          <w:tcPr>
            <w:tcW w:w="0" w:type="dxa"/>
            <w:vAlign w:val="bottom"/>
          </w:tcPr>
          <w:p>
            <w:pPr>
              <w:spacing w:after="0"/>
              <w:rPr>
                <w:sz w:val="1"/>
                <w:szCs w:val="1"/>
                <w:color w:val="auto"/>
              </w:rPr>
            </w:pPr>
          </w:p>
        </w:tc>
      </w:tr>
      <w:tr>
        <w:trPr>
          <w:trHeight w:val="134"/>
        </w:trPr>
        <w:tc>
          <w:tcPr>
            <w:tcW w:w="31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Change in Interest Rate</w:t>
            </w:r>
          </w:p>
        </w:tc>
        <w:tc>
          <w:tcPr>
            <w:tcW w:w="138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3"/>
              </w:rPr>
              <w:t>Portfolio Market</w:t>
            </w:r>
          </w:p>
        </w:tc>
        <w:tc>
          <w:tcPr>
            <w:tcW w:w="1480" w:type="dxa"/>
            <w:vAlign w:val="bottom"/>
            <w:gridSpan w:val="2"/>
          </w:tcPr>
          <w:p>
            <w:pPr>
              <w:jc w:val="center"/>
              <w:ind w:right="140"/>
              <w:spacing w:after="0" w:line="135" w:lineRule="exact"/>
              <w:rPr>
                <w:sz w:val="20"/>
                <w:szCs w:val="20"/>
                <w:color w:val="auto"/>
              </w:rPr>
            </w:pPr>
            <w:r>
              <w:rPr>
                <w:rFonts w:ascii="Arial" w:cs="Arial" w:eastAsia="Arial" w:hAnsi="Arial"/>
                <w:sz w:val="14"/>
                <w:szCs w:val="14"/>
                <w:b w:val="1"/>
                <w:bCs w:val="1"/>
                <w:color w:val="auto"/>
                <w:w w:val="91"/>
              </w:rPr>
              <w:t>Value Per Common</w:t>
            </w:r>
          </w:p>
        </w:tc>
        <w:tc>
          <w:tcPr>
            <w:tcW w:w="1440" w:type="dxa"/>
            <w:vAlign w:val="bottom"/>
            <w:gridSpan w:val="2"/>
          </w:tcPr>
          <w:p>
            <w:pPr>
              <w:jc w:val="center"/>
              <w:ind w:right="100"/>
              <w:spacing w:after="0" w:line="135" w:lineRule="exact"/>
              <w:rPr>
                <w:sz w:val="20"/>
                <w:szCs w:val="20"/>
                <w:color w:val="auto"/>
              </w:rPr>
            </w:pPr>
            <w:r>
              <w:rPr>
                <w:rFonts w:ascii="Arial" w:cs="Arial" w:eastAsia="Arial" w:hAnsi="Arial"/>
                <w:sz w:val="14"/>
                <w:szCs w:val="14"/>
                <w:b w:val="1"/>
                <w:bCs w:val="1"/>
                <w:color w:val="auto"/>
                <w:w w:val="95"/>
              </w:rPr>
              <w:t>Portfolio Market</w:t>
            </w:r>
          </w:p>
        </w:tc>
        <w:tc>
          <w:tcPr>
            <w:tcW w:w="1360" w:type="dxa"/>
            <w:vAlign w:val="bottom"/>
          </w:tcPr>
          <w:p>
            <w:pPr>
              <w:jc w:val="center"/>
              <w:spacing w:after="0" w:line="135" w:lineRule="exact"/>
              <w:rPr>
                <w:sz w:val="20"/>
                <w:szCs w:val="20"/>
                <w:color w:val="auto"/>
              </w:rPr>
            </w:pPr>
            <w:r>
              <w:rPr>
                <w:rFonts w:ascii="Arial" w:cs="Arial" w:eastAsia="Arial" w:hAnsi="Arial"/>
                <w:sz w:val="14"/>
                <w:szCs w:val="14"/>
                <w:b w:val="1"/>
                <w:bCs w:val="1"/>
                <w:color w:val="auto"/>
                <w:w w:val="90"/>
              </w:rPr>
              <w:t>Value Per Common</w:t>
            </w:r>
          </w:p>
        </w:tc>
        <w:tc>
          <w:tcPr>
            <w:tcW w:w="0" w:type="dxa"/>
            <w:vAlign w:val="bottom"/>
          </w:tcPr>
          <w:p>
            <w:pPr>
              <w:spacing w:after="0"/>
              <w:rPr>
                <w:sz w:val="1"/>
                <w:szCs w:val="1"/>
                <w:color w:val="auto"/>
              </w:rPr>
            </w:pPr>
          </w:p>
        </w:tc>
      </w:tr>
      <w:tr>
        <w:trPr>
          <w:trHeight w:val="182"/>
        </w:trPr>
        <w:tc>
          <w:tcPr>
            <w:tcW w:w="3100" w:type="dxa"/>
            <w:vAlign w:val="bottom"/>
            <w:gridSpan w:val="2"/>
            <w:vMerge w:val="continue"/>
          </w:tcPr>
          <w:p>
            <w:pPr>
              <w:spacing w:after="0"/>
              <w:rPr>
                <w:sz w:val="15"/>
                <w:szCs w:val="15"/>
                <w:color w:val="auto"/>
              </w:rPr>
            </w:pPr>
          </w:p>
        </w:tc>
        <w:tc>
          <w:tcPr>
            <w:tcW w:w="138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0"/>
              </w:rPr>
              <w:t>Value</w:t>
            </w:r>
          </w:p>
        </w:tc>
        <w:tc>
          <w:tcPr>
            <w:tcW w:w="148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7"/>
              </w:rPr>
              <w:t>Share</w:t>
            </w:r>
          </w:p>
        </w:tc>
        <w:tc>
          <w:tcPr>
            <w:tcW w:w="14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Value</w:t>
            </w: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2"/>
              </w:rPr>
              <w:t>Share</w:t>
            </w:r>
          </w:p>
        </w:tc>
        <w:tc>
          <w:tcPr>
            <w:tcW w:w="0" w:type="dxa"/>
            <w:vAlign w:val="bottom"/>
          </w:tcPr>
          <w:p>
            <w:pPr>
              <w:spacing w:after="0"/>
              <w:rPr>
                <w:sz w:val="1"/>
                <w:szCs w:val="1"/>
                <w:color w:val="auto"/>
              </w:rPr>
            </w:pPr>
          </w:p>
        </w:tc>
      </w:tr>
      <w:tr>
        <w:trPr>
          <w:trHeight w:val="23"/>
        </w:trPr>
        <w:tc>
          <w:tcPr>
            <w:tcW w:w="294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9"/>
        </w:trPr>
        <w:tc>
          <w:tcPr>
            <w:tcW w:w="2940" w:type="dxa"/>
            <w:vAlign w:val="bottom"/>
            <w:shd w:val="clear" w:color="auto" w:fill="CCEEFF"/>
          </w:tcPr>
          <w:p>
            <w:pPr>
              <w:ind w:left="20"/>
              <w:spacing w:after="0"/>
              <w:rPr>
                <w:sz w:val="20"/>
                <w:szCs w:val="20"/>
                <w:color w:val="auto"/>
              </w:rPr>
            </w:pPr>
            <w:r>
              <w:rPr>
                <w:rFonts w:ascii="Arial" w:cs="Arial" w:eastAsia="Arial" w:hAnsi="Arial"/>
                <w:sz w:val="14"/>
                <w:szCs w:val="14"/>
                <w:color w:val="auto"/>
              </w:rPr>
              <w:t>-75 Basis Points</w:t>
            </w:r>
          </w:p>
        </w:tc>
        <w:tc>
          <w:tcPr>
            <w:tcW w:w="160" w:type="dxa"/>
            <w:vAlign w:val="bottom"/>
            <w:shd w:val="clear" w:color="auto" w:fill="CCEEFF"/>
          </w:tcPr>
          <w:p>
            <w:pPr>
              <w:spacing w:after="0"/>
              <w:rPr>
                <w:sz w:val="16"/>
                <w:szCs w:val="16"/>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+0.1%</w:t>
            </w:r>
          </w:p>
        </w:tc>
        <w:tc>
          <w:tcPr>
            <w:tcW w:w="100" w:type="dxa"/>
            <w:vAlign w:val="bottom"/>
            <w:shd w:val="clear" w:color="auto" w:fill="CCEEFF"/>
          </w:tcPr>
          <w:p>
            <w:pPr>
              <w:spacing w:after="0"/>
              <w:rPr>
                <w:sz w:val="16"/>
                <w:szCs w:val="16"/>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+1.4%</w:t>
            </w:r>
          </w:p>
        </w:tc>
        <w:tc>
          <w:tcPr>
            <w:tcW w:w="160" w:type="dxa"/>
            <w:vAlign w:val="bottom"/>
            <w:shd w:val="clear" w:color="auto" w:fill="CCEEFF"/>
          </w:tcPr>
          <w:p>
            <w:pPr>
              <w:spacing w:after="0"/>
              <w:rPr>
                <w:sz w:val="16"/>
                <w:szCs w:val="16"/>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-0.6%</w:t>
            </w:r>
          </w:p>
        </w:tc>
        <w:tc>
          <w:tcPr>
            <w:tcW w:w="100" w:type="dxa"/>
            <w:vAlign w:val="bottom"/>
            <w:shd w:val="clear" w:color="auto" w:fill="CCEEFF"/>
          </w:tcPr>
          <w:p>
            <w:pPr>
              <w:spacing w:after="0"/>
              <w:rPr>
                <w:sz w:val="16"/>
                <w:szCs w:val="16"/>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-6.4%</w:t>
            </w:r>
          </w:p>
        </w:tc>
        <w:tc>
          <w:tcPr>
            <w:tcW w:w="0" w:type="dxa"/>
            <w:vAlign w:val="bottom"/>
          </w:tcPr>
          <w:p>
            <w:pPr>
              <w:spacing w:after="0"/>
              <w:rPr>
                <w:sz w:val="1"/>
                <w:szCs w:val="1"/>
                <w:color w:val="auto"/>
              </w:rPr>
            </w:pPr>
          </w:p>
        </w:tc>
      </w:tr>
      <w:tr>
        <w:trPr>
          <w:trHeight w:val="187"/>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89"/>
              </w:rPr>
              <w:t>+0.1%</w:t>
            </w:r>
          </w:p>
        </w:tc>
        <w:tc>
          <w:tcPr>
            <w:tcW w:w="10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4"/>
              </w:rPr>
              <w:t>+1.5%</w:t>
            </w:r>
          </w:p>
        </w:tc>
        <w:tc>
          <w:tcPr>
            <w:tcW w:w="160" w:type="dxa"/>
            <w:vAlign w:val="bottom"/>
          </w:tcPr>
          <w:p>
            <w:pPr>
              <w:spacing w:after="0"/>
              <w:rPr>
                <w:sz w:val="16"/>
                <w:szCs w:val="16"/>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-0.2%</w:t>
            </w:r>
          </w:p>
        </w:tc>
        <w:tc>
          <w:tcPr>
            <w:tcW w:w="100" w:type="dxa"/>
            <w:vAlign w:val="bottom"/>
          </w:tcPr>
          <w:p>
            <w:pPr>
              <w:spacing w:after="0"/>
              <w:rPr>
                <w:sz w:val="16"/>
                <w:szCs w:val="16"/>
                <w:color w:val="auto"/>
              </w:rPr>
            </w:pPr>
          </w:p>
        </w:tc>
        <w:tc>
          <w:tcPr>
            <w:tcW w:w="1360" w:type="dxa"/>
            <w:vAlign w:val="bottom"/>
          </w:tcPr>
          <w:p>
            <w:pPr>
              <w:jc w:val="center"/>
              <w:spacing w:after="0"/>
              <w:rPr>
                <w:sz w:val="20"/>
                <w:szCs w:val="20"/>
                <w:color w:val="auto"/>
              </w:rPr>
            </w:pPr>
            <w:r>
              <w:rPr>
                <w:rFonts w:ascii="Arial" w:cs="Arial" w:eastAsia="Arial" w:hAnsi="Arial"/>
                <w:sz w:val="14"/>
                <w:szCs w:val="14"/>
                <w:color w:val="auto"/>
                <w:w w:val="92"/>
              </w:rPr>
              <w:t>-2.3%</w:t>
            </w:r>
          </w:p>
        </w:tc>
        <w:tc>
          <w:tcPr>
            <w:tcW w:w="0" w:type="dxa"/>
            <w:vAlign w:val="bottom"/>
          </w:tcPr>
          <w:p>
            <w:pPr>
              <w:spacing w:after="0"/>
              <w:rPr>
                <w:sz w:val="1"/>
                <w:szCs w:val="1"/>
                <w:color w:val="auto"/>
              </w:rPr>
            </w:pPr>
          </w:p>
        </w:tc>
      </w:tr>
      <w:tr>
        <w:trPr>
          <w:trHeight w:val="205"/>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7"/>
              </w:rPr>
              <w:t>0.1%</w:t>
            </w:r>
          </w:p>
        </w:tc>
        <w:tc>
          <w:tcPr>
            <w:tcW w:w="100" w:type="dxa"/>
            <w:vAlign w:val="bottom"/>
            <w:shd w:val="clear" w:color="auto" w:fill="CCEEFF"/>
          </w:tcPr>
          <w:p>
            <w:pPr>
              <w:spacing w:after="0"/>
              <w:rPr>
                <w:sz w:val="17"/>
                <w:szCs w:val="17"/>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+1.0%</w:t>
            </w:r>
          </w:p>
        </w:tc>
        <w:tc>
          <w:tcPr>
            <w:tcW w:w="160" w:type="dxa"/>
            <w:vAlign w:val="bottom"/>
            <w:shd w:val="clear" w:color="auto" w:fill="CCEEFF"/>
          </w:tcPr>
          <w:p>
            <w:pPr>
              <w:spacing w:after="0"/>
              <w:rPr>
                <w:sz w:val="17"/>
                <w:szCs w:val="17"/>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0.0%</w:t>
            </w: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-0.3%</w:t>
            </w:r>
          </w:p>
        </w:tc>
        <w:tc>
          <w:tcPr>
            <w:tcW w:w="0" w:type="dxa"/>
            <w:vAlign w:val="bottom"/>
          </w:tcPr>
          <w:p>
            <w:pPr>
              <w:spacing w:after="0"/>
              <w:rPr>
                <w:sz w:val="1"/>
                <w:szCs w:val="1"/>
                <w:color w:val="auto"/>
              </w:rPr>
            </w:pPr>
          </w:p>
        </w:tc>
      </w:tr>
      <w:tr>
        <w:trPr>
          <w:trHeight w:val="187"/>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2"/>
              </w:rPr>
              <w:t>-0.1%</w:t>
            </w:r>
          </w:p>
        </w:tc>
        <w:tc>
          <w:tcPr>
            <w:tcW w:w="10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2"/>
              </w:rPr>
              <w:t>-1.4%</w:t>
            </w:r>
          </w:p>
        </w:tc>
        <w:tc>
          <w:tcPr>
            <w:tcW w:w="160" w:type="dxa"/>
            <w:vAlign w:val="bottom"/>
          </w:tcPr>
          <w:p>
            <w:pPr>
              <w:spacing w:after="0"/>
              <w:rPr>
                <w:sz w:val="16"/>
                <w:szCs w:val="16"/>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-0.1%</w:t>
            </w:r>
          </w:p>
        </w:tc>
        <w:tc>
          <w:tcPr>
            <w:tcW w:w="100" w:type="dxa"/>
            <w:vAlign w:val="bottom"/>
          </w:tcPr>
          <w:p>
            <w:pPr>
              <w:spacing w:after="0"/>
              <w:rPr>
                <w:sz w:val="16"/>
                <w:szCs w:val="16"/>
                <w:color w:val="auto"/>
              </w:rPr>
            </w:pPr>
          </w:p>
        </w:tc>
        <w:tc>
          <w:tcPr>
            <w:tcW w:w="1360" w:type="dxa"/>
            <w:vAlign w:val="bottom"/>
          </w:tcPr>
          <w:p>
            <w:pPr>
              <w:jc w:val="center"/>
              <w:spacing w:after="0"/>
              <w:rPr>
                <w:sz w:val="20"/>
                <w:szCs w:val="20"/>
                <w:color w:val="auto"/>
              </w:rPr>
            </w:pPr>
            <w:r>
              <w:rPr>
                <w:rFonts w:ascii="Arial" w:cs="Arial" w:eastAsia="Arial" w:hAnsi="Arial"/>
                <w:sz w:val="14"/>
                <w:szCs w:val="14"/>
                <w:color w:val="auto"/>
                <w:w w:val="92"/>
              </w:rPr>
              <w:t>-1.3%</w:t>
            </w:r>
          </w:p>
        </w:tc>
        <w:tc>
          <w:tcPr>
            <w:tcW w:w="0" w:type="dxa"/>
            <w:vAlign w:val="bottom"/>
          </w:tcPr>
          <w:p>
            <w:pPr>
              <w:spacing w:after="0"/>
              <w:rPr>
                <w:sz w:val="1"/>
                <w:szCs w:val="1"/>
                <w:color w:val="auto"/>
              </w:rPr>
            </w:pPr>
          </w:p>
        </w:tc>
      </w:tr>
      <w:tr>
        <w:trPr>
          <w:trHeight w:val="205"/>
        </w:trPr>
        <w:tc>
          <w:tcPr>
            <w:tcW w:w="31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-0.3%</w:t>
            </w:r>
          </w:p>
        </w:tc>
        <w:tc>
          <w:tcPr>
            <w:tcW w:w="100" w:type="dxa"/>
            <w:vAlign w:val="bottom"/>
            <w:shd w:val="clear" w:color="auto" w:fill="CCEEFF"/>
          </w:tcPr>
          <w:p>
            <w:pPr>
              <w:spacing w:after="0"/>
              <w:rPr>
                <w:sz w:val="17"/>
                <w:szCs w:val="17"/>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-3.3%</w:t>
            </w:r>
          </w:p>
        </w:tc>
        <w:tc>
          <w:tcPr>
            <w:tcW w:w="160" w:type="dxa"/>
            <w:vAlign w:val="bottom"/>
            <w:shd w:val="clear" w:color="auto" w:fill="CCEEFF"/>
          </w:tcPr>
          <w:p>
            <w:pPr>
              <w:spacing w:after="0"/>
              <w:rPr>
                <w:sz w:val="17"/>
                <w:szCs w:val="17"/>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-0.4%</w:t>
            </w: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-3.8%</w:t>
            </w:r>
          </w:p>
        </w:tc>
        <w:tc>
          <w:tcPr>
            <w:tcW w:w="0" w:type="dxa"/>
            <w:vAlign w:val="bottom"/>
          </w:tcPr>
          <w:p>
            <w:pPr>
              <w:spacing w:after="0"/>
              <w:rPr>
                <w:sz w:val="1"/>
                <w:szCs w:val="1"/>
                <w:color w:val="auto"/>
              </w:rPr>
            </w:pPr>
          </w:p>
        </w:tc>
      </w:tr>
      <w:tr>
        <w:trPr>
          <w:trHeight w:val="178"/>
        </w:trPr>
        <w:tc>
          <w:tcPr>
            <w:tcW w:w="3100" w:type="dxa"/>
            <w:vAlign w:val="bottom"/>
            <w:gridSpan w:val="2"/>
          </w:tcPr>
          <w:p>
            <w:pPr>
              <w:ind w:left="20"/>
              <w:spacing w:after="0"/>
              <w:rPr>
                <w:sz w:val="20"/>
                <w:szCs w:val="20"/>
                <w:color w:val="auto"/>
              </w:rPr>
            </w:pPr>
            <w:r>
              <w:rPr>
                <w:rFonts w:ascii="Arial" w:cs="Arial" w:eastAsia="Arial" w:hAnsi="Arial"/>
                <w:sz w:val="14"/>
                <w:szCs w:val="14"/>
                <w:color w:val="auto"/>
              </w:rPr>
              <w:t>+75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2"/>
              </w:rPr>
              <w:t>-0.5%</w:t>
            </w:r>
          </w:p>
        </w:tc>
        <w:tc>
          <w:tcPr>
            <w:tcW w:w="10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2"/>
              </w:rPr>
              <w:t>-5.4%</w:t>
            </w:r>
          </w:p>
        </w:tc>
        <w:tc>
          <w:tcPr>
            <w:tcW w:w="16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-0.7%</w:t>
            </w:r>
          </w:p>
        </w:tc>
        <w:tc>
          <w:tcPr>
            <w:tcW w:w="100" w:type="dxa"/>
            <w:vAlign w:val="bottom"/>
          </w:tcPr>
          <w:p>
            <w:pPr>
              <w:spacing w:after="0"/>
              <w:rPr>
                <w:sz w:val="15"/>
                <w:szCs w:val="15"/>
                <w:color w:val="auto"/>
              </w:rPr>
            </w:pPr>
          </w:p>
        </w:tc>
        <w:tc>
          <w:tcPr>
            <w:tcW w:w="1360" w:type="dxa"/>
            <w:vAlign w:val="bottom"/>
          </w:tcPr>
          <w:p>
            <w:pPr>
              <w:jc w:val="center"/>
              <w:spacing w:after="0"/>
              <w:rPr>
                <w:sz w:val="20"/>
                <w:szCs w:val="20"/>
                <w:color w:val="auto"/>
              </w:rPr>
            </w:pPr>
            <w:r>
              <w:rPr>
                <w:rFonts w:ascii="Arial" w:cs="Arial" w:eastAsia="Arial" w:hAnsi="Arial"/>
                <w:sz w:val="14"/>
                <w:szCs w:val="14"/>
                <w:color w:val="auto"/>
                <w:w w:val="92"/>
              </w:rPr>
              <w:t>-7.4%</w:t>
            </w:r>
          </w:p>
        </w:tc>
        <w:tc>
          <w:tcPr>
            <w:tcW w:w="0" w:type="dxa"/>
            <w:vAlign w:val="bottom"/>
          </w:tcPr>
          <w:p>
            <w:pPr>
              <w:spacing w:after="0"/>
              <w:rPr>
                <w:sz w:val="1"/>
                <w:szCs w:val="1"/>
                <w:color w:val="auto"/>
              </w:rPr>
            </w:pPr>
          </w:p>
        </w:tc>
      </w:tr>
    </w:tbl>
    <w:p>
      <w:pPr>
        <w:spacing w:after="0" w:line="113"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640" w:hanging="322"/>
        <w:spacing w:after="0" w:line="250" w:lineRule="auto"/>
        <w:tabs>
          <w:tab w:leader="none" w:pos="6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Derived from models that are dependent on inputs and assumptions, assumes there are no changes in mortgage spreads and assumes a static portfolio. Actual results could differ materially from these estimates.</w:t>
      </w:r>
    </w:p>
    <w:p>
      <w:pPr>
        <w:ind w:left="640" w:hanging="322"/>
        <w:spacing w:after="0"/>
        <w:tabs>
          <w:tab w:leader="none" w:pos="640" w:val="left"/>
        </w:tabs>
        <w:numPr>
          <w:ilvl w:val="0"/>
          <w:numId w:val="31"/>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 Interest rates are assumed to be floored at 0% in down rate scenarios.</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Prepayment Risk and Extension Risk</w:t>
      </w:r>
    </w:p>
    <w:p>
      <w:pPr>
        <w:spacing w:after="0" w:line="170" w:lineRule="exact"/>
        <w:rPr>
          <w:sz w:val="20"/>
          <w:szCs w:val="20"/>
          <w:color w:val="auto"/>
        </w:rPr>
      </w:pPr>
    </w:p>
    <w:p>
      <w:pPr>
        <w:jc w:val="both"/>
        <w:ind w:firstLine="470"/>
        <w:spacing w:after="0" w:line="272" w:lineRule="auto"/>
        <w:rPr>
          <w:sz w:val="20"/>
          <w:szCs w:val="20"/>
          <w:color w:val="auto"/>
        </w:rPr>
      </w:pPr>
      <w:r>
        <w:rPr>
          <w:rFonts w:ascii="Arial" w:cs="Arial" w:eastAsia="Arial" w:hAnsi="Arial"/>
          <w:sz w:val="17"/>
          <w:szCs w:val="17"/>
          <w:color w:val="auto"/>
        </w:rPr>
        <w:t>Prepayment risk is the risk that our assets will be repaid at a faster rate than anticipated. Interest rates and numerous other factors affect the rate of prepayments, such as housing prices, general economic conditions, loan age, size and loan-to-value ratios, and GSE buyouts of delinquent loans underlying our securities. Generally, declining mortgage rates increase the rate of prepayments, while rising rates have the opposite effect.</w:t>
      </w:r>
    </w:p>
    <w:p>
      <w:pPr>
        <w:spacing w:after="0" w:line="119" w:lineRule="exact"/>
        <w:rPr>
          <w:sz w:val="20"/>
          <w:szCs w:val="20"/>
          <w:color w:val="auto"/>
        </w:rPr>
      </w:pPr>
    </w:p>
    <w:p>
      <w:pPr>
        <w:jc w:val="both"/>
        <w:ind w:firstLine="470"/>
        <w:spacing w:after="0" w:line="264" w:lineRule="auto"/>
        <w:rPr>
          <w:sz w:val="20"/>
          <w:szCs w:val="20"/>
          <w:color w:val="auto"/>
        </w:rPr>
      </w:pPr>
      <w:r>
        <w:rPr>
          <w:rFonts w:ascii="Arial" w:cs="Arial" w:eastAsia="Arial" w:hAnsi="Arial"/>
          <w:sz w:val="17"/>
          <w:szCs w:val="17"/>
          <w:color w:val="auto"/>
        </w:rPr>
        <w:t>If our assets prepay at a faster rate than anticipated, we may be unable to reinvest the repayments at acceptable yields. If the proceeds are reinvested at lower yields than our existing assets, our net interest income would be negatively impacted. We also amortize or accrete premiums and discounts we pay or receive at purchase relative to the stated principal of our assets into interest income over their projected lives using the effective interest method. If the actual and estimated future prepayment experience differs from our prior estimates, we are required to record an adjustment to interest income for the impact of the cumulative difference in the effective yield.</w:t>
      </w:r>
    </w:p>
    <w:p>
      <w:pPr>
        <w:spacing w:after="0" w:line="127"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Extension risk is the risk that our assets will be repaid at a slower rate than anticipated and generally increases when interest rates rise. In a rising or higher interest rate environment, we may be required to finance our investments at potentially higher costs without the ability to reinvest principal into higher yielding securities as a result of borrowers prepaying their mortgages at a slower pace than originally anticipated, adversely impacting our net interest spread, and thus our net interest income.</w:t>
      </w:r>
    </w:p>
    <w:p>
      <w:pPr>
        <w:spacing w:after="0" w:line="123"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As of December 31, 2022 and 2021, our investment securities (excluding TBAs) had a weighted average projected CPR of 7.4% and 10.9%, respectively, and a weighted average yield of 3.37% and 2.43%, respectively. The table below presents estimated weighted average projected CPRs and yields for our investment securities should interest rates go up or down instantaneously by 25, 50 and 75 basis points. Estimated yields exclude the impact of retroactive "catch-up" premium amortization adjustments for prior periods due to changes in the projected CPR assumption.</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46" w:name="page47"/>
    <w:bookmarkEnd w:id="46"/>
    <w:p>
      <w:pPr>
        <w:jc w:val="center"/>
        <w:spacing w:after="0"/>
        <w:rPr>
          <w:sz w:val="20"/>
          <w:szCs w:val="20"/>
          <w:color w:val="auto"/>
        </w:rPr>
      </w:pPr>
      <w:r>
        <w:rPr>
          <w:rFonts w:ascii="Arial" w:cs="Arial" w:eastAsia="Arial" w:hAnsi="Arial"/>
          <w:sz w:val="14"/>
          <w:szCs w:val="14"/>
          <w:b w:val="1"/>
          <w:bCs w:val="1"/>
          <w:color w:val="auto"/>
        </w:rPr>
        <w:t xml:space="preserve">Interest Rate Sensitivity </w:t>
      </w:r>
      <w:r>
        <w:rPr>
          <w:rFonts w:ascii="Arial" w:cs="Arial" w:eastAsia="Arial" w:hAnsi="Arial"/>
          <w:sz w:val="18"/>
          <w:szCs w:val="18"/>
          <w:b w:val="1"/>
          <w:bCs w:val="1"/>
          <w:color w:val="auto"/>
          <w:vertAlign w:val="superscript"/>
        </w:rPr>
        <w:t>1</w:t>
      </w:r>
    </w:p>
    <w:p>
      <w:pPr>
        <w:spacing w:after="0" w:line="1" w:lineRule="exact"/>
        <w:rPr>
          <w:sz w:val="20"/>
          <w:szCs w:val="20"/>
          <w:color w:val="auto"/>
        </w:rPr>
      </w:pPr>
    </w:p>
    <w:tbl>
      <w:tblPr>
        <w:tblLayout w:type="fixed"/>
        <w:tblInd w:w="1280" w:type="dxa"/>
        <w:tblCellMar>
          <w:top w:w="0" w:type="dxa"/>
          <w:left w:w="0" w:type="dxa"/>
          <w:bottom w:w="0" w:type="dxa"/>
          <w:right w:w="0" w:type="dxa"/>
        </w:tblCellMar>
      </w:tblPr>
      <w:tr>
        <w:trPr>
          <w:trHeight w:val="186"/>
        </w:trPr>
        <w:tc>
          <w:tcPr>
            <w:tcW w:w="302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2840" w:type="dxa"/>
            <w:vAlign w:val="bottom"/>
            <w:tcBorders>
              <w:top w:val="single" w:sz="8" w:color="auto"/>
            </w:tcBorders>
            <w:gridSpan w:val="4"/>
          </w:tcPr>
          <w:p>
            <w:pPr>
              <w:ind w:left="780"/>
              <w:spacing w:after="0"/>
              <w:rPr>
                <w:sz w:val="20"/>
                <w:szCs w:val="20"/>
                <w:color w:val="auto"/>
              </w:rPr>
            </w:pPr>
            <w:r>
              <w:rPr>
                <w:rFonts w:ascii="Arial" w:cs="Arial" w:eastAsia="Arial" w:hAnsi="Arial"/>
                <w:sz w:val="14"/>
                <w:szCs w:val="14"/>
                <w:b w:val="1"/>
                <w:bCs w:val="1"/>
                <w:color w:val="auto"/>
              </w:rPr>
              <w:t>December 31, 2022</w:t>
            </w:r>
          </w:p>
        </w:tc>
        <w:tc>
          <w:tcPr>
            <w:tcW w:w="2700" w:type="dxa"/>
            <w:vAlign w:val="bottom"/>
            <w:tcBorders>
              <w:top w:val="single" w:sz="8" w:color="auto"/>
            </w:tcBorders>
            <w:gridSpan w:val="3"/>
          </w:tcPr>
          <w:p>
            <w:pPr>
              <w:ind w:left="78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28"/>
        </w:trPr>
        <w:tc>
          <w:tcPr>
            <w:tcW w:w="31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Change in Interest Rate</w:t>
            </w:r>
          </w:p>
        </w:tc>
        <w:tc>
          <w:tcPr>
            <w:tcW w:w="1400" w:type="dxa"/>
            <w:vAlign w:val="bottom"/>
            <w:tcBorders>
              <w:top w:val="single" w:sz="8" w:color="auto"/>
            </w:tcBorders>
            <w:gridSpan w:val="2"/>
          </w:tcPr>
          <w:p>
            <w:pPr>
              <w:jc w:val="center"/>
              <w:ind w:right="100"/>
              <w:spacing w:after="0" w:line="128" w:lineRule="exact"/>
              <w:rPr>
                <w:sz w:val="20"/>
                <w:szCs w:val="20"/>
                <w:color w:val="auto"/>
              </w:rPr>
            </w:pPr>
            <w:r>
              <w:rPr>
                <w:rFonts w:ascii="Arial" w:cs="Arial" w:eastAsia="Arial" w:hAnsi="Arial"/>
                <w:sz w:val="14"/>
                <w:szCs w:val="14"/>
                <w:b w:val="1"/>
                <w:bCs w:val="1"/>
                <w:color w:val="auto"/>
                <w:w w:val="90"/>
              </w:rPr>
              <w:t>Weighted Average</w:t>
            </w:r>
          </w:p>
        </w:tc>
        <w:tc>
          <w:tcPr>
            <w:tcW w:w="1280" w:type="dxa"/>
            <w:vAlign w:val="bottom"/>
            <w:tcBorders>
              <w:top w:val="single" w:sz="8" w:color="auto"/>
            </w:tcBorders>
          </w:tcPr>
          <w:p>
            <w:pPr>
              <w:jc w:val="center"/>
              <w:spacing w:after="0" w:line="128" w:lineRule="exact"/>
              <w:rPr>
                <w:sz w:val="20"/>
                <w:szCs w:val="20"/>
                <w:color w:val="auto"/>
              </w:rPr>
            </w:pPr>
            <w:r>
              <w:rPr>
                <w:rFonts w:ascii="Arial" w:cs="Arial" w:eastAsia="Arial" w:hAnsi="Arial"/>
                <w:sz w:val="14"/>
                <w:szCs w:val="14"/>
                <w:b w:val="1"/>
                <w:bCs w:val="1"/>
                <w:color w:val="auto"/>
                <w:w w:val="88"/>
              </w:rPr>
              <w:t>Weighted Average</w:t>
            </w:r>
          </w:p>
        </w:tc>
        <w:tc>
          <w:tcPr>
            <w:tcW w:w="160" w:type="dxa"/>
            <w:vAlign w:val="bottom"/>
          </w:tcPr>
          <w:p>
            <w:pPr>
              <w:spacing w:after="0"/>
              <w:rPr>
                <w:sz w:val="11"/>
                <w:szCs w:val="11"/>
                <w:color w:val="auto"/>
              </w:rPr>
            </w:pPr>
          </w:p>
        </w:tc>
        <w:tc>
          <w:tcPr>
            <w:tcW w:w="1400" w:type="dxa"/>
            <w:vAlign w:val="bottom"/>
            <w:tcBorders>
              <w:top w:val="single" w:sz="8" w:color="auto"/>
            </w:tcBorders>
            <w:gridSpan w:val="2"/>
          </w:tcPr>
          <w:p>
            <w:pPr>
              <w:jc w:val="center"/>
              <w:ind w:right="100"/>
              <w:spacing w:after="0" w:line="128" w:lineRule="exact"/>
              <w:rPr>
                <w:sz w:val="20"/>
                <w:szCs w:val="20"/>
                <w:color w:val="auto"/>
              </w:rPr>
            </w:pPr>
            <w:r>
              <w:rPr>
                <w:rFonts w:ascii="Arial" w:cs="Arial" w:eastAsia="Arial" w:hAnsi="Arial"/>
                <w:sz w:val="14"/>
                <w:szCs w:val="14"/>
                <w:b w:val="1"/>
                <w:bCs w:val="1"/>
                <w:color w:val="auto"/>
                <w:w w:val="90"/>
              </w:rPr>
              <w:t>Weighted Average</w:t>
            </w:r>
          </w:p>
        </w:tc>
        <w:tc>
          <w:tcPr>
            <w:tcW w:w="1300" w:type="dxa"/>
            <w:vAlign w:val="bottom"/>
            <w:tcBorders>
              <w:top w:val="single" w:sz="8" w:color="auto"/>
            </w:tcBorders>
          </w:tcPr>
          <w:p>
            <w:pPr>
              <w:jc w:val="center"/>
              <w:spacing w:after="0" w:line="128" w:lineRule="exact"/>
              <w:rPr>
                <w:sz w:val="20"/>
                <w:szCs w:val="20"/>
                <w:color w:val="auto"/>
              </w:rPr>
            </w:pPr>
            <w:r>
              <w:rPr>
                <w:rFonts w:ascii="Arial" w:cs="Arial" w:eastAsia="Arial" w:hAnsi="Arial"/>
                <w:sz w:val="14"/>
                <w:szCs w:val="14"/>
                <w:b w:val="1"/>
                <w:bCs w:val="1"/>
                <w:color w:val="auto"/>
                <w:w w:val="90"/>
              </w:rPr>
              <w:t>Weighted Average</w:t>
            </w:r>
          </w:p>
        </w:tc>
        <w:tc>
          <w:tcPr>
            <w:tcW w:w="0" w:type="dxa"/>
            <w:vAlign w:val="bottom"/>
          </w:tcPr>
          <w:p>
            <w:pPr>
              <w:spacing w:after="0"/>
              <w:rPr>
                <w:sz w:val="1"/>
                <w:szCs w:val="1"/>
                <w:color w:val="auto"/>
              </w:rPr>
            </w:pPr>
          </w:p>
        </w:tc>
      </w:tr>
      <w:tr>
        <w:trPr>
          <w:trHeight w:val="195"/>
        </w:trPr>
        <w:tc>
          <w:tcPr>
            <w:tcW w:w="3160" w:type="dxa"/>
            <w:vAlign w:val="bottom"/>
            <w:gridSpan w:val="2"/>
            <w:vMerge w:val="continue"/>
          </w:tcPr>
          <w:p>
            <w:pPr>
              <w:spacing w:after="0"/>
              <w:rPr>
                <w:sz w:val="16"/>
                <w:szCs w:val="16"/>
                <w:color w:val="auto"/>
              </w:rPr>
            </w:pPr>
          </w:p>
        </w:tc>
        <w:tc>
          <w:tcPr>
            <w:tcW w:w="14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Projected CPR</w:t>
            </w:r>
          </w:p>
        </w:tc>
        <w:tc>
          <w:tcPr>
            <w:tcW w:w="1440" w:type="dxa"/>
            <w:vAlign w:val="bottom"/>
            <w:gridSpan w:val="2"/>
          </w:tcPr>
          <w:p>
            <w:pPr>
              <w:jc w:val="center"/>
              <w:ind w:right="160"/>
              <w:spacing w:after="0" w:line="195" w:lineRule="exact"/>
              <w:rPr>
                <w:sz w:val="20"/>
                <w:szCs w:val="20"/>
                <w:color w:val="auto"/>
              </w:rPr>
            </w:pPr>
            <w:r>
              <w:rPr>
                <w:rFonts w:ascii="Arial" w:cs="Arial" w:eastAsia="Arial" w:hAnsi="Arial"/>
                <w:sz w:val="14"/>
                <w:szCs w:val="14"/>
                <w:b w:val="1"/>
                <w:bCs w:val="1"/>
                <w:color w:val="auto"/>
                <w:w w:val="88"/>
              </w:rPr>
              <w:t xml:space="preserve">Asset Yield </w:t>
            </w:r>
            <w:r>
              <w:rPr>
                <w:rFonts w:ascii="Arial" w:cs="Arial" w:eastAsia="Arial" w:hAnsi="Arial"/>
                <w:sz w:val="18"/>
                <w:szCs w:val="18"/>
                <w:b w:val="1"/>
                <w:bCs w:val="1"/>
                <w:color w:val="auto"/>
                <w:w w:val="88"/>
                <w:vertAlign w:val="superscript"/>
              </w:rPr>
              <w:t>2</w:t>
            </w:r>
          </w:p>
        </w:tc>
        <w:tc>
          <w:tcPr>
            <w:tcW w:w="14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Projected CPR</w:t>
            </w:r>
          </w:p>
        </w:tc>
        <w:tc>
          <w:tcPr>
            <w:tcW w:w="1300" w:type="dxa"/>
            <w:vAlign w:val="bottom"/>
          </w:tcPr>
          <w:p>
            <w:pPr>
              <w:jc w:val="center"/>
              <w:spacing w:after="0" w:line="195" w:lineRule="exact"/>
              <w:rPr>
                <w:sz w:val="20"/>
                <w:szCs w:val="20"/>
                <w:color w:val="auto"/>
              </w:rPr>
            </w:pPr>
            <w:r>
              <w:rPr>
                <w:rFonts w:ascii="Arial" w:cs="Arial" w:eastAsia="Arial" w:hAnsi="Arial"/>
                <w:sz w:val="14"/>
                <w:szCs w:val="14"/>
                <w:b w:val="1"/>
                <w:bCs w:val="1"/>
                <w:color w:val="auto"/>
                <w:w w:val="85"/>
              </w:rPr>
              <w:t xml:space="preserve">Asset Yield </w:t>
            </w:r>
            <w:r>
              <w:rPr>
                <w:rFonts w:ascii="Arial" w:cs="Arial" w:eastAsia="Arial" w:hAnsi="Arial"/>
                <w:sz w:val="18"/>
                <w:szCs w:val="18"/>
                <w:b w:val="1"/>
                <w:bCs w:val="1"/>
                <w:color w:val="auto"/>
                <w:w w:val="85"/>
                <w:vertAlign w:val="superscript"/>
              </w:rPr>
              <w:t>2</w:t>
            </w:r>
          </w:p>
        </w:tc>
        <w:tc>
          <w:tcPr>
            <w:tcW w:w="0" w:type="dxa"/>
            <w:vAlign w:val="bottom"/>
          </w:tcPr>
          <w:p>
            <w:pPr>
              <w:spacing w:after="0"/>
              <w:rPr>
                <w:sz w:val="1"/>
                <w:szCs w:val="1"/>
                <w:color w:val="auto"/>
              </w:rPr>
            </w:pPr>
          </w:p>
        </w:tc>
      </w:tr>
      <w:tr>
        <w:trPr>
          <w:trHeight w:val="189"/>
        </w:trPr>
        <w:tc>
          <w:tcPr>
            <w:tcW w:w="30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4"/>
                <w:szCs w:val="14"/>
                <w:color w:val="auto"/>
              </w:rPr>
              <w:t>-75 Basis Points</w:t>
            </w:r>
          </w:p>
        </w:tc>
        <w:tc>
          <w:tcPr>
            <w:tcW w:w="140" w:type="dxa"/>
            <w:vAlign w:val="bottom"/>
            <w:tcBorders>
              <w:top w:val="single" w:sz="8" w:color="CCEEFF"/>
            </w:tcBorders>
            <w:shd w:val="clear" w:color="auto" w:fill="CCEEFF"/>
          </w:tcPr>
          <w:p>
            <w:pPr>
              <w:spacing w:after="0"/>
              <w:rPr>
                <w:sz w:val="16"/>
                <w:szCs w:val="16"/>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3"/>
              </w:rPr>
              <w:t>8.3%</w:t>
            </w:r>
          </w:p>
        </w:tc>
        <w:tc>
          <w:tcPr>
            <w:tcW w:w="120" w:type="dxa"/>
            <w:vAlign w:val="bottom"/>
            <w:tcBorders>
              <w:top w:val="single" w:sz="8" w:color="CCEEFF"/>
            </w:tcBorders>
            <w:shd w:val="clear" w:color="auto" w:fill="CCEEFF"/>
          </w:tcPr>
          <w:p>
            <w:pPr>
              <w:spacing w:after="0"/>
              <w:rPr>
                <w:sz w:val="16"/>
                <w:szCs w:val="16"/>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3.33%</w:t>
            </w:r>
          </w:p>
        </w:tc>
        <w:tc>
          <w:tcPr>
            <w:tcW w:w="160" w:type="dxa"/>
            <w:vAlign w:val="bottom"/>
            <w:tcBorders>
              <w:top w:val="single" w:sz="8" w:color="CCEEFF"/>
            </w:tcBorders>
            <w:shd w:val="clear" w:color="auto" w:fill="CCEEFF"/>
          </w:tcPr>
          <w:p>
            <w:pPr>
              <w:spacing w:after="0"/>
              <w:rPr>
                <w:sz w:val="16"/>
                <w:szCs w:val="16"/>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17.0%</w:t>
            </w:r>
          </w:p>
        </w:tc>
        <w:tc>
          <w:tcPr>
            <w:tcW w:w="100" w:type="dxa"/>
            <w:vAlign w:val="bottom"/>
            <w:tcBorders>
              <w:top w:val="single" w:sz="8" w:color="CCEEFF"/>
            </w:tcBorders>
            <w:shd w:val="clear" w:color="auto" w:fill="CCEEFF"/>
          </w:tcPr>
          <w:p>
            <w:pPr>
              <w:spacing w:after="0"/>
              <w:rPr>
                <w:sz w:val="16"/>
                <w:szCs w:val="16"/>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2.21%</w:t>
            </w:r>
          </w:p>
        </w:tc>
        <w:tc>
          <w:tcPr>
            <w:tcW w:w="0" w:type="dxa"/>
            <w:vAlign w:val="bottom"/>
          </w:tcPr>
          <w:p>
            <w:pPr>
              <w:spacing w:after="0"/>
              <w:rPr>
                <w:sz w:val="1"/>
                <w:szCs w:val="1"/>
                <w:color w:val="auto"/>
              </w:rPr>
            </w:pPr>
          </w:p>
        </w:tc>
      </w:tr>
      <w:tr>
        <w:trPr>
          <w:trHeight w:val="187"/>
        </w:trPr>
        <w:tc>
          <w:tcPr>
            <w:tcW w:w="3160" w:type="dxa"/>
            <w:vAlign w:val="bottom"/>
            <w:gridSpan w:val="2"/>
          </w:tcPr>
          <w:p>
            <w:pPr>
              <w:spacing w:after="0"/>
              <w:rPr>
                <w:sz w:val="20"/>
                <w:szCs w:val="20"/>
                <w:color w:val="auto"/>
              </w:rPr>
            </w:pPr>
            <w:r>
              <w:rPr>
                <w:rFonts w:ascii="Arial" w:cs="Arial" w:eastAsia="Arial" w:hAnsi="Arial"/>
                <w:sz w:val="14"/>
                <w:szCs w:val="14"/>
                <w:color w:val="auto"/>
              </w:rPr>
              <w:t>-50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3"/>
              </w:rPr>
              <w:t>7.9%</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0"/>
              </w:rPr>
              <w:t>3.34%</w:t>
            </w:r>
          </w:p>
        </w:tc>
        <w:tc>
          <w:tcPr>
            <w:tcW w:w="16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0"/>
              </w:rPr>
              <w:t>14.1%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0"/>
              </w:rPr>
              <w:t>2.30%</w:t>
            </w:r>
          </w:p>
        </w:tc>
        <w:tc>
          <w:tcPr>
            <w:tcW w:w="0" w:type="dxa"/>
            <w:vAlign w:val="bottom"/>
          </w:tcPr>
          <w:p>
            <w:pPr>
              <w:spacing w:after="0"/>
              <w:rPr>
                <w:sz w:val="1"/>
                <w:szCs w:val="1"/>
                <w:color w:val="auto"/>
              </w:rPr>
            </w:pPr>
          </w:p>
        </w:tc>
      </w:tr>
      <w:tr>
        <w:trPr>
          <w:trHeight w:val="205"/>
        </w:trPr>
        <w:tc>
          <w:tcPr>
            <w:tcW w:w="316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7.6%</w:t>
            </w:r>
          </w:p>
        </w:tc>
        <w:tc>
          <w:tcPr>
            <w:tcW w:w="120" w:type="dxa"/>
            <w:vAlign w:val="bottom"/>
            <w:shd w:val="clear" w:color="auto" w:fill="CCEEFF"/>
          </w:tcPr>
          <w:p>
            <w:pPr>
              <w:spacing w:after="0"/>
              <w:rPr>
                <w:sz w:val="17"/>
                <w:szCs w:val="17"/>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3.36%</w:t>
            </w: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12.2%</w:t>
            </w:r>
          </w:p>
        </w:tc>
        <w:tc>
          <w:tcPr>
            <w:tcW w:w="10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2.37%</w:t>
            </w:r>
          </w:p>
        </w:tc>
        <w:tc>
          <w:tcPr>
            <w:tcW w:w="0" w:type="dxa"/>
            <w:vAlign w:val="bottom"/>
          </w:tcPr>
          <w:p>
            <w:pPr>
              <w:spacing w:after="0"/>
              <w:rPr>
                <w:sz w:val="1"/>
                <w:szCs w:val="1"/>
                <w:color w:val="auto"/>
              </w:rPr>
            </w:pPr>
          </w:p>
        </w:tc>
      </w:tr>
      <w:tr>
        <w:trPr>
          <w:trHeight w:val="187"/>
        </w:trPr>
        <w:tc>
          <w:tcPr>
            <w:tcW w:w="3160" w:type="dxa"/>
            <w:vAlign w:val="bottom"/>
            <w:gridSpan w:val="2"/>
          </w:tcPr>
          <w:p>
            <w:pPr>
              <w:ind w:left="80"/>
              <w:spacing w:after="0"/>
              <w:rPr>
                <w:sz w:val="20"/>
                <w:szCs w:val="20"/>
                <w:color w:val="auto"/>
              </w:rPr>
            </w:pPr>
            <w:r>
              <w:rPr>
                <w:rFonts w:ascii="Arial" w:cs="Arial" w:eastAsia="Arial" w:hAnsi="Arial"/>
                <w:sz w:val="14"/>
                <w:szCs w:val="14"/>
                <w:color w:val="auto"/>
              </w:rPr>
              <w:t>Actual as of Period End</w:t>
            </w:r>
          </w:p>
        </w:tc>
        <w:tc>
          <w:tcPr>
            <w:tcW w:w="1280" w:type="dxa"/>
            <w:vAlign w:val="bottom"/>
          </w:tcPr>
          <w:p>
            <w:pPr>
              <w:jc w:val="center"/>
              <w:spacing w:after="0"/>
              <w:rPr>
                <w:sz w:val="20"/>
                <w:szCs w:val="20"/>
                <w:color w:val="auto"/>
              </w:rPr>
            </w:pPr>
            <w:r>
              <w:rPr>
                <w:rFonts w:ascii="Arial" w:cs="Arial" w:eastAsia="Arial" w:hAnsi="Arial"/>
                <w:sz w:val="14"/>
                <w:szCs w:val="14"/>
                <w:color w:val="auto"/>
                <w:w w:val="93"/>
              </w:rPr>
              <w:t>7.4%</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0"/>
              </w:rPr>
              <w:t>3.37%</w:t>
            </w:r>
          </w:p>
        </w:tc>
        <w:tc>
          <w:tcPr>
            <w:tcW w:w="16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0"/>
              </w:rPr>
              <w:t>10.9%</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0"/>
              </w:rPr>
              <w:t>2.43%</w:t>
            </w:r>
          </w:p>
        </w:tc>
        <w:tc>
          <w:tcPr>
            <w:tcW w:w="0" w:type="dxa"/>
            <w:vAlign w:val="bottom"/>
          </w:tcPr>
          <w:p>
            <w:pPr>
              <w:spacing w:after="0"/>
              <w:rPr>
                <w:sz w:val="1"/>
                <w:szCs w:val="1"/>
                <w:color w:val="auto"/>
              </w:rPr>
            </w:pPr>
          </w:p>
        </w:tc>
      </w:tr>
      <w:tr>
        <w:trPr>
          <w:trHeight w:val="205"/>
        </w:trPr>
        <w:tc>
          <w:tcPr>
            <w:tcW w:w="316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7.2%</w:t>
            </w:r>
          </w:p>
        </w:tc>
        <w:tc>
          <w:tcPr>
            <w:tcW w:w="120" w:type="dxa"/>
            <w:vAlign w:val="bottom"/>
            <w:shd w:val="clear" w:color="auto" w:fill="CCEEFF"/>
          </w:tcPr>
          <w:p>
            <w:pPr>
              <w:spacing w:after="0"/>
              <w:rPr>
                <w:sz w:val="17"/>
                <w:szCs w:val="17"/>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3.38%</w:t>
            </w: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9.9%</w:t>
            </w:r>
          </w:p>
        </w:tc>
        <w:tc>
          <w:tcPr>
            <w:tcW w:w="10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2.47%</w:t>
            </w:r>
          </w:p>
        </w:tc>
        <w:tc>
          <w:tcPr>
            <w:tcW w:w="0" w:type="dxa"/>
            <w:vAlign w:val="bottom"/>
          </w:tcPr>
          <w:p>
            <w:pPr>
              <w:spacing w:after="0"/>
              <w:rPr>
                <w:sz w:val="1"/>
                <w:szCs w:val="1"/>
                <w:color w:val="auto"/>
              </w:rPr>
            </w:pPr>
          </w:p>
        </w:tc>
      </w:tr>
      <w:tr>
        <w:trPr>
          <w:trHeight w:val="187"/>
        </w:trPr>
        <w:tc>
          <w:tcPr>
            <w:tcW w:w="3160" w:type="dxa"/>
            <w:vAlign w:val="bottom"/>
            <w:gridSpan w:val="2"/>
          </w:tcPr>
          <w:p>
            <w:pPr>
              <w:spacing w:after="0"/>
              <w:rPr>
                <w:sz w:val="20"/>
                <w:szCs w:val="20"/>
                <w:color w:val="auto"/>
              </w:rPr>
            </w:pPr>
            <w:r>
              <w:rPr>
                <w:rFonts w:ascii="Arial" w:cs="Arial" w:eastAsia="Arial" w:hAnsi="Arial"/>
                <w:sz w:val="14"/>
                <w:szCs w:val="14"/>
                <w:color w:val="auto"/>
              </w:rPr>
              <w:t>+50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3"/>
              </w:rPr>
              <w:t>7.0%</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0"/>
              </w:rPr>
              <w:t>3.39%</w:t>
            </w:r>
          </w:p>
        </w:tc>
        <w:tc>
          <w:tcPr>
            <w:tcW w:w="16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3"/>
              </w:rPr>
              <w:t>9.1%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color w:val="auto"/>
                <w:w w:val="90"/>
              </w:rPr>
              <w:t>2.51%</w:t>
            </w:r>
          </w:p>
        </w:tc>
        <w:tc>
          <w:tcPr>
            <w:tcW w:w="0" w:type="dxa"/>
            <w:vAlign w:val="bottom"/>
          </w:tcPr>
          <w:p>
            <w:pPr>
              <w:spacing w:after="0"/>
              <w:rPr>
                <w:sz w:val="1"/>
                <w:szCs w:val="1"/>
                <w:color w:val="auto"/>
              </w:rPr>
            </w:pPr>
          </w:p>
        </w:tc>
      </w:tr>
      <w:tr>
        <w:trPr>
          <w:trHeight w:val="205"/>
        </w:trPr>
        <w:tc>
          <w:tcPr>
            <w:tcW w:w="316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+75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6.9%</w:t>
            </w:r>
          </w:p>
        </w:tc>
        <w:tc>
          <w:tcPr>
            <w:tcW w:w="120" w:type="dxa"/>
            <w:vAlign w:val="bottom"/>
            <w:shd w:val="clear" w:color="auto" w:fill="CCEEFF"/>
          </w:tcPr>
          <w:p>
            <w:pPr>
              <w:spacing w:after="0"/>
              <w:rPr>
                <w:sz w:val="17"/>
                <w:szCs w:val="17"/>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3.40%</w:t>
            </w:r>
          </w:p>
        </w:tc>
        <w:tc>
          <w:tcPr>
            <w:tcW w:w="16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8.4%</w:t>
            </w:r>
          </w:p>
        </w:tc>
        <w:tc>
          <w:tcPr>
            <w:tcW w:w="100" w:type="dxa"/>
            <w:vAlign w:val="bottom"/>
            <w:shd w:val="clear" w:color="auto" w:fill="CCEEFF"/>
          </w:tcPr>
          <w:p>
            <w:pPr>
              <w:spacing w:after="0"/>
              <w:rPr>
                <w:sz w:val="17"/>
                <w:szCs w:val="17"/>
                <w:color w:val="auto"/>
              </w:rPr>
            </w:pPr>
          </w:p>
        </w:tc>
        <w:tc>
          <w:tcPr>
            <w:tcW w:w="13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2.54%</w:t>
            </w:r>
          </w:p>
        </w:tc>
        <w:tc>
          <w:tcPr>
            <w:tcW w:w="0" w:type="dxa"/>
            <w:vAlign w:val="bottom"/>
          </w:tcPr>
          <w:p>
            <w:pPr>
              <w:spacing w:after="0"/>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tabs>
          <w:tab w:leader="none" w:pos="640" w:val="left"/>
        </w:tabs>
        <w:numPr>
          <w:ilvl w:val="0"/>
          <w:numId w:val="32"/>
        </w:numPr>
        <w:rPr>
          <w:rFonts w:ascii="Arial" w:cs="Arial" w:eastAsia="Arial" w:hAnsi="Arial"/>
          <w:sz w:val="12"/>
          <w:szCs w:val="12"/>
          <w:color w:val="auto"/>
        </w:rPr>
      </w:pPr>
      <w:r>
        <w:rPr>
          <w:rFonts w:ascii="Arial" w:cs="Arial" w:eastAsia="Arial" w:hAnsi="Arial"/>
          <w:sz w:val="12"/>
          <w:szCs w:val="12"/>
          <w:color w:val="auto"/>
        </w:rPr>
        <w:t>Derived from models that are dependent on inputs and assumptions and assumes a static portfolio. Actual results could differ materially from these estimates. Table excludes TBA securities.</w:t>
      </w:r>
    </w:p>
    <w:p>
      <w:pPr>
        <w:spacing w:after="0" w:line="21" w:lineRule="exact"/>
        <w:rPr>
          <w:rFonts w:ascii="Arial" w:cs="Arial" w:eastAsia="Arial" w:hAnsi="Arial"/>
          <w:sz w:val="12"/>
          <w:szCs w:val="12"/>
          <w:color w:val="auto"/>
        </w:rPr>
      </w:pPr>
    </w:p>
    <w:p>
      <w:pPr>
        <w:ind w:left="640" w:hanging="322"/>
        <w:spacing w:after="0"/>
        <w:tabs>
          <w:tab w:leader="none" w:pos="640" w:val="left"/>
        </w:tabs>
        <w:numPr>
          <w:ilvl w:val="0"/>
          <w:numId w:val="32"/>
        </w:numPr>
        <w:rPr>
          <w:rFonts w:ascii="Arial" w:cs="Arial" w:eastAsia="Arial" w:hAnsi="Arial"/>
          <w:sz w:val="14"/>
          <w:szCs w:val="14"/>
          <w:color w:val="auto"/>
        </w:rPr>
      </w:pPr>
      <w:r>
        <w:rPr>
          <w:rFonts w:ascii="Arial" w:cs="Arial" w:eastAsia="Arial" w:hAnsi="Arial"/>
          <w:sz w:val="14"/>
          <w:szCs w:val="14"/>
          <w:color w:val="auto"/>
        </w:rPr>
        <w:t>Asset yield based on historical cost basis and does not include the impact of retroactive "catch-up" premium amortization adjustments due to changes in projected CPR.</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Spread Risk</w:t>
      </w:r>
    </w:p>
    <w:p>
      <w:pPr>
        <w:spacing w:after="0" w:line="170" w:lineRule="exact"/>
        <w:rPr>
          <w:sz w:val="20"/>
          <w:szCs w:val="20"/>
          <w:color w:val="auto"/>
        </w:rPr>
      </w:pPr>
    </w:p>
    <w:p>
      <w:pPr>
        <w:jc w:val="both"/>
        <w:ind w:firstLine="470"/>
        <w:spacing w:after="0" w:line="267" w:lineRule="auto"/>
        <w:rPr>
          <w:sz w:val="20"/>
          <w:szCs w:val="20"/>
          <w:color w:val="auto"/>
        </w:rPr>
      </w:pPr>
      <w:r>
        <w:rPr>
          <w:rFonts w:ascii="Arial" w:cs="Arial" w:eastAsia="Arial" w:hAnsi="Arial"/>
          <w:sz w:val="17"/>
          <w:szCs w:val="17"/>
          <w:color w:val="auto"/>
        </w:rPr>
        <w:t>Spread risk is the risk that the market spread between the yield on our assets and the yield on benchmark interest rates linked to our interest rate hedges, such as U.S. Treasury rates and interest rate swap rates, may vary. As a levered investor in mortgage-backed securities, spread risk is an inherent component of our investment strategy. Therefore, although we use hedging instruments to attempt to protect against moves in interest rates, our hedges are generally not designed to protect against spread risk, and our tangible net book value could decline if spreads widen.</w:t>
      </w:r>
    </w:p>
    <w:p>
      <w:pPr>
        <w:spacing w:after="0" w:line="123" w:lineRule="exact"/>
        <w:rPr>
          <w:sz w:val="20"/>
          <w:szCs w:val="20"/>
          <w:color w:val="auto"/>
        </w:rPr>
      </w:pPr>
    </w:p>
    <w:p>
      <w:pPr>
        <w:jc w:val="both"/>
        <w:ind w:firstLine="470"/>
        <w:spacing w:after="0" w:line="302" w:lineRule="auto"/>
        <w:rPr>
          <w:sz w:val="20"/>
          <w:szCs w:val="20"/>
          <w:color w:val="auto"/>
        </w:rPr>
      </w:pPr>
      <w:r>
        <w:rPr>
          <w:rFonts w:ascii="Arial" w:cs="Arial" w:eastAsia="Arial" w:hAnsi="Arial"/>
          <w:sz w:val="15"/>
          <w:szCs w:val="15"/>
          <w:color w:val="auto"/>
        </w:rPr>
        <w:t>Fluctuations in mortgage spreads can occur due to a variety of factors, including changes in interest rates, prepayment expectations, actual or anticipated monetary policy actions by the U.S. and foreign central banks, liquidity conditions, required rates of returns on different assets and other market supply and demand factors. The table below quantifies the estimated changes in the fair value of our assets, net of hedges, and our tangible net book value per common share as of December 31, 2022 and 2021 should spreads widen or tighten by 10, 25 and 50 basis points. The estimated impact of changes in spreads is in addition to our interest rate shock sensitivity included in the interest rate shock table above. The table below assumes a spread duration of 5.8 and 5.4 years as of December 31, 2022 and 2021, respectively, based on interest rates and prices as of such dates; however, our portfolio's sensitivity to mortgage spread changes will vary with changes in interest rates and in the size and composition of our portfolio. Therefore, actual results could differ materially from our estimates.</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xml:space="preserve">Spread Sensitivity </w:t>
      </w:r>
      <w:r>
        <w:rPr>
          <w:rFonts w:ascii="Arial" w:cs="Arial" w:eastAsia="Arial" w:hAnsi="Arial"/>
          <w:sz w:val="18"/>
          <w:szCs w:val="18"/>
          <w:b w:val="1"/>
          <w:bCs w:val="1"/>
          <w:color w:val="auto"/>
          <w:vertAlign w:val="superscript"/>
        </w:rPr>
        <w:t>1,2</w:t>
      </w:r>
    </w:p>
    <w:p>
      <w:pPr>
        <w:spacing w:after="0" w:line="1" w:lineRule="exact"/>
        <w:rPr>
          <w:sz w:val="20"/>
          <w:szCs w:val="20"/>
          <w:color w:val="auto"/>
        </w:rPr>
      </w:pPr>
    </w:p>
    <w:tbl>
      <w:tblPr>
        <w:tblLayout w:type="fixed"/>
        <w:tblInd w:w="1240" w:type="dxa"/>
        <w:tblCellMar>
          <w:top w:w="0" w:type="dxa"/>
          <w:left w:w="0" w:type="dxa"/>
          <w:bottom w:w="0" w:type="dxa"/>
          <w:right w:w="0" w:type="dxa"/>
        </w:tblCellMar>
      </w:tblPr>
      <w:tr>
        <w:trPr>
          <w:trHeight w:val="186"/>
        </w:trPr>
        <w:tc>
          <w:tcPr>
            <w:tcW w:w="302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2880" w:type="dxa"/>
            <w:vAlign w:val="bottom"/>
            <w:tcBorders>
              <w:top w:val="single" w:sz="8" w:color="auto"/>
            </w:tcBorders>
            <w:gridSpan w:val="4"/>
          </w:tcPr>
          <w:p>
            <w:pPr>
              <w:ind w:left="800"/>
              <w:spacing w:after="0"/>
              <w:rPr>
                <w:sz w:val="20"/>
                <w:szCs w:val="20"/>
                <w:color w:val="auto"/>
              </w:rPr>
            </w:pPr>
            <w:r>
              <w:rPr>
                <w:rFonts w:ascii="Arial" w:cs="Arial" w:eastAsia="Arial" w:hAnsi="Arial"/>
                <w:sz w:val="14"/>
                <w:szCs w:val="14"/>
                <w:b w:val="1"/>
                <w:bCs w:val="1"/>
                <w:color w:val="auto"/>
              </w:rPr>
              <w:t>December 31, 2022</w:t>
            </w:r>
          </w:p>
        </w:tc>
        <w:tc>
          <w:tcPr>
            <w:tcW w:w="2720" w:type="dxa"/>
            <w:vAlign w:val="bottom"/>
            <w:tcBorders>
              <w:top w:val="single" w:sz="8" w:color="auto"/>
            </w:tcBorders>
            <w:gridSpan w:val="3"/>
          </w:tcPr>
          <w:p>
            <w:pPr>
              <w:ind w:left="80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131"/>
        </w:trPr>
        <w:tc>
          <w:tcPr>
            <w:tcW w:w="30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0" w:type="dxa"/>
            <w:vAlign w:val="bottom"/>
            <w:tcBorders>
              <w:top w:val="single" w:sz="8" w:color="auto"/>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0"/>
              </w:rPr>
              <w:t>Estimated Change in</w:t>
            </w:r>
          </w:p>
        </w:tc>
        <w:tc>
          <w:tcPr>
            <w:tcW w:w="1320" w:type="dxa"/>
            <w:vAlign w:val="bottom"/>
            <w:tcBorders>
              <w:top w:val="single" w:sz="8" w:color="auto"/>
            </w:tcBorders>
          </w:tcPr>
          <w:p>
            <w:pPr>
              <w:jc w:val="center"/>
              <w:spacing w:after="0" w:line="131" w:lineRule="exact"/>
              <w:rPr>
                <w:sz w:val="20"/>
                <w:szCs w:val="20"/>
                <w:color w:val="auto"/>
              </w:rPr>
            </w:pPr>
            <w:r>
              <w:rPr>
                <w:rFonts w:ascii="Arial" w:cs="Arial" w:eastAsia="Arial" w:hAnsi="Arial"/>
                <w:sz w:val="14"/>
                <w:szCs w:val="14"/>
                <w:b w:val="1"/>
                <w:bCs w:val="1"/>
                <w:color w:val="auto"/>
                <w:w w:val="89"/>
              </w:rPr>
              <w:t>Estimated Change in</w:t>
            </w:r>
          </w:p>
        </w:tc>
        <w:tc>
          <w:tcPr>
            <w:tcW w:w="160" w:type="dxa"/>
            <w:vAlign w:val="bottom"/>
          </w:tcPr>
          <w:p>
            <w:pPr>
              <w:spacing w:after="0"/>
              <w:rPr>
                <w:sz w:val="11"/>
                <w:szCs w:val="11"/>
                <w:color w:val="auto"/>
              </w:rPr>
            </w:pPr>
          </w:p>
        </w:tc>
        <w:tc>
          <w:tcPr>
            <w:tcW w:w="1380" w:type="dxa"/>
            <w:vAlign w:val="bottom"/>
            <w:tcBorders>
              <w:top w:val="single" w:sz="8" w:color="auto"/>
            </w:tcBorders>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9"/>
              </w:rPr>
              <w:t>Estimated Change in</w:t>
            </w:r>
          </w:p>
        </w:tc>
        <w:tc>
          <w:tcPr>
            <w:tcW w:w="1340" w:type="dxa"/>
            <w:vAlign w:val="bottom"/>
            <w:tcBorders>
              <w:top w:val="single" w:sz="8" w:color="auto"/>
            </w:tcBorders>
          </w:tcPr>
          <w:p>
            <w:pPr>
              <w:jc w:val="center"/>
              <w:spacing w:after="0" w:line="131" w:lineRule="exact"/>
              <w:rPr>
                <w:sz w:val="20"/>
                <w:szCs w:val="20"/>
                <w:color w:val="auto"/>
              </w:rPr>
            </w:pPr>
            <w:r>
              <w:rPr>
                <w:rFonts w:ascii="Arial" w:cs="Arial" w:eastAsia="Arial" w:hAnsi="Arial"/>
                <w:sz w:val="14"/>
                <w:szCs w:val="14"/>
                <w:b w:val="1"/>
                <w:bCs w:val="1"/>
                <w:color w:val="auto"/>
                <w:w w:val="89"/>
              </w:rPr>
              <w:t>Estimated Change in</w:t>
            </w:r>
          </w:p>
        </w:tc>
        <w:tc>
          <w:tcPr>
            <w:tcW w:w="0" w:type="dxa"/>
            <w:vAlign w:val="bottom"/>
          </w:tcPr>
          <w:p>
            <w:pPr>
              <w:spacing w:after="0"/>
              <w:rPr>
                <w:sz w:val="1"/>
                <w:szCs w:val="1"/>
                <w:color w:val="auto"/>
              </w:rPr>
            </w:pPr>
          </w:p>
        </w:tc>
      </w:tr>
      <w:tr>
        <w:trPr>
          <w:trHeight w:val="140"/>
        </w:trPr>
        <w:tc>
          <w:tcPr>
            <w:tcW w:w="30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1480" w:type="dxa"/>
            <w:vAlign w:val="bottom"/>
            <w:gridSpan w:val="2"/>
          </w:tcPr>
          <w:p>
            <w:pPr>
              <w:jc w:val="center"/>
              <w:ind w:right="180"/>
              <w:spacing w:after="0" w:line="140" w:lineRule="exact"/>
              <w:rPr>
                <w:sz w:val="20"/>
                <w:szCs w:val="20"/>
                <w:color w:val="auto"/>
              </w:rPr>
            </w:pPr>
            <w:r>
              <w:rPr>
                <w:rFonts w:ascii="Arial" w:cs="Arial" w:eastAsia="Arial" w:hAnsi="Arial"/>
                <w:sz w:val="14"/>
                <w:szCs w:val="14"/>
                <w:b w:val="1"/>
                <w:bCs w:val="1"/>
                <w:color w:val="auto"/>
                <w:w w:val="89"/>
              </w:rPr>
              <w:t>Tangible Net Book</w:t>
            </w:r>
          </w:p>
        </w:tc>
        <w:tc>
          <w:tcPr>
            <w:tcW w:w="1380" w:type="dxa"/>
            <w:vAlign w:val="bottom"/>
            <w:gridSpan w:val="2"/>
            <w:vMerge w:val="continue"/>
          </w:tcPr>
          <w:p>
            <w:pPr>
              <w:spacing w:after="0"/>
              <w:rPr>
                <w:sz w:val="12"/>
                <w:szCs w:val="12"/>
                <w:color w:val="auto"/>
              </w:rPr>
            </w:pPr>
          </w:p>
        </w:tc>
        <w:tc>
          <w:tcPr>
            <w:tcW w:w="1340" w:type="dxa"/>
            <w:vAlign w:val="bottom"/>
          </w:tcPr>
          <w:p>
            <w:pPr>
              <w:jc w:val="center"/>
              <w:spacing w:after="0" w:line="140" w:lineRule="exact"/>
              <w:rPr>
                <w:sz w:val="20"/>
                <w:szCs w:val="20"/>
                <w:color w:val="auto"/>
              </w:rPr>
            </w:pPr>
            <w:r>
              <w:rPr>
                <w:rFonts w:ascii="Arial" w:cs="Arial" w:eastAsia="Arial" w:hAnsi="Arial"/>
                <w:sz w:val="14"/>
                <w:szCs w:val="14"/>
                <w:b w:val="1"/>
                <w:bCs w:val="1"/>
                <w:color w:val="auto"/>
                <w:w w:val="89"/>
              </w:rPr>
              <w:t>Tangible Net Book</w:t>
            </w:r>
          </w:p>
        </w:tc>
        <w:tc>
          <w:tcPr>
            <w:tcW w:w="0" w:type="dxa"/>
            <w:vAlign w:val="bottom"/>
          </w:tcPr>
          <w:p>
            <w:pPr>
              <w:spacing w:after="0"/>
              <w:rPr>
                <w:sz w:val="1"/>
                <w:szCs w:val="1"/>
                <w:color w:val="auto"/>
              </w:rPr>
            </w:pPr>
          </w:p>
        </w:tc>
      </w:tr>
      <w:tr>
        <w:trPr>
          <w:trHeight w:val="144"/>
        </w:trPr>
        <w:tc>
          <w:tcPr>
            <w:tcW w:w="31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Change in MBS Spread</w:t>
            </w:r>
          </w:p>
        </w:tc>
        <w:tc>
          <w:tcPr>
            <w:tcW w:w="1400" w:type="dxa"/>
            <w:vAlign w:val="bottom"/>
            <w:gridSpan w:val="2"/>
          </w:tcPr>
          <w:p>
            <w:pPr>
              <w:jc w:val="center"/>
              <w:ind w:right="100"/>
              <w:spacing w:after="0" w:line="144" w:lineRule="exact"/>
              <w:rPr>
                <w:sz w:val="20"/>
                <w:szCs w:val="20"/>
                <w:color w:val="auto"/>
              </w:rPr>
            </w:pPr>
            <w:r>
              <w:rPr>
                <w:rFonts w:ascii="Arial" w:cs="Arial" w:eastAsia="Arial" w:hAnsi="Arial"/>
                <w:sz w:val="14"/>
                <w:szCs w:val="14"/>
                <w:b w:val="1"/>
                <w:bCs w:val="1"/>
                <w:color w:val="auto"/>
                <w:w w:val="95"/>
              </w:rPr>
              <w:t>Portfolio Market</w:t>
            </w:r>
          </w:p>
        </w:tc>
        <w:tc>
          <w:tcPr>
            <w:tcW w:w="1480" w:type="dxa"/>
            <w:vAlign w:val="bottom"/>
            <w:gridSpan w:val="2"/>
          </w:tcPr>
          <w:p>
            <w:pPr>
              <w:jc w:val="center"/>
              <w:ind w:right="160"/>
              <w:spacing w:after="0" w:line="144" w:lineRule="exact"/>
              <w:rPr>
                <w:sz w:val="20"/>
                <w:szCs w:val="20"/>
                <w:color w:val="auto"/>
              </w:rPr>
            </w:pPr>
            <w:r>
              <w:rPr>
                <w:rFonts w:ascii="Arial" w:cs="Arial" w:eastAsia="Arial" w:hAnsi="Arial"/>
                <w:sz w:val="14"/>
                <w:szCs w:val="14"/>
                <w:b w:val="1"/>
                <w:bCs w:val="1"/>
                <w:color w:val="auto"/>
                <w:w w:val="90"/>
              </w:rPr>
              <w:t>Value Per Common</w:t>
            </w:r>
          </w:p>
        </w:tc>
        <w:tc>
          <w:tcPr>
            <w:tcW w:w="1380" w:type="dxa"/>
            <w:vAlign w:val="bottom"/>
            <w:gridSpan w:val="2"/>
          </w:tcPr>
          <w:p>
            <w:pPr>
              <w:jc w:val="center"/>
              <w:ind w:right="100"/>
              <w:spacing w:after="0" w:line="144" w:lineRule="exact"/>
              <w:rPr>
                <w:sz w:val="20"/>
                <w:szCs w:val="20"/>
                <w:color w:val="auto"/>
              </w:rPr>
            </w:pPr>
            <w:r>
              <w:rPr>
                <w:rFonts w:ascii="Arial" w:cs="Arial" w:eastAsia="Arial" w:hAnsi="Arial"/>
                <w:sz w:val="14"/>
                <w:szCs w:val="14"/>
                <w:b w:val="1"/>
                <w:bCs w:val="1"/>
                <w:color w:val="auto"/>
                <w:w w:val="93"/>
              </w:rPr>
              <w:t>Portfolio Market</w:t>
            </w:r>
          </w:p>
        </w:tc>
        <w:tc>
          <w:tcPr>
            <w:tcW w:w="1340" w:type="dxa"/>
            <w:vAlign w:val="bottom"/>
          </w:tcPr>
          <w:p>
            <w:pPr>
              <w:jc w:val="center"/>
              <w:spacing w:after="0" w:line="144" w:lineRule="exact"/>
              <w:rPr>
                <w:sz w:val="20"/>
                <w:szCs w:val="20"/>
                <w:color w:val="auto"/>
              </w:rPr>
            </w:pPr>
            <w:r>
              <w:rPr>
                <w:rFonts w:ascii="Arial" w:cs="Arial" w:eastAsia="Arial" w:hAnsi="Arial"/>
                <w:sz w:val="14"/>
                <w:szCs w:val="14"/>
                <w:b w:val="1"/>
                <w:bCs w:val="1"/>
                <w:color w:val="auto"/>
                <w:w w:val="90"/>
              </w:rPr>
              <w:t>Value Per Common</w:t>
            </w:r>
          </w:p>
        </w:tc>
        <w:tc>
          <w:tcPr>
            <w:tcW w:w="0" w:type="dxa"/>
            <w:vAlign w:val="bottom"/>
          </w:tcPr>
          <w:p>
            <w:pPr>
              <w:spacing w:after="0"/>
              <w:rPr>
                <w:sz w:val="1"/>
                <w:szCs w:val="1"/>
                <w:color w:val="auto"/>
              </w:rPr>
            </w:pPr>
          </w:p>
        </w:tc>
      </w:tr>
      <w:tr>
        <w:trPr>
          <w:trHeight w:val="189"/>
        </w:trPr>
        <w:tc>
          <w:tcPr>
            <w:tcW w:w="3160" w:type="dxa"/>
            <w:vAlign w:val="bottom"/>
            <w:gridSpan w:val="2"/>
            <w:vMerge w:val="continue"/>
          </w:tcPr>
          <w:p>
            <w:pPr>
              <w:spacing w:after="0"/>
              <w:rPr>
                <w:sz w:val="16"/>
                <w:szCs w:val="16"/>
                <w:color w:val="auto"/>
              </w:rPr>
            </w:pPr>
          </w:p>
        </w:tc>
        <w:tc>
          <w:tcPr>
            <w:tcW w:w="14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Value</w:t>
            </w:r>
          </w:p>
        </w:tc>
        <w:tc>
          <w:tcPr>
            <w:tcW w:w="148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7"/>
              </w:rPr>
              <w:t>Share</w:t>
            </w:r>
          </w:p>
        </w:tc>
        <w:tc>
          <w:tcPr>
            <w:tcW w:w="13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Value</w:t>
            </w: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87"/>
              </w:rPr>
              <w:t>Share</w:t>
            </w:r>
          </w:p>
        </w:tc>
        <w:tc>
          <w:tcPr>
            <w:tcW w:w="0" w:type="dxa"/>
            <w:vAlign w:val="bottom"/>
          </w:tcPr>
          <w:p>
            <w:pPr>
              <w:spacing w:after="0"/>
              <w:rPr>
                <w:sz w:val="1"/>
                <w:szCs w:val="1"/>
                <w:color w:val="auto"/>
              </w:rPr>
            </w:pPr>
          </w:p>
        </w:tc>
      </w:tr>
      <w:tr>
        <w:trPr>
          <w:trHeight w:val="196"/>
        </w:trPr>
        <w:tc>
          <w:tcPr>
            <w:tcW w:w="30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-50 Basis Points</w:t>
            </w:r>
          </w:p>
        </w:tc>
        <w:tc>
          <w:tcPr>
            <w:tcW w:w="140" w:type="dxa"/>
            <w:vAlign w:val="bottom"/>
            <w:tcBorders>
              <w:top w:val="single" w:sz="8" w:color="CCEEFF"/>
            </w:tcBorders>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+2.9%</w:t>
            </w:r>
          </w:p>
        </w:tc>
        <w:tc>
          <w:tcPr>
            <w:tcW w:w="120" w:type="dxa"/>
            <w:vAlign w:val="bottom"/>
            <w:tcBorders>
              <w:top w:val="single" w:sz="8" w:color="CCEEFF"/>
            </w:tcBorders>
            <w:shd w:val="clear" w:color="auto" w:fill="CCEEFF"/>
          </w:tcPr>
          <w:p>
            <w:pPr>
              <w:spacing w:after="0"/>
              <w:rPr>
                <w:sz w:val="17"/>
                <w:szCs w:val="17"/>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1"/>
              </w:rPr>
              <w:t>+30.6%</w:t>
            </w:r>
          </w:p>
        </w:tc>
        <w:tc>
          <w:tcPr>
            <w:tcW w:w="160" w:type="dxa"/>
            <w:vAlign w:val="bottom"/>
            <w:tcBorders>
              <w:top w:val="single" w:sz="8" w:color="CCEEFF"/>
            </w:tcBorders>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9"/>
              </w:rPr>
              <w:t>+2.7%</w:t>
            </w:r>
          </w:p>
        </w:tc>
        <w:tc>
          <w:tcPr>
            <w:tcW w:w="100" w:type="dxa"/>
            <w:vAlign w:val="bottom"/>
            <w:tcBorders>
              <w:top w:val="single" w:sz="8" w:color="CCEEFF"/>
            </w:tcBorders>
            <w:shd w:val="clear" w:color="auto" w:fill="CCEEFF"/>
          </w:tcPr>
          <w:p>
            <w:pPr>
              <w:spacing w:after="0"/>
              <w:rPr>
                <w:sz w:val="17"/>
                <w:szCs w:val="17"/>
                <w:color w:val="auto"/>
              </w:rPr>
            </w:pPr>
          </w:p>
        </w:tc>
        <w:tc>
          <w:tcPr>
            <w:tcW w:w="13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1"/>
              </w:rPr>
              <w:t>+27.1%</w:t>
            </w:r>
          </w:p>
        </w:tc>
        <w:tc>
          <w:tcPr>
            <w:tcW w:w="0" w:type="dxa"/>
            <w:vAlign w:val="bottom"/>
          </w:tcPr>
          <w:p>
            <w:pPr>
              <w:spacing w:after="0"/>
              <w:rPr>
                <w:sz w:val="1"/>
                <w:szCs w:val="1"/>
                <w:color w:val="auto"/>
              </w:rPr>
            </w:pPr>
          </w:p>
        </w:tc>
      </w:tr>
      <w:tr>
        <w:trPr>
          <w:trHeight w:val="187"/>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-25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4"/>
              </w:rPr>
              <w:t>+1.5%</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1"/>
              </w:rPr>
              <w:t>+15.3%</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89"/>
              </w:rPr>
              <w:t>+1.4%</w:t>
            </w:r>
          </w:p>
        </w:tc>
        <w:tc>
          <w:tcPr>
            <w:tcW w:w="100" w:type="dxa"/>
            <w:vAlign w:val="bottom"/>
          </w:tcPr>
          <w:p>
            <w:pPr>
              <w:spacing w:after="0"/>
              <w:rPr>
                <w:sz w:val="16"/>
                <w:szCs w:val="16"/>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1"/>
              </w:rPr>
              <w:t>+13.6%</w:t>
            </w:r>
          </w:p>
        </w:tc>
        <w:tc>
          <w:tcPr>
            <w:tcW w:w="0" w:type="dxa"/>
            <w:vAlign w:val="bottom"/>
          </w:tcPr>
          <w:p>
            <w:pPr>
              <w:spacing w:after="0"/>
              <w:rPr>
                <w:sz w:val="1"/>
                <w:szCs w:val="1"/>
                <w:color w:val="auto"/>
              </w:rPr>
            </w:pPr>
          </w:p>
        </w:tc>
      </w:tr>
      <w:tr>
        <w:trPr>
          <w:trHeight w:val="205"/>
        </w:trPr>
        <w:tc>
          <w:tcPr>
            <w:tcW w:w="31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-10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+0.6%</w:t>
            </w:r>
          </w:p>
        </w:tc>
        <w:tc>
          <w:tcPr>
            <w:tcW w:w="120" w:type="dxa"/>
            <w:vAlign w:val="bottom"/>
            <w:shd w:val="clear" w:color="auto" w:fill="CCEEFF"/>
          </w:tcPr>
          <w:p>
            <w:pPr>
              <w:spacing w:after="0"/>
              <w:rPr>
                <w:sz w:val="17"/>
                <w:szCs w:val="17"/>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+6.1%</w:t>
            </w:r>
          </w:p>
        </w:tc>
        <w:tc>
          <w:tcPr>
            <w:tcW w:w="160" w:type="dxa"/>
            <w:vAlign w:val="bottom"/>
            <w:shd w:val="clear" w:color="auto" w:fill="CCEEFF"/>
          </w:tcPr>
          <w:p>
            <w:pPr>
              <w:spacing w:after="0"/>
              <w:rPr>
                <w:sz w:val="17"/>
                <w:szCs w:val="17"/>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+0.5%</w:t>
            </w:r>
          </w:p>
        </w:tc>
        <w:tc>
          <w:tcPr>
            <w:tcW w:w="100" w:type="dxa"/>
            <w:vAlign w:val="bottom"/>
            <w:shd w:val="clear" w:color="auto" w:fill="CCEEFF"/>
          </w:tcPr>
          <w:p>
            <w:pPr>
              <w:spacing w:after="0"/>
              <w:rPr>
                <w:sz w:val="17"/>
                <w:szCs w:val="17"/>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9"/>
              </w:rPr>
              <w:t>+5.4%</w:t>
            </w:r>
          </w:p>
        </w:tc>
        <w:tc>
          <w:tcPr>
            <w:tcW w:w="0" w:type="dxa"/>
            <w:vAlign w:val="bottom"/>
          </w:tcPr>
          <w:p>
            <w:pPr>
              <w:spacing w:after="0"/>
              <w:rPr>
                <w:sz w:val="1"/>
                <w:szCs w:val="1"/>
                <w:color w:val="auto"/>
              </w:rPr>
            </w:pPr>
          </w:p>
        </w:tc>
      </w:tr>
      <w:tr>
        <w:trPr>
          <w:trHeight w:val="187"/>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+10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2"/>
              </w:rPr>
              <w:t>-0.6%</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2"/>
              </w:rPr>
              <w:t>-6.1%</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2"/>
              </w:rPr>
              <w:t>-0.5%</w:t>
            </w:r>
          </w:p>
        </w:tc>
        <w:tc>
          <w:tcPr>
            <w:tcW w:w="100" w:type="dxa"/>
            <w:vAlign w:val="bottom"/>
          </w:tcPr>
          <w:p>
            <w:pPr>
              <w:spacing w:after="0"/>
              <w:rPr>
                <w:sz w:val="16"/>
                <w:szCs w:val="16"/>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2"/>
              </w:rPr>
              <w:t>-5.4%</w:t>
            </w:r>
          </w:p>
        </w:tc>
        <w:tc>
          <w:tcPr>
            <w:tcW w:w="0" w:type="dxa"/>
            <w:vAlign w:val="bottom"/>
          </w:tcPr>
          <w:p>
            <w:pPr>
              <w:spacing w:after="0"/>
              <w:rPr>
                <w:sz w:val="1"/>
                <w:szCs w:val="1"/>
                <w:color w:val="auto"/>
              </w:rPr>
            </w:pPr>
          </w:p>
        </w:tc>
      </w:tr>
      <w:tr>
        <w:trPr>
          <w:trHeight w:val="205"/>
        </w:trPr>
        <w:tc>
          <w:tcPr>
            <w:tcW w:w="31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+25 Basis Points</w:t>
            </w: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-1.5%</w:t>
            </w:r>
          </w:p>
        </w:tc>
        <w:tc>
          <w:tcPr>
            <w:tcW w:w="120" w:type="dxa"/>
            <w:vAlign w:val="bottom"/>
            <w:shd w:val="clear" w:color="auto" w:fill="CCEEFF"/>
          </w:tcPr>
          <w:p>
            <w:pPr>
              <w:spacing w:after="0"/>
              <w:rPr>
                <w:sz w:val="17"/>
                <w:szCs w:val="17"/>
                <w:color w:val="auto"/>
              </w:rPr>
            </w:pPr>
          </w:p>
        </w:tc>
        <w:tc>
          <w:tcPr>
            <w:tcW w:w="13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-15.3%</w:t>
            </w:r>
          </w:p>
        </w:tc>
        <w:tc>
          <w:tcPr>
            <w:tcW w:w="160" w:type="dxa"/>
            <w:vAlign w:val="bottom"/>
            <w:shd w:val="clear" w:color="auto" w:fill="CCEEFF"/>
          </w:tcPr>
          <w:p>
            <w:pPr>
              <w:spacing w:after="0"/>
              <w:rPr>
                <w:sz w:val="17"/>
                <w:szCs w:val="17"/>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-1.4%</w:t>
            </w:r>
          </w:p>
        </w:tc>
        <w:tc>
          <w:tcPr>
            <w:tcW w:w="100" w:type="dxa"/>
            <w:vAlign w:val="bottom"/>
            <w:shd w:val="clear" w:color="auto" w:fill="CCEEFF"/>
          </w:tcPr>
          <w:p>
            <w:pPr>
              <w:spacing w:after="0"/>
              <w:rPr>
                <w:sz w:val="17"/>
                <w:szCs w:val="17"/>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-13.6%</w:t>
            </w:r>
          </w:p>
        </w:tc>
        <w:tc>
          <w:tcPr>
            <w:tcW w:w="0" w:type="dxa"/>
            <w:vAlign w:val="bottom"/>
          </w:tcPr>
          <w:p>
            <w:pPr>
              <w:spacing w:after="0"/>
              <w:rPr>
                <w:sz w:val="1"/>
                <w:szCs w:val="1"/>
                <w:color w:val="auto"/>
              </w:rPr>
            </w:pPr>
          </w:p>
        </w:tc>
      </w:tr>
      <w:tr>
        <w:trPr>
          <w:trHeight w:val="178"/>
        </w:trPr>
        <w:tc>
          <w:tcPr>
            <w:tcW w:w="3160" w:type="dxa"/>
            <w:vAlign w:val="bottom"/>
            <w:gridSpan w:val="2"/>
          </w:tcPr>
          <w:p>
            <w:pPr>
              <w:ind w:left="20"/>
              <w:spacing w:after="0"/>
              <w:rPr>
                <w:sz w:val="20"/>
                <w:szCs w:val="20"/>
                <w:color w:val="auto"/>
              </w:rPr>
            </w:pPr>
            <w:r>
              <w:rPr>
                <w:rFonts w:ascii="Arial" w:cs="Arial" w:eastAsia="Arial" w:hAnsi="Arial"/>
                <w:sz w:val="14"/>
                <w:szCs w:val="14"/>
                <w:color w:val="auto"/>
              </w:rPr>
              <w:t>+50 Basis Points</w:t>
            </w:r>
          </w:p>
        </w:tc>
        <w:tc>
          <w:tcPr>
            <w:tcW w:w="1280" w:type="dxa"/>
            <w:vAlign w:val="bottom"/>
          </w:tcPr>
          <w:p>
            <w:pPr>
              <w:jc w:val="center"/>
              <w:spacing w:after="0"/>
              <w:rPr>
                <w:sz w:val="20"/>
                <w:szCs w:val="20"/>
                <w:color w:val="auto"/>
              </w:rPr>
            </w:pPr>
            <w:r>
              <w:rPr>
                <w:rFonts w:ascii="Arial" w:cs="Arial" w:eastAsia="Arial" w:hAnsi="Arial"/>
                <w:sz w:val="14"/>
                <w:szCs w:val="14"/>
                <w:color w:val="auto"/>
                <w:w w:val="92"/>
              </w:rPr>
              <w:t>-2.9%</w:t>
            </w:r>
          </w:p>
        </w:tc>
        <w:tc>
          <w:tcPr>
            <w:tcW w:w="120" w:type="dxa"/>
            <w:vAlign w:val="bottom"/>
          </w:tcPr>
          <w:p>
            <w:pPr>
              <w:spacing w:after="0"/>
              <w:rPr>
                <w:sz w:val="15"/>
                <w:szCs w:val="15"/>
                <w:color w:val="auto"/>
              </w:rPr>
            </w:pPr>
          </w:p>
        </w:tc>
        <w:tc>
          <w:tcPr>
            <w:tcW w:w="1320" w:type="dxa"/>
            <w:vAlign w:val="bottom"/>
          </w:tcPr>
          <w:p>
            <w:pPr>
              <w:jc w:val="center"/>
              <w:spacing w:after="0"/>
              <w:rPr>
                <w:sz w:val="20"/>
                <w:szCs w:val="20"/>
                <w:color w:val="auto"/>
              </w:rPr>
            </w:pPr>
            <w:r>
              <w:rPr>
                <w:rFonts w:ascii="Arial" w:cs="Arial" w:eastAsia="Arial" w:hAnsi="Arial"/>
                <w:sz w:val="14"/>
                <w:szCs w:val="14"/>
                <w:color w:val="auto"/>
                <w:w w:val="90"/>
              </w:rPr>
              <w:t>-30.6%</w:t>
            </w:r>
          </w:p>
        </w:tc>
        <w:tc>
          <w:tcPr>
            <w:tcW w:w="160" w:type="dxa"/>
            <w:vAlign w:val="bottom"/>
          </w:tcPr>
          <w:p>
            <w:pPr>
              <w:spacing w:after="0"/>
              <w:rPr>
                <w:sz w:val="15"/>
                <w:szCs w:val="15"/>
                <w:color w:val="auto"/>
              </w:rPr>
            </w:pPr>
          </w:p>
        </w:tc>
        <w:tc>
          <w:tcPr>
            <w:tcW w:w="1280" w:type="dxa"/>
            <w:vAlign w:val="bottom"/>
          </w:tcPr>
          <w:p>
            <w:pPr>
              <w:jc w:val="center"/>
              <w:spacing w:after="0"/>
              <w:rPr>
                <w:sz w:val="20"/>
                <w:szCs w:val="20"/>
                <w:color w:val="auto"/>
              </w:rPr>
            </w:pPr>
            <w:r>
              <w:rPr>
                <w:rFonts w:ascii="Arial" w:cs="Arial" w:eastAsia="Arial" w:hAnsi="Arial"/>
                <w:sz w:val="14"/>
                <w:szCs w:val="14"/>
                <w:color w:val="auto"/>
                <w:w w:val="92"/>
              </w:rPr>
              <w:t>-2.7%</w:t>
            </w:r>
          </w:p>
        </w:tc>
        <w:tc>
          <w:tcPr>
            <w:tcW w:w="100" w:type="dxa"/>
            <w:vAlign w:val="bottom"/>
          </w:tcPr>
          <w:p>
            <w:pPr>
              <w:spacing w:after="0"/>
              <w:rPr>
                <w:sz w:val="15"/>
                <w:szCs w:val="15"/>
                <w:color w:val="auto"/>
              </w:rPr>
            </w:pPr>
          </w:p>
        </w:tc>
        <w:tc>
          <w:tcPr>
            <w:tcW w:w="1340" w:type="dxa"/>
            <w:vAlign w:val="bottom"/>
          </w:tcPr>
          <w:p>
            <w:pPr>
              <w:jc w:val="center"/>
              <w:spacing w:after="0"/>
              <w:rPr>
                <w:sz w:val="20"/>
                <w:szCs w:val="20"/>
                <w:color w:val="auto"/>
              </w:rPr>
            </w:pPr>
            <w:r>
              <w:rPr>
                <w:rFonts w:ascii="Arial" w:cs="Arial" w:eastAsia="Arial" w:hAnsi="Arial"/>
                <w:sz w:val="14"/>
                <w:szCs w:val="14"/>
                <w:color w:val="auto"/>
                <w:w w:val="90"/>
              </w:rPr>
              <w:t>-27.1%</w:t>
            </w:r>
          </w:p>
        </w:tc>
        <w:tc>
          <w:tcPr>
            <w:tcW w:w="0" w:type="dxa"/>
            <w:vAlign w:val="bottom"/>
          </w:tcPr>
          <w:p>
            <w:pPr>
              <w:spacing w:after="0"/>
              <w:rPr>
                <w:sz w:val="1"/>
                <w:szCs w:val="1"/>
                <w:color w:val="auto"/>
              </w:rPr>
            </w:pPr>
          </w:p>
        </w:tc>
      </w:tr>
    </w:tbl>
    <w:p>
      <w:pPr>
        <w:spacing w:after="0" w:line="113"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line="245" w:lineRule="auto"/>
        <w:tabs>
          <w:tab w:leader="none" w:pos="640" w:val="left"/>
        </w:tabs>
        <w:numPr>
          <w:ilvl w:val="0"/>
          <w:numId w:val="33"/>
        </w:numPr>
        <w:rPr>
          <w:rFonts w:ascii="Arial" w:cs="Arial" w:eastAsia="Arial" w:hAnsi="Arial"/>
          <w:sz w:val="14"/>
          <w:szCs w:val="14"/>
          <w:color w:val="auto"/>
        </w:rPr>
      </w:pPr>
      <w:r>
        <w:rPr>
          <w:rFonts w:ascii="Arial" w:cs="Arial" w:eastAsia="Arial" w:hAnsi="Arial"/>
          <w:sz w:val="14"/>
          <w:szCs w:val="14"/>
          <w:color w:val="auto"/>
        </w:rPr>
        <w:t>Spread sensitivity is derived from models that are dependent on inputs and assumptions, assumes there are no changes in interest rates and assumes a static portfolio. Actual results could differ materially from these estimates.</w:t>
      </w:r>
    </w:p>
    <w:p>
      <w:pPr>
        <w:ind w:left="640" w:hanging="322"/>
        <w:spacing w:after="0"/>
        <w:tabs>
          <w:tab w:leader="none" w:pos="640" w:val="left"/>
        </w:tabs>
        <w:numPr>
          <w:ilvl w:val="0"/>
          <w:numId w:val="33"/>
        </w:numPr>
        <w:rPr>
          <w:rFonts w:ascii="Arial" w:cs="Arial" w:eastAsia="Arial" w:hAnsi="Arial"/>
          <w:sz w:val="14"/>
          <w:szCs w:val="14"/>
          <w:color w:val="auto"/>
        </w:rPr>
      </w:pPr>
      <w:r>
        <w:rPr>
          <w:rFonts w:ascii="Arial" w:cs="Arial" w:eastAsia="Arial" w:hAnsi="Arial"/>
          <w:sz w:val="14"/>
          <w:szCs w:val="14"/>
          <w:color w:val="auto"/>
        </w:rPr>
        <w:t>Includes the effect of derivatives and other securities used for hedging purposes.</w:t>
      </w:r>
    </w:p>
    <w:p>
      <w:pPr>
        <w:spacing w:after="0" w:line="16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Liquidity Risk</w:t>
      </w:r>
    </w:p>
    <w:p>
      <w:pPr>
        <w:spacing w:after="0" w:line="170" w:lineRule="exact"/>
        <w:rPr>
          <w:sz w:val="20"/>
          <w:szCs w:val="20"/>
          <w:color w:val="auto"/>
        </w:rPr>
      </w:pPr>
    </w:p>
    <w:p>
      <w:pPr>
        <w:ind w:firstLine="431"/>
        <w:spacing w:after="0" w:line="288" w:lineRule="auto"/>
        <w:rPr>
          <w:sz w:val="20"/>
          <w:szCs w:val="20"/>
          <w:color w:val="auto"/>
        </w:rPr>
      </w:pPr>
      <w:r>
        <w:rPr>
          <w:rFonts w:ascii="Arial" w:cs="Arial" w:eastAsia="Arial" w:hAnsi="Arial"/>
          <w:sz w:val="17"/>
          <w:szCs w:val="17"/>
          <w:color w:val="auto"/>
        </w:rPr>
        <w:t>Our liquidity risk principally arises from financing long-term fixed rate assets with shorter-term variable rate borrowings. Future borrowings are dependent upon the willingness of lenders to finance our investments, lender collateral</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98" w:right="339" w:bottom="1440" w:gutter="0" w:footer="0" w:header="0"/>
        </w:sectPr>
      </w:pPr>
    </w:p>
    <w:bookmarkStart w:id="47" w:name="page48"/>
    <w:bookmarkEnd w:id="47"/>
    <w:p>
      <w:pPr>
        <w:jc w:val="both"/>
        <w:spacing w:after="0" w:line="288" w:lineRule="auto"/>
        <w:rPr>
          <w:sz w:val="20"/>
          <w:szCs w:val="20"/>
          <w:color w:val="auto"/>
        </w:rPr>
      </w:pPr>
      <w:r>
        <w:rPr>
          <w:rFonts w:ascii="Arial" w:cs="Arial" w:eastAsia="Arial" w:hAnsi="Arial"/>
          <w:sz w:val="17"/>
          <w:szCs w:val="17"/>
          <w:color w:val="auto"/>
        </w:rPr>
        <w:t>requirements and the lenders’ determination of the fair value of the securities pledged as collateral, which fluctuates with changes in interest rates and liquidity conditions within the commercial banking and mortgage finance industries.</w:t>
      </w:r>
    </w:p>
    <w:p>
      <w:pPr>
        <w:spacing w:after="0" w:line="106" w:lineRule="exact"/>
        <w:rPr>
          <w:sz w:val="20"/>
          <w:szCs w:val="20"/>
          <w:color w:val="auto"/>
        </w:rPr>
      </w:pPr>
    </w:p>
    <w:p>
      <w:pPr>
        <w:jc w:val="both"/>
        <w:ind w:firstLine="431"/>
        <w:spacing w:after="0" w:line="280" w:lineRule="auto"/>
        <w:rPr>
          <w:sz w:val="20"/>
          <w:szCs w:val="20"/>
          <w:color w:val="auto"/>
        </w:rPr>
      </w:pPr>
      <w:r>
        <w:rPr>
          <w:rFonts w:ascii="Arial" w:cs="Arial" w:eastAsia="Arial" w:hAnsi="Arial"/>
          <w:sz w:val="16"/>
          <w:szCs w:val="16"/>
          <w:color w:val="auto"/>
        </w:rPr>
        <w:t xml:space="preserve">As of December 31, 2022, we believe that we have sufficient liquidity and capital resources available to execute our business strategy (see </w:t>
      </w:r>
      <w:r>
        <w:rPr>
          <w:rFonts w:ascii="Arial" w:cs="Arial" w:eastAsia="Arial" w:hAnsi="Arial"/>
          <w:sz w:val="16"/>
          <w:szCs w:val="16"/>
          <w:i w:val="1"/>
          <w:iCs w:val="1"/>
          <w:color w:val="auto"/>
        </w:rPr>
        <w:t>Liquidity and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Capital Resources </w:t>
      </w:r>
      <w:r>
        <w:rPr>
          <w:rFonts w:ascii="Arial" w:cs="Arial" w:eastAsia="Arial" w:hAnsi="Arial"/>
          <w:sz w:val="16"/>
          <w:szCs w:val="16"/>
          <w:color w:val="auto"/>
        </w:rPr>
        <w:t>in this Form 10-K for additional details). However, should the value of our collateral or the value of our derivative instruments suddenly</w:t>
      </w:r>
      <w:r>
        <w:rPr>
          <w:rFonts w:ascii="Arial" w:cs="Arial" w:eastAsia="Arial" w:hAnsi="Arial"/>
          <w:sz w:val="16"/>
          <w:szCs w:val="16"/>
          <w:i w:val="1"/>
          <w:iCs w:val="1"/>
          <w:color w:val="auto"/>
        </w:rPr>
        <w:t xml:space="preserve"> </w:t>
      </w:r>
      <w:r>
        <w:rPr>
          <w:rFonts w:ascii="Arial" w:cs="Arial" w:eastAsia="Arial" w:hAnsi="Arial"/>
          <w:sz w:val="16"/>
          <w:szCs w:val="16"/>
          <w:color w:val="auto"/>
        </w:rPr>
        <w:t>decrease, or margin requirements increase, we may be required to post additional collateral for these arrangements, causing an adverse change in our liquidity position. Furthermore, there is no assurance that we will always be able to renew (or roll) our short-term funding liabilities. In addition, our counterparties have the option to increase our haircuts (margin requirements) on the assets we pledge against our funding liabilities, thereby reducing the amount that can be borrowed against an asset even if they agree to renew or roll our funding liabilities. Significantly higher haircuts can reduce our ability to leverage our portfolio or may even force us to sell assets, especially if correlated with asset price declines or faster prepayment rates on our assets.</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Credit Risk</w:t>
      </w:r>
    </w:p>
    <w:p>
      <w:pPr>
        <w:spacing w:after="0" w:line="170"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Our credit sensitive investments, such as CRT and non-Agency securities, expose us to the risk of nonpayment of principal, interest or other remuneration we are contractually entitled to. We are also exposed to credit risk in the event our repurchase agreement counterparties default on their obligations to resell the underlying collateral back to us at the end of the repo term or in the event our derivative counterparties do not perform under the terms of our derivative agreements.</w:t>
      </w:r>
    </w:p>
    <w:p>
      <w:pPr>
        <w:spacing w:after="0" w:line="123"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We accept credit exposure related to our credit sensitive assets at levels we deem prudent within the context of our overall investment strategy. We attempt to manage this risk through careful asset selection, pre-acquisition due diligence, post-acquisition performance monitoring, and the sale of assets where we identify negative credit trends. We may also manage credit risk with credit default swaps or other financial derivatives that we believe are appropriate. Additionally, we may vary the mix of our interest rate and credit sensitive assets or our duration gap to adjust our credit exposure and/or improve the return profile of our assets, such as when we believe credit performance is inversely correlated with changes in interest rates. Our credit risk related to derivative and repurchase agreement transactions is largely mitigated by limiting our counterparties to major financial institutions with acceptable credit ratings or to registered central clearinghouses and monitoring concentration levels with any one counterparty. We also continuously monitor and adjust the amount of collateral pledged based on changes in market value.</w:t>
      </w:r>
    </w:p>
    <w:p>
      <w:pPr>
        <w:spacing w:after="0" w:line="77"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There is no guarantee that our efforts to manage credit risk will be successful and we could suffer losses if credit performance is worse than our expectations or our counterparties default on their obligations. Excluding central clearing exchanges, as of December 31, 2022, our maximum amount at risk with any counterparty related to our repurchase agreements and derivative agreements was approximately 4% and less than 1%, respectively, of tangible stockholders' equity.</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48" w:name="page49"/>
    <w:bookmarkEnd w:id="48"/>
    <w:p>
      <w:pPr>
        <w:spacing w:after="0"/>
        <w:rPr>
          <w:sz w:val="20"/>
          <w:szCs w:val="20"/>
          <w:color w:val="auto"/>
        </w:rPr>
      </w:pPr>
      <w:r>
        <w:rPr>
          <w:rFonts w:ascii="Arial" w:cs="Arial" w:eastAsia="Arial" w:hAnsi="Arial"/>
          <w:sz w:val="17"/>
          <w:szCs w:val="17"/>
          <w:b w:val="1"/>
          <w:bCs w:val="1"/>
          <w:color w:val="auto"/>
        </w:rPr>
        <w:t xml:space="preserve">Item 8. </w:t>
      </w:r>
      <w:r>
        <w:rPr>
          <w:rFonts w:ascii="Arial" w:cs="Arial" w:eastAsia="Arial" w:hAnsi="Arial"/>
          <w:sz w:val="17"/>
          <w:szCs w:val="17"/>
          <w:b w:val="1"/>
          <w:bCs w:val="1"/>
          <w:i w:val="1"/>
          <w:iCs w:val="1"/>
          <w:color w:val="auto"/>
        </w:rPr>
        <w:t>Financial Statements</w:t>
      </w:r>
    </w:p>
    <w:p>
      <w:pPr>
        <w:spacing w:after="0" w:line="176"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Our management is responsible for the accompanying consolidated financial statements and the related financial information. The financial statements have been prepared in conformity with accounting principles generally accepted in the United States and necessarily include certain amounts that are based on estimates and informed judgments. Our management also prepared the related financial information included in this Annual Report on Form 10-K and is responsible for its accuracy and consistency with the consolidated financial statements.</w:t>
      </w:r>
    </w:p>
    <w:p>
      <w:pPr>
        <w:spacing w:after="0" w:line="71" w:lineRule="exact"/>
        <w:rPr>
          <w:sz w:val="20"/>
          <w:szCs w:val="20"/>
          <w:color w:val="auto"/>
        </w:rPr>
      </w:pPr>
    </w:p>
    <w:p>
      <w:pPr>
        <w:jc w:val="both"/>
        <w:ind w:firstLine="431"/>
        <w:spacing w:after="0" w:line="313" w:lineRule="auto"/>
        <w:rPr>
          <w:sz w:val="20"/>
          <w:szCs w:val="20"/>
          <w:color w:val="auto"/>
        </w:rPr>
      </w:pPr>
      <w:r>
        <w:rPr>
          <w:rFonts w:ascii="Arial" w:cs="Arial" w:eastAsia="Arial" w:hAnsi="Arial"/>
          <w:sz w:val="15"/>
          <w:szCs w:val="15"/>
          <w:color w:val="auto"/>
        </w:rPr>
        <w:t>The consolidated financial statements as of December 31, 2022 and 2021 and fiscal years 2022, 2021 and 2020 have been audited by Ernst &amp; Young LLP, an independent registered public accounting firm, who conducted their audit in accordance with the standards of the Public Company Accounting Oversight Board (United States). The independent registered public accounting firm's responsibility is to express an opinion on these consolidated financial statements based on their audit. For further information refer to the Ernst &amp; Young LLP (PCAOB ID: 42) audit opinion included in this Item 8 of our Annual Report.</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Management's Report on Internal Control over Financial Reporting</w:t>
      </w:r>
    </w:p>
    <w:p>
      <w:pPr>
        <w:spacing w:after="0" w:line="124" w:lineRule="exact"/>
        <w:rPr>
          <w:sz w:val="20"/>
          <w:szCs w:val="20"/>
          <w:color w:val="auto"/>
        </w:rPr>
      </w:pPr>
    </w:p>
    <w:p>
      <w:pPr>
        <w:jc w:val="both"/>
        <w:ind w:firstLine="431"/>
        <w:spacing w:after="0" w:line="279" w:lineRule="auto"/>
        <w:rPr>
          <w:sz w:val="20"/>
          <w:szCs w:val="20"/>
          <w:color w:val="auto"/>
        </w:rPr>
      </w:pPr>
      <w:r>
        <w:rPr>
          <w:rFonts w:ascii="Arial" w:cs="Arial" w:eastAsia="Arial" w:hAnsi="Arial"/>
          <w:sz w:val="16"/>
          <w:szCs w:val="16"/>
          <w:color w:val="auto"/>
        </w:rPr>
        <w:t>Our management is responsible for establishing and maintaining adequate internal control over financial reporting as defined in Rule 13a-15(f) under the Securities Exchange Act of 1934. Our internal control over financial reporting is designed to provide reasonable assurance regarding the reliability of financial reporting and the preparation of consolidated financial statements for external purposes in accordance with generally accepted accounting principles. Our internal control over financial reporting includes those policies and procedures that (i) pertain to the maintenance of records that, in reasonable detail, accurately and fairly reflect the transactions and dispositions of our assets; (ii) provide reasonable assurance that transactions are recorded as necessary to permit preparation of financial statements in accordance with generally accepted accounting principles, and that receipts and expenditures are being made only in accordance with authorizations of our management and Board of Directors; and (iii) provide reasonable assurance regarding prevention or timely detection of unauthorized acquisition, use, or disposition of our assets that could have a material effect on the consolidated financial statements.</w:t>
      </w:r>
    </w:p>
    <w:p>
      <w:pPr>
        <w:spacing w:after="0" w:line="66"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59"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Management assessed the effectiveness of our internal control over financial reporting as of December 31, 2022, utilizing the criteria set forth by the Committee of Sponsoring Organizations of the Treadway Commission (COSO) in its Internal Control-Integrated Framework (2013 framework). Based on this assessment and those criteria, management determined that our internal control over financial reporting was effective as of December 31, 2022. The effectiveness of our internal control over financial reporting as of December 31, 2022 has been audited by Ernst &amp; Young LLP, our independent registered public accounting firm, as stated in their attestation report included in this Form 10-K.</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3" w:right="339" w:bottom="1440" w:gutter="0" w:footer="0" w:header="0"/>
        </w:sectPr>
      </w:pPr>
    </w:p>
    <w:bookmarkStart w:id="49" w:name="page50"/>
    <w:bookmarkEnd w:id="49"/>
    <w:p>
      <w:pPr>
        <w:ind w:left="3440"/>
        <w:spacing w:after="0"/>
        <w:rPr>
          <w:sz w:val="20"/>
          <w:szCs w:val="20"/>
          <w:color w:val="auto"/>
        </w:rPr>
      </w:pPr>
      <w:r>
        <w:rPr>
          <w:rFonts w:ascii="Arial" w:cs="Arial" w:eastAsia="Arial" w:hAnsi="Arial"/>
          <w:sz w:val="17"/>
          <w:szCs w:val="17"/>
          <w:b w:val="1"/>
          <w:bCs w:val="1"/>
          <w:color w:val="auto"/>
        </w:rPr>
        <w:t>Report of Independent Registered Public Accounting Firm</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The Board of Directors and Stockholders of AGNC Investment Corp.</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Opinion on Internal Control over Financial Reporting</w:t>
      </w:r>
    </w:p>
    <w:p>
      <w:pPr>
        <w:spacing w:after="0" w:line="255"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We have audited AGNC Investment Corp.’s internal control over financial reporting as of December 31, 2022, based on criteria established in Internal Control Integrated Framework issued by the Committee of Sponsoring Organizations of the Treadway Commission (2013 framework) (the COSO criteria). In our opinion, AGNC Investment Corp. (the Company) maintained, in all material respects, effective internal control over financial reporting as of December 31, 2022, based on the COSO criteria</w:t>
      </w:r>
      <w:r>
        <w:rPr>
          <w:rFonts w:ascii="Arial" w:cs="Arial" w:eastAsia="Arial" w:hAnsi="Arial"/>
          <w:sz w:val="17"/>
          <w:szCs w:val="17"/>
          <w:b w:val="1"/>
          <w:bCs w:val="1"/>
          <w:color w:val="auto"/>
        </w:rPr>
        <w:t>.</w:t>
      </w:r>
    </w:p>
    <w:p>
      <w:pPr>
        <w:spacing w:after="0" w:line="202"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We also have audited, in accordance with the standards of the Public Company Accounting Oversight Board (United States) (PCAOB), the consolidated balance sheets of the Company as of December 31, 2022 and 2021, and the related consolidated statements of comprehensive income, stockholders’ equity, and cash flows for each of the three years in the period ended December 31, 2022, and the related notes, and our report dated February 24, 2023 expressed an unqualified opinion thereon.</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Basis for Opinion</w:t>
      </w:r>
    </w:p>
    <w:p>
      <w:pPr>
        <w:spacing w:after="0" w:line="255" w:lineRule="exact"/>
        <w:rPr>
          <w:sz w:val="20"/>
          <w:szCs w:val="20"/>
          <w:color w:val="auto"/>
        </w:rPr>
      </w:pPr>
    </w:p>
    <w:p>
      <w:pPr>
        <w:jc w:val="both"/>
        <w:spacing w:after="0" w:line="264" w:lineRule="auto"/>
        <w:rPr>
          <w:sz w:val="20"/>
          <w:szCs w:val="20"/>
          <w:color w:val="auto"/>
        </w:rPr>
      </w:pPr>
      <w:r>
        <w:rPr>
          <w:rFonts w:ascii="Arial" w:cs="Arial" w:eastAsia="Arial" w:hAnsi="Arial"/>
          <w:sz w:val="17"/>
          <w:szCs w:val="17"/>
          <w:color w:val="auto"/>
        </w:rPr>
        <w:t>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206" w:lineRule="exact"/>
        <w:rPr>
          <w:sz w:val="20"/>
          <w:szCs w:val="20"/>
          <w:color w:val="auto"/>
        </w:rPr>
      </w:pPr>
    </w:p>
    <w:p>
      <w:pPr>
        <w:jc w:val="both"/>
        <w:spacing w:after="0" w:line="288" w:lineRule="auto"/>
        <w:rPr>
          <w:sz w:val="20"/>
          <w:szCs w:val="20"/>
          <w:color w:val="auto"/>
        </w:rPr>
      </w:pPr>
      <w:r>
        <w:rPr>
          <w:rFonts w:ascii="Arial" w:cs="Arial" w:eastAsia="Arial" w:hAnsi="Arial"/>
          <w:sz w:val="17"/>
          <w:szCs w:val="17"/>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w:t>
      </w:r>
    </w:p>
    <w:p>
      <w:pPr>
        <w:spacing w:after="0" w:line="184"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Definition and Limitations of Internal Control Over Financial Reporting</w:t>
      </w:r>
    </w:p>
    <w:p>
      <w:pPr>
        <w:spacing w:after="0" w:line="255" w:lineRule="exact"/>
        <w:rPr>
          <w:sz w:val="20"/>
          <w:szCs w:val="20"/>
          <w:color w:val="auto"/>
        </w:rPr>
      </w:pPr>
    </w:p>
    <w:p>
      <w:pPr>
        <w:jc w:val="both"/>
        <w:spacing w:after="0" w:line="280"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96"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33" w:lineRule="exact"/>
        <w:rPr>
          <w:sz w:val="20"/>
          <w:szCs w:val="20"/>
          <w:color w:val="auto"/>
        </w:rPr>
      </w:pPr>
    </w:p>
    <w:p>
      <w:pPr>
        <w:ind w:left="1920"/>
        <w:spacing w:after="0"/>
        <w:rPr>
          <w:sz w:val="20"/>
          <w:szCs w:val="20"/>
          <w:color w:val="auto"/>
        </w:rPr>
      </w:pPr>
      <w:r>
        <w:rPr>
          <w:rFonts w:ascii="Arial" w:cs="Arial" w:eastAsia="Arial" w:hAnsi="Arial"/>
          <w:sz w:val="17"/>
          <w:szCs w:val="17"/>
          <w:color w:val="auto"/>
        </w:rPr>
        <w:t>/s/ Ernst &amp; Young LLP</w:t>
      </w: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Tysons, Virginia</w:t>
      </w:r>
    </w:p>
    <w:p>
      <w:pPr>
        <w:spacing w:after="0" w:line="26" w:lineRule="exact"/>
        <w:rPr>
          <w:sz w:val="20"/>
          <w:szCs w:val="20"/>
          <w:color w:val="auto"/>
        </w:rPr>
      </w:pPr>
    </w:p>
    <w:p>
      <w:pPr>
        <w:spacing w:after="0"/>
        <w:rPr>
          <w:sz w:val="20"/>
          <w:szCs w:val="20"/>
          <w:color w:val="auto"/>
        </w:rPr>
      </w:pPr>
      <w:r>
        <w:rPr>
          <w:rFonts w:ascii="Arial" w:cs="Arial" w:eastAsia="Arial" w:hAnsi="Arial"/>
          <w:sz w:val="17"/>
          <w:szCs w:val="17"/>
          <w:color w:val="auto"/>
        </w:rPr>
        <w:t>February 24, 2023</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01" w:right="339" w:bottom="1440" w:gutter="0" w:footer="0" w:header="0"/>
        </w:sectPr>
      </w:pPr>
    </w:p>
    <w:bookmarkStart w:id="50" w:name="page51"/>
    <w:bookmarkEnd w:id="50"/>
    <w:p>
      <w:pPr>
        <w:ind w:left="3440"/>
        <w:spacing w:after="0"/>
        <w:rPr>
          <w:sz w:val="20"/>
          <w:szCs w:val="20"/>
          <w:color w:val="auto"/>
        </w:rPr>
      </w:pPr>
      <w:r>
        <w:rPr>
          <w:rFonts w:ascii="Arial" w:cs="Arial" w:eastAsia="Arial" w:hAnsi="Arial"/>
          <w:sz w:val="17"/>
          <w:szCs w:val="17"/>
          <w:b w:val="1"/>
          <w:bCs w:val="1"/>
          <w:color w:val="auto"/>
        </w:rPr>
        <w:t>Report of Independent Registered Public Accounting Firm</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The Board of Directors and Stockholders of AGNC Investment Corp.</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Opinion on the Financial Statements</w:t>
      </w:r>
    </w:p>
    <w:p>
      <w:pPr>
        <w:spacing w:after="0" w:line="255"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We have audited the accompanying consolidated balance sheets of AGNC Investment Corp. (the Company) as of December 31, 2022 and 2021, and the related consolidated statements of comprehensive income, stockholders' equity, and cash flows for each of the three years in the period ended December 31, 2022, and the related notes (collectively referred to as the “consolidated financial statements”). In our opinion, the consolidated financial statements present fairly, in all material respects, the financial position of the Company at December 31, 2022 and 2021, and the results of its operations and its cash flows for each of the three years in the period ended December 31, 2022, in conformity with U.S. generally accepted accounting principles.</w:t>
      </w:r>
    </w:p>
    <w:p>
      <w:pPr>
        <w:spacing w:after="0" w:line="19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(PCAOB), the Company’s internal control over financial reporting as of December 31, 2022, based on criteria established in Internal Control-Integrated Framework issued by the Committee of Sponsoring Organizations of the Treadway Commission (2013 framework) and our report dated February 24, 2023 expressed an unqualified opinion thereon.</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Basis for Opinion</w:t>
      </w:r>
    </w:p>
    <w:p>
      <w:pPr>
        <w:spacing w:after="0" w:line="255"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79" w:lineRule="exact"/>
        <w:rPr>
          <w:sz w:val="20"/>
          <w:szCs w:val="20"/>
          <w:color w:val="auto"/>
        </w:rPr>
      </w:pPr>
    </w:p>
    <w:p>
      <w:pPr>
        <w:jc w:val="both"/>
        <w:spacing w:after="0" w:line="263" w:lineRule="auto"/>
        <w:rPr>
          <w:sz w:val="20"/>
          <w:szCs w:val="20"/>
          <w:color w:val="auto"/>
        </w:rPr>
      </w:pPr>
      <w:r>
        <w:rPr>
          <w:rFonts w:ascii="Arial" w:cs="Arial" w:eastAsia="Arial" w:hAnsi="Arial"/>
          <w:sz w:val="17"/>
          <w:szCs w:val="17"/>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 We believe that our audits provide a reasonable basis for our opinion.</w:t>
      </w:r>
    </w:p>
    <w:p>
      <w:pPr>
        <w:spacing w:after="0" w:line="1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Critical Audit Matter</w:t>
      </w:r>
    </w:p>
    <w:p>
      <w:pPr>
        <w:spacing w:after="0" w:line="255" w:lineRule="exact"/>
        <w:rPr>
          <w:sz w:val="20"/>
          <w:szCs w:val="20"/>
          <w:color w:val="auto"/>
        </w:rPr>
      </w:pPr>
    </w:p>
    <w:p>
      <w:pPr>
        <w:jc w:val="both"/>
        <w:spacing w:after="0" w:line="264" w:lineRule="auto"/>
        <w:rPr>
          <w:sz w:val="20"/>
          <w:szCs w:val="20"/>
          <w:color w:val="auto"/>
        </w:rPr>
      </w:pPr>
      <w:r>
        <w:rPr>
          <w:rFonts w:ascii="Arial" w:cs="Arial" w:eastAsia="Arial" w:hAnsi="Arial"/>
          <w:sz w:val="17"/>
          <w:szCs w:val="17"/>
          <w:color w:val="auto"/>
        </w:rPr>
        <w:t>The critical audit matter communicated below is a matter arising from the current 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the critical audit matter does not alter in any way our opinion on the consolidated financial statements, taken as a whole, and we are not, by communicating the critical audit matter below, providing a separate opinion on the critical audit matter or on the accounts or disclosures to which it relates.</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01" w:right="339" w:bottom="1440" w:gutter="0" w:footer="0" w:header="0"/>
        </w:sectPr>
      </w:pPr>
    </w:p>
    <w:bookmarkStart w:id="51" w:name="page52"/>
    <w:bookmarkEnd w:id="51"/>
    <w:p>
      <w:pPr>
        <w:ind w:left="2440"/>
        <w:spacing w:after="0"/>
        <w:rPr>
          <w:sz w:val="20"/>
          <w:szCs w:val="20"/>
          <w:color w:val="auto"/>
        </w:rPr>
      </w:pPr>
      <w:r>
        <w:rPr>
          <w:rFonts w:ascii="Arial" w:cs="Arial" w:eastAsia="Arial" w:hAnsi="Arial"/>
          <w:sz w:val="15"/>
          <w:szCs w:val="15"/>
          <w:b w:val="1"/>
          <w:bCs w:val="1"/>
          <w:i w:val="1"/>
          <w:iCs w:val="1"/>
          <w:color w:val="auto"/>
        </w:rPr>
        <w:t>Agency securities and non-agency securities of high credit quality net premium amortization</w:t>
      </w:r>
    </w:p>
    <w:p>
      <w:pPr>
        <w:sectPr>
          <w:pgSz w:w="11900" w:h="16838" w:orient="portrait"/>
          <w:cols w:equalWidth="0" w:num="1">
            <w:col w:w="11200"/>
          </w:cols>
          <w:pgMar w:left="320" w:top="1003" w:right="379" w:bottom="1440" w:gutter="0" w:footer="0" w:header="0"/>
        </w:sectPr>
      </w:pPr>
    </w:p>
    <w:p>
      <w:pPr>
        <w:spacing w:after="0" w:line="38" w:lineRule="exact"/>
        <w:rPr>
          <w:sz w:val="20"/>
          <w:szCs w:val="20"/>
          <w:color w:val="auto"/>
        </w:rPr>
      </w:pPr>
    </w:p>
    <w:p>
      <w:pPr>
        <w:ind w:left="40"/>
        <w:spacing w:after="0"/>
        <w:rPr>
          <w:sz w:val="20"/>
          <w:szCs w:val="20"/>
          <w:color w:val="auto"/>
        </w:rPr>
      </w:pPr>
      <w:r>
        <w:rPr>
          <w:rFonts w:ascii="Arial" w:cs="Arial" w:eastAsia="Arial" w:hAnsi="Arial"/>
          <w:sz w:val="17"/>
          <w:szCs w:val="17"/>
          <w:i w:val="1"/>
          <w:iCs w:val="1"/>
          <w:color w:val="auto"/>
        </w:rPr>
        <w:t>Description</w:t>
      </w:r>
    </w:p>
    <w:p>
      <w:pPr>
        <w:ind w:left="40"/>
        <w:spacing w:after="0"/>
        <w:rPr>
          <w:sz w:val="20"/>
          <w:szCs w:val="20"/>
          <w:color w:val="auto"/>
        </w:rPr>
      </w:pPr>
      <w:r>
        <w:rPr>
          <w:rFonts w:ascii="Arial" w:cs="Arial" w:eastAsia="Arial" w:hAnsi="Arial"/>
          <w:sz w:val="16"/>
          <w:szCs w:val="16"/>
          <w:i w:val="1"/>
          <w:iCs w:val="1"/>
          <w:color w:val="auto"/>
        </w:rPr>
        <w:t>of the Matter</w:t>
      </w:r>
    </w:p>
    <w:p>
      <w:pPr>
        <w:spacing w:after="0" w:line="20" w:lineRule="exact"/>
        <w:rPr>
          <w:sz w:val="20"/>
          <w:szCs w:val="20"/>
          <w:color w:val="auto"/>
        </w:rPr>
      </w:pPr>
      <w:r>
        <w:rPr>
          <w:sz w:val="20"/>
          <w:szCs w:val="20"/>
          <w:color w:val="auto"/>
        </w:rPr>
        <w:br w:type="column"/>
      </w:r>
    </w:p>
    <w:p>
      <w:pPr>
        <w:spacing w:after="0" w:line="30" w:lineRule="exact"/>
        <w:rPr>
          <w:sz w:val="20"/>
          <w:szCs w:val="20"/>
          <w:color w:val="auto"/>
        </w:rPr>
      </w:pPr>
    </w:p>
    <w:p>
      <w:pPr>
        <w:jc w:val="both"/>
        <w:spacing w:after="0" w:line="243" w:lineRule="auto"/>
        <w:rPr>
          <w:sz w:val="20"/>
          <w:szCs w:val="20"/>
          <w:color w:val="auto"/>
        </w:rPr>
      </w:pPr>
      <w:r>
        <w:rPr>
          <w:rFonts w:ascii="Arial" w:cs="Arial" w:eastAsia="Arial" w:hAnsi="Arial"/>
          <w:sz w:val="16"/>
          <w:szCs w:val="16"/>
          <w:color w:val="auto"/>
        </w:rPr>
        <w:t>As of December 31, 2022, the Company’s investment securities had a net unamortized premium balance of $1.5 billion, including interest and principal-only securities, and it recorded $13 million of net premium amortization for the year then ended. As explained in Note 2 to the financial statements, premiums or discounts associated with the purchase of Agency</w:t>
      </w:r>
    </w:p>
    <w:p>
      <w:pPr>
        <w:spacing w:after="0" w:line="2" w:lineRule="exact"/>
        <w:rPr>
          <w:sz w:val="20"/>
          <w:szCs w:val="20"/>
          <w:color w:val="auto"/>
        </w:rPr>
      </w:pPr>
    </w:p>
    <w:p>
      <w:pPr>
        <w:sectPr>
          <w:pgSz w:w="11900" w:h="16838" w:orient="portrait"/>
          <w:cols w:equalWidth="0" w:num="2">
            <w:col w:w="1720" w:space="720"/>
            <w:col w:w="8760"/>
          </w:cols>
          <w:pgMar w:left="320" w:top="1003" w:right="379" w:bottom="1440" w:gutter="0" w:footer="0" w:header="0"/>
          <w:type w:val="continuous"/>
        </w:sectPr>
      </w:pPr>
    </w:p>
    <w:p>
      <w:pPr>
        <w:jc w:val="both"/>
        <w:ind w:left="2440"/>
        <w:spacing w:after="0" w:line="216" w:lineRule="auto"/>
        <w:rPr>
          <w:sz w:val="20"/>
          <w:szCs w:val="20"/>
          <w:color w:val="auto"/>
        </w:rPr>
      </w:pPr>
      <w:r>
        <w:rPr>
          <w:rFonts w:ascii="Arial" w:cs="Arial" w:eastAsia="Arial" w:hAnsi="Arial"/>
          <w:sz w:val="16"/>
          <w:szCs w:val="16"/>
          <w:color w:val="auto"/>
        </w:rPr>
        <w:t>residential mortgage-backed securities (“Agency RMBS") and non-Agency mortgage-backed securities of high credit quality are amortized or accreted into interest income, respectively, over the projected lives of the securities, including contractual payments and estimated prepayments using the effective interest method. The effective yield on the Company’s Agency</w:t>
      </w:r>
    </w:p>
    <w:p>
      <w:pPr>
        <w:spacing w:after="0" w:line="2" w:lineRule="exact"/>
        <w:rPr>
          <w:sz w:val="20"/>
          <w:szCs w:val="20"/>
          <w:color w:val="auto"/>
        </w:rPr>
      </w:pPr>
    </w:p>
    <w:p>
      <w:pPr>
        <w:jc w:val="both"/>
        <w:ind w:left="2440"/>
        <w:spacing w:after="0" w:line="242" w:lineRule="auto"/>
        <w:rPr>
          <w:sz w:val="20"/>
          <w:szCs w:val="20"/>
          <w:color w:val="auto"/>
        </w:rPr>
      </w:pPr>
      <w:r>
        <w:rPr>
          <w:rFonts w:ascii="Arial" w:cs="Arial" w:eastAsia="Arial" w:hAnsi="Arial"/>
          <w:sz w:val="15"/>
          <w:szCs w:val="15"/>
          <w:color w:val="auto"/>
        </w:rPr>
        <w:t>RMBS and non-Agency mortgage-backed securities of high credit quality is highly impacted by the Company’s estimate of future prepayments. The Company estimates long-term prepayment speeds of such securities using a third-party service provider and market data. The third-party service provider estimates long-term prepayment speeds using a prepayment model</w:t>
      </w:r>
    </w:p>
    <w:p>
      <w:pPr>
        <w:spacing w:after="0" w:line="1" w:lineRule="exact"/>
        <w:rPr>
          <w:sz w:val="20"/>
          <w:szCs w:val="20"/>
          <w:color w:val="auto"/>
        </w:rPr>
      </w:pPr>
    </w:p>
    <w:p>
      <w:pPr>
        <w:ind w:left="2440"/>
        <w:spacing w:after="0" w:line="231" w:lineRule="auto"/>
        <w:rPr>
          <w:sz w:val="20"/>
          <w:szCs w:val="20"/>
          <w:color w:val="auto"/>
        </w:rPr>
      </w:pPr>
      <w:r>
        <w:rPr>
          <w:rFonts w:ascii="Arial" w:cs="Arial" w:eastAsia="Arial" w:hAnsi="Arial"/>
          <w:sz w:val="17"/>
          <w:szCs w:val="17"/>
          <w:color w:val="auto"/>
        </w:rPr>
        <w:t>that incorporates the forward yield curve, current mortgage rates, mortgage rates of the outstanding loans, age and size of the outstanding loans, loan-to-value ratios, interest rate volatility and other factors.</w:t>
      </w:r>
    </w:p>
    <w:p>
      <w:pPr>
        <w:spacing w:after="0" w:line="185" w:lineRule="exact"/>
        <w:rPr>
          <w:sz w:val="20"/>
          <w:szCs w:val="20"/>
          <w:color w:val="auto"/>
        </w:rPr>
      </w:pPr>
    </w:p>
    <w:p>
      <w:pPr>
        <w:ind w:left="2440"/>
        <w:spacing w:after="0"/>
        <w:rPr>
          <w:sz w:val="20"/>
          <w:szCs w:val="20"/>
          <w:color w:val="auto"/>
        </w:rPr>
      </w:pPr>
      <w:r>
        <w:rPr>
          <w:rFonts w:ascii="Arial" w:cs="Arial" w:eastAsia="Arial" w:hAnsi="Arial"/>
          <w:sz w:val="16"/>
          <w:szCs w:val="16"/>
          <w:color w:val="auto"/>
        </w:rPr>
        <w:t>Auditing the Company's estimation of long-term prepayment speeds used for the amortization of premiums and accretion of</w:t>
      </w:r>
    </w:p>
    <w:p>
      <w:pPr>
        <w:spacing w:after="0" w:line="13" w:lineRule="exact"/>
        <w:rPr>
          <w:sz w:val="20"/>
          <w:szCs w:val="20"/>
          <w:color w:val="auto"/>
        </w:rPr>
      </w:pPr>
    </w:p>
    <w:p>
      <w:pPr>
        <w:ind w:left="2440"/>
        <w:spacing w:after="0" w:line="251" w:lineRule="auto"/>
        <w:rPr>
          <w:sz w:val="20"/>
          <w:szCs w:val="20"/>
          <w:color w:val="auto"/>
        </w:rPr>
      </w:pPr>
      <w:r>
        <w:rPr>
          <w:rFonts w:ascii="Arial" w:cs="Arial" w:eastAsia="Arial" w:hAnsi="Arial"/>
          <w:sz w:val="16"/>
          <w:szCs w:val="16"/>
          <w:color w:val="auto"/>
        </w:rPr>
        <w:t>discounts is subjective due to the significant judgments and estimates required by management and the third-party service provider, as inputs into prepayment models are prone to fluctuation based on changing macroeconomic conditions.</w:t>
      </w:r>
    </w:p>
    <w:p>
      <w:pPr>
        <w:sectPr>
          <w:pgSz w:w="11900" w:h="16838" w:orient="portrait"/>
          <w:cols w:equalWidth="0" w:num="1">
            <w:col w:w="11200"/>
          </w:cols>
          <w:pgMar w:left="320" w:top="1003" w:right="379" w:bottom="1440" w:gutter="0" w:footer="0" w:header="0"/>
          <w:type w:val="continuous"/>
        </w:sectPr>
      </w:pPr>
    </w:p>
    <w:p>
      <w:pPr>
        <w:spacing w:after="0" w:line="6" w:lineRule="exact"/>
        <w:rPr>
          <w:sz w:val="20"/>
          <w:szCs w:val="20"/>
          <w:color w:val="auto"/>
        </w:rPr>
      </w:pPr>
    </w:p>
    <w:p>
      <w:pPr>
        <w:ind w:left="40"/>
        <w:spacing w:after="0"/>
        <w:rPr>
          <w:sz w:val="20"/>
          <w:szCs w:val="20"/>
          <w:color w:val="auto"/>
        </w:rPr>
      </w:pPr>
      <w:r>
        <w:rPr>
          <w:rFonts w:ascii="Arial" w:cs="Arial" w:eastAsia="Arial" w:hAnsi="Arial"/>
          <w:sz w:val="17"/>
          <w:szCs w:val="17"/>
          <w:i w:val="1"/>
          <w:iCs w:val="1"/>
          <w:color w:val="auto"/>
        </w:rPr>
        <w:t>How We Addressed the Matter in Our Audit</w:t>
      </w:r>
    </w:p>
    <w:p>
      <w:pPr>
        <w:spacing w:after="0" w:line="20" w:lineRule="exact"/>
        <w:rPr>
          <w:sz w:val="20"/>
          <w:szCs w:val="20"/>
          <w:color w:val="auto"/>
        </w:rPr>
      </w:pPr>
      <w:r>
        <w:rPr>
          <w:sz w:val="20"/>
          <w:szCs w:val="20"/>
          <w:color w:val="auto"/>
        </w:rPr>
        <w:br w:type="column"/>
      </w:r>
    </w:p>
    <w:p>
      <w:pPr>
        <w:jc w:val="both"/>
        <w:spacing w:after="0" w:line="229" w:lineRule="auto"/>
        <w:rPr>
          <w:sz w:val="20"/>
          <w:szCs w:val="20"/>
          <w:color w:val="auto"/>
        </w:rPr>
      </w:pPr>
      <w:r>
        <w:rPr>
          <w:rFonts w:ascii="Arial" w:cs="Arial" w:eastAsia="Arial" w:hAnsi="Arial"/>
          <w:sz w:val="17"/>
          <w:szCs w:val="17"/>
          <w:color w:val="auto"/>
        </w:rPr>
        <w:t>We obtained an understanding, evaluated the design and tested the operating effectiveness of internal controls over the estimation of long-term prepayment speeds, including management’s review of the estimated prepayment speeds provided by the third-party service provider.</w:t>
      </w:r>
    </w:p>
    <w:p>
      <w:pPr>
        <w:spacing w:after="0" w:line="133" w:lineRule="exact"/>
        <w:rPr>
          <w:sz w:val="20"/>
          <w:szCs w:val="20"/>
          <w:color w:val="auto"/>
        </w:rPr>
      </w:pPr>
    </w:p>
    <w:p>
      <w:pPr>
        <w:sectPr>
          <w:pgSz w:w="11900" w:h="16838" w:orient="portrait"/>
          <w:cols w:equalWidth="0" w:num="2">
            <w:col w:w="2160" w:space="280"/>
            <w:col w:w="8760"/>
          </w:cols>
          <w:pgMar w:left="320" w:top="1003" w:right="379" w:bottom="1440" w:gutter="0" w:footer="0" w:header="0"/>
          <w:type w:val="continuous"/>
        </w:sectPr>
      </w:pPr>
    </w:p>
    <w:p>
      <w:pPr>
        <w:jc w:val="both"/>
        <w:ind w:left="2440"/>
        <w:spacing w:after="0" w:line="233" w:lineRule="auto"/>
        <w:rPr>
          <w:sz w:val="20"/>
          <w:szCs w:val="20"/>
          <w:color w:val="auto"/>
        </w:rPr>
      </w:pPr>
      <w:r>
        <w:rPr>
          <w:rFonts w:ascii="Arial" w:cs="Arial" w:eastAsia="Arial" w:hAnsi="Arial"/>
          <w:sz w:val="16"/>
          <w:szCs w:val="16"/>
          <w:color w:val="auto"/>
        </w:rPr>
        <w:t>Our audit procedures included, among others, performing comparative analyses between the Company’s long-term prepayment speed estimates and long-term prepayment speed estimates data from independent third-party sources, reconciling the Company’s estimates of long-term prepayment speeds to source prepayment speeds data provided by</w:t>
      </w:r>
    </w:p>
    <w:p>
      <w:pPr>
        <w:spacing w:after="0" w:line="1" w:lineRule="exact"/>
        <w:rPr>
          <w:sz w:val="20"/>
          <w:szCs w:val="20"/>
          <w:color w:val="auto"/>
        </w:rPr>
      </w:pPr>
    </w:p>
    <w:p>
      <w:pPr>
        <w:ind w:left="2440"/>
        <w:spacing w:after="0" w:line="251" w:lineRule="auto"/>
        <w:rPr>
          <w:sz w:val="20"/>
          <w:szCs w:val="20"/>
          <w:color w:val="auto"/>
        </w:rPr>
      </w:pPr>
      <w:r>
        <w:rPr>
          <w:rFonts w:ascii="Arial" w:cs="Arial" w:eastAsia="Arial" w:hAnsi="Arial"/>
          <w:sz w:val="16"/>
          <w:szCs w:val="16"/>
          <w:color w:val="auto"/>
        </w:rPr>
        <w:t>management’s third-party service provider, evaluating the competency and objectivity of management’s third-party service provider, and identifying potential sources of contrary information, with the assistance of an internal valuation specialist.</w:t>
      </w:r>
    </w:p>
    <w:p>
      <w:pPr>
        <w:sectPr>
          <w:pgSz w:w="11900" w:h="16838" w:orient="portrait"/>
          <w:cols w:equalWidth="0" w:num="1">
            <w:col w:w="11200"/>
          </w:cols>
          <w:pgMar w:left="320" w:top="1003" w:right="379" w:bottom="1440" w:gutter="0" w:footer="0" w:header="0"/>
          <w:type w:val="continuous"/>
        </w:sectPr>
      </w:pPr>
    </w:p>
    <w:p>
      <w:pPr>
        <w:spacing w:after="0" w:line="200" w:lineRule="exact"/>
        <w:rPr>
          <w:sz w:val="20"/>
          <w:szCs w:val="20"/>
          <w:color w:val="auto"/>
        </w:rPr>
      </w:pPr>
    </w:p>
    <w:p>
      <w:pPr>
        <w:spacing w:after="0" w:line="316" w:lineRule="exact"/>
        <w:rPr>
          <w:sz w:val="20"/>
          <w:szCs w:val="20"/>
          <w:color w:val="auto"/>
        </w:rPr>
      </w:pPr>
    </w:p>
    <w:p>
      <w:pPr>
        <w:ind w:left="1920"/>
        <w:spacing w:after="0"/>
        <w:rPr>
          <w:sz w:val="20"/>
          <w:szCs w:val="20"/>
          <w:color w:val="auto"/>
        </w:rPr>
      </w:pPr>
      <w:r>
        <w:rPr>
          <w:rFonts w:ascii="Arial" w:cs="Arial" w:eastAsia="Arial" w:hAnsi="Arial"/>
          <w:sz w:val="17"/>
          <w:szCs w:val="17"/>
          <w:color w:val="auto"/>
        </w:rPr>
        <w:t>/s/ Ernst &amp; Young LLP</w:t>
      </w: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7"/>
          <w:szCs w:val="17"/>
          <w:color w:val="auto"/>
        </w:rPr>
        <w:t>We have served as the Company’s auditor since 2008.</w:t>
      </w:r>
    </w:p>
    <w:p>
      <w:pPr>
        <w:spacing w:after="0" w:line="249" w:lineRule="exact"/>
        <w:rPr>
          <w:sz w:val="20"/>
          <w:szCs w:val="20"/>
          <w:color w:val="auto"/>
        </w:rPr>
      </w:pPr>
    </w:p>
    <w:p>
      <w:pPr>
        <w:spacing w:after="0"/>
        <w:rPr>
          <w:sz w:val="20"/>
          <w:szCs w:val="20"/>
          <w:color w:val="auto"/>
        </w:rPr>
      </w:pPr>
      <w:r>
        <w:rPr>
          <w:rFonts w:ascii="Arial" w:cs="Arial" w:eastAsia="Arial" w:hAnsi="Arial"/>
          <w:sz w:val="17"/>
          <w:szCs w:val="17"/>
          <w:color w:val="auto"/>
        </w:rPr>
        <w:t>Tysons, Virginia</w:t>
      </w:r>
    </w:p>
    <w:p>
      <w:pPr>
        <w:spacing w:after="0" w:line="26" w:lineRule="exact"/>
        <w:rPr>
          <w:sz w:val="20"/>
          <w:szCs w:val="20"/>
          <w:color w:val="auto"/>
        </w:rPr>
      </w:pPr>
    </w:p>
    <w:p>
      <w:pPr>
        <w:spacing w:after="0"/>
        <w:rPr>
          <w:sz w:val="20"/>
          <w:szCs w:val="20"/>
          <w:color w:val="auto"/>
        </w:rPr>
      </w:pPr>
      <w:r>
        <w:rPr>
          <w:rFonts w:ascii="Arial" w:cs="Arial" w:eastAsia="Arial" w:hAnsi="Arial"/>
          <w:sz w:val="17"/>
          <w:szCs w:val="17"/>
          <w:color w:val="auto"/>
        </w:rPr>
        <w:t>February 24, 2023</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77470</wp:posOffset>
            </wp:positionV>
            <wp:extent cx="7162165" cy="419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1003" w:right="379" w:bottom="1440" w:gutter="0" w:footer="0" w:header="0"/>
          <w:type w:val="continuous"/>
        </w:sectPr>
      </w:pPr>
    </w:p>
    <w:bookmarkStart w:id="52" w:name="page53"/>
    <w:bookmarkEnd w:id="52"/>
    <w:p>
      <w:pPr>
        <w:jc w:val="center"/>
        <w:ind w:right="40"/>
        <w:spacing w:after="0"/>
        <w:rPr>
          <w:sz w:val="20"/>
          <w:szCs w:val="20"/>
          <w:color w:val="auto"/>
        </w:rPr>
      </w:pPr>
      <w:r>
        <w:rPr>
          <w:rFonts w:ascii="Arial" w:cs="Arial" w:eastAsia="Arial" w:hAnsi="Arial"/>
          <w:sz w:val="17"/>
          <w:szCs w:val="17"/>
          <w:b w:val="1"/>
          <w:bCs w:val="1"/>
          <w:color w:val="auto"/>
        </w:rPr>
        <w:t>AGNC INVESTMENT CORP.</w:t>
      </w:r>
    </w:p>
    <w:p>
      <w:pPr>
        <w:spacing w:after="0" w:line="32"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CONSOLIDATED BALANCE SHEETS</w:t>
      </w:r>
    </w:p>
    <w:p>
      <w:pPr>
        <w:spacing w:after="0" w:line="14"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(in millions, except per share data)</w:t>
      </w:r>
    </w:p>
    <w:p>
      <w:pPr>
        <w:spacing w:after="0" w:line="31"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790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0" w:type="dxa"/>
            <w:vAlign w:val="bottom"/>
            <w:gridSpan w:val="3"/>
          </w:tcPr>
          <w:p>
            <w:pPr>
              <w:jc w:val="right"/>
              <w:ind w:right="87"/>
              <w:spacing w:after="0"/>
              <w:rPr>
                <w:sz w:val="20"/>
                <w:szCs w:val="20"/>
                <w:color w:val="auto"/>
              </w:rPr>
            </w:pPr>
            <w:r>
              <w:rPr>
                <w:rFonts w:ascii="Arial" w:cs="Arial" w:eastAsia="Arial" w:hAnsi="Arial"/>
                <w:sz w:val="14"/>
                <w:szCs w:val="14"/>
                <w:b w:val="1"/>
                <w:bCs w:val="1"/>
                <w:color w:val="auto"/>
              </w:rPr>
              <w:t>December 31,</w:t>
            </w: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7900" w:type="dxa"/>
            <w:vAlign w:val="bottom"/>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7900" w:type="dxa"/>
            <w:vAlign w:val="bottom"/>
          </w:tcPr>
          <w:p>
            <w:pPr>
              <w:spacing w:after="0"/>
              <w:rPr>
                <w:sz w:val="15"/>
                <w:szCs w:val="15"/>
                <w:color w:val="auto"/>
              </w:rPr>
            </w:pPr>
          </w:p>
        </w:tc>
        <w:tc>
          <w:tcPr>
            <w:tcW w:w="10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2022</w:t>
            </w:r>
          </w:p>
        </w:tc>
        <w:tc>
          <w:tcPr>
            <w:tcW w:w="6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ind w:right="602"/>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93"/>
        </w:trPr>
        <w:tc>
          <w:tcPr>
            <w:tcW w:w="7900" w:type="dxa"/>
            <w:vAlign w:val="bottom"/>
          </w:tcPr>
          <w:p>
            <w:pPr>
              <w:spacing w:after="0"/>
              <w:rPr>
                <w:sz w:val="20"/>
                <w:szCs w:val="20"/>
                <w:color w:val="auto"/>
              </w:rPr>
            </w:pPr>
            <w:r>
              <w:rPr>
                <w:rFonts w:ascii="Arial" w:cs="Arial" w:eastAsia="Arial" w:hAnsi="Arial"/>
                <w:sz w:val="16"/>
                <w:szCs w:val="16"/>
                <w:b w:val="1"/>
                <w:bCs w:val="1"/>
                <w:color w:val="auto"/>
              </w:rPr>
              <w:t>Assets:</w:t>
            </w:r>
          </w:p>
        </w:tc>
        <w:tc>
          <w:tcPr>
            <w:tcW w:w="10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Agency securities, at fair value (including pledged securities of $35,800 and $47,601, respectively)</w:t>
            </w:r>
          </w:p>
        </w:tc>
        <w:tc>
          <w:tcPr>
            <w:tcW w:w="1000" w:type="dxa"/>
            <w:vAlign w:val="bottom"/>
            <w:shd w:val="clear" w:color="auto" w:fill="CCEEFF"/>
          </w:tcPr>
          <w:p>
            <w:pPr>
              <w:jc w:val="right"/>
              <w:ind w:right="848"/>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39,346</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52,396</w:t>
            </w:r>
          </w:p>
        </w:tc>
        <w:tc>
          <w:tcPr>
            <w:tcW w:w="0" w:type="dxa"/>
            <w:vAlign w:val="bottom"/>
          </w:tcPr>
          <w:p>
            <w:pPr>
              <w:spacing w:after="0"/>
              <w:rPr>
                <w:sz w:val="1"/>
                <w:szCs w:val="1"/>
                <w:color w:val="auto"/>
              </w:rPr>
            </w:pPr>
          </w:p>
        </w:tc>
      </w:tr>
      <w:tr>
        <w:trPr>
          <w:trHeight w:val="206"/>
        </w:trPr>
        <w:tc>
          <w:tcPr>
            <w:tcW w:w="7900" w:type="dxa"/>
            <w:vAlign w:val="bottom"/>
          </w:tcPr>
          <w:p>
            <w:pPr>
              <w:ind w:left="200"/>
              <w:spacing w:after="0"/>
              <w:rPr>
                <w:sz w:val="20"/>
                <w:szCs w:val="20"/>
                <w:color w:val="auto"/>
              </w:rPr>
            </w:pPr>
            <w:r>
              <w:rPr>
                <w:rFonts w:ascii="Arial" w:cs="Arial" w:eastAsia="Arial" w:hAnsi="Arial"/>
                <w:sz w:val="16"/>
                <w:szCs w:val="16"/>
                <w:color w:val="auto"/>
              </w:rPr>
              <w:t>Agency securities transferred to consolidated variable interest entities, at fair value (pledged securities)</w:t>
            </w:r>
          </w:p>
        </w:tc>
        <w:tc>
          <w:tcPr>
            <w:tcW w:w="1000" w:type="dxa"/>
            <w:vAlign w:val="bottom"/>
          </w:tcPr>
          <w:p>
            <w:pPr>
              <w:spacing w:after="0"/>
              <w:rPr>
                <w:sz w:val="17"/>
                <w:szCs w:val="17"/>
                <w:color w:val="auto"/>
              </w:rPr>
            </w:pPr>
          </w:p>
        </w:tc>
        <w:tc>
          <w:tcPr>
            <w:tcW w:w="600" w:type="dxa"/>
            <w:vAlign w:val="bottom"/>
          </w:tcPr>
          <w:p>
            <w:pPr>
              <w:jc w:val="right"/>
              <w:ind w:right="2"/>
              <w:spacing w:after="0"/>
              <w:rPr>
                <w:sz w:val="20"/>
                <w:szCs w:val="20"/>
                <w:color w:val="auto"/>
              </w:rPr>
            </w:pPr>
            <w:r>
              <w:rPr>
                <w:rFonts w:ascii="Arial" w:cs="Arial" w:eastAsia="Arial" w:hAnsi="Arial"/>
                <w:sz w:val="16"/>
                <w:szCs w:val="16"/>
                <w:color w:val="auto"/>
              </w:rPr>
              <w:t>144</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2"/>
              <w:spacing w:after="0"/>
              <w:rPr>
                <w:sz w:val="20"/>
                <w:szCs w:val="20"/>
                <w:color w:val="auto"/>
              </w:rPr>
            </w:pPr>
            <w:r>
              <w:rPr>
                <w:rFonts w:ascii="Arial" w:cs="Arial" w:eastAsia="Arial" w:hAnsi="Arial"/>
                <w:sz w:val="16"/>
                <w:szCs w:val="16"/>
                <w:color w:val="auto"/>
              </w:rPr>
              <w:t>208</w:t>
            </w: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Credit risk transfer securities, at fair value (including pledged securities of $703 and $510, respectively)</w:t>
            </w:r>
          </w:p>
        </w:tc>
        <w:tc>
          <w:tcPr>
            <w:tcW w:w="10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757</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974</w:t>
            </w:r>
          </w:p>
        </w:tc>
        <w:tc>
          <w:tcPr>
            <w:tcW w:w="0" w:type="dxa"/>
            <w:vAlign w:val="bottom"/>
          </w:tcPr>
          <w:p>
            <w:pPr>
              <w:spacing w:after="0"/>
              <w:rPr>
                <w:sz w:val="1"/>
                <w:szCs w:val="1"/>
                <w:color w:val="auto"/>
              </w:rPr>
            </w:pPr>
          </w:p>
        </w:tc>
      </w:tr>
      <w:tr>
        <w:trPr>
          <w:trHeight w:val="160"/>
        </w:trPr>
        <w:tc>
          <w:tcPr>
            <w:tcW w:w="7900" w:type="dxa"/>
            <w:vAlign w:val="bottom"/>
          </w:tcPr>
          <w:p>
            <w:pPr>
              <w:ind w:left="200"/>
              <w:spacing w:after="0" w:line="160" w:lineRule="exact"/>
              <w:rPr>
                <w:sz w:val="20"/>
                <w:szCs w:val="20"/>
                <w:color w:val="auto"/>
              </w:rPr>
            </w:pPr>
            <w:r>
              <w:rPr>
                <w:rFonts w:ascii="Arial" w:cs="Arial" w:eastAsia="Arial" w:hAnsi="Arial"/>
                <w:sz w:val="16"/>
                <w:szCs w:val="16"/>
                <w:color w:val="auto"/>
                <w:w w:val="92"/>
              </w:rPr>
              <w:t>Non-Agency securities, at fair value, and other mortgage credit investments (including pledged securities of $605 and</w:t>
            </w:r>
          </w:p>
        </w:tc>
        <w:tc>
          <w:tcPr>
            <w:tcW w:w="1000" w:type="dxa"/>
            <w:vAlign w:val="bottom"/>
          </w:tcPr>
          <w:p>
            <w:pPr>
              <w:spacing w:after="0"/>
              <w:rPr>
                <w:sz w:val="13"/>
                <w:szCs w:val="13"/>
                <w:color w:val="auto"/>
              </w:rPr>
            </w:pPr>
          </w:p>
        </w:tc>
        <w:tc>
          <w:tcPr>
            <w:tcW w:w="600" w:type="dxa"/>
            <w:vAlign w:val="bottom"/>
            <w:vMerge w:val="restart"/>
          </w:tcPr>
          <w:p>
            <w:pPr>
              <w:jc w:val="right"/>
              <w:ind w:right="2"/>
              <w:spacing w:after="0"/>
              <w:rPr>
                <w:sz w:val="20"/>
                <w:szCs w:val="20"/>
                <w:color w:val="auto"/>
              </w:rPr>
            </w:pPr>
            <w:r>
              <w:rPr>
                <w:rFonts w:ascii="Arial" w:cs="Arial" w:eastAsia="Arial" w:hAnsi="Arial"/>
                <w:sz w:val="16"/>
                <w:szCs w:val="16"/>
                <w:color w:val="auto"/>
              </w:rPr>
              <w:t>682</w:t>
            </w:r>
          </w:p>
        </w:tc>
        <w:tc>
          <w:tcPr>
            <w:tcW w:w="1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100" w:type="dxa"/>
            <w:vAlign w:val="bottom"/>
            <w:vMerge w:val="restart"/>
          </w:tcPr>
          <w:p>
            <w:pPr>
              <w:jc w:val="right"/>
              <w:ind w:right="2"/>
              <w:spacing w:after="0"/>
              <w:rPr>
                <w:sz w:val="20"/>
                <w:szCs w:val="20"/>
                <w:color w:val="auto"/>
              </w:rPr>
            </w:pPr>
            <w:r>
              <w:rPr>
                <w:rFonts w:ascii="Arial" w:cs="Arial" w:eastAsia="Arial" w:hAnsi="Arial"/>
                <w:sz w:val="16"/>
                <w:szCs w:val="16"/>
                <w:color w:val="auto"/>
              </w:rPr>
              <w:t>843</w:t>
            </w:r>
          </w:p>
        </w:tc>
        <w:tc>
          <w:tcPr>
            <w:tcW w:w="0" w:type="dxa"/>
            <w:vAlign w:val="bottom"/>
          </w:tcPr>
          <w:p>
            <w:pPr>
              <w:spacing w:after="0"/>
              <w:rPr>
                <w:sz w:val="1"/>
                <w:szCs w:val="1"/>
                <w:color w:val="auto"/>
              </w:rPr>
            </w:pPr>
          </w:p>
        </w:tc>
      </w:tr>
      <w:tr>
        <w:trPr>
          <w:trHeight w:val="203"/>
        </w:trPr>
        <w:tc>
          <w:tcPr>
            <w:tcW w:w="7900" w:type="dxa"/>
            <w:vAlign w:val="bottom"/>
          </w:tcPr>
          <w:p>
            <w:pPr>
              <w:ind w:left="200"/>
              <w:spacing w:after="0"/>
              <w:rPr>
                <w:sz w:val="20"/>
                <w:szCs w:val="20"/>
                <w:color w:val="auto"/>
              </w:rPr>
            </w:pPr>
            <w:r>
              <w:rPr>
                <w:rFonts w:ascii="Arial" w:cs="Arial" w:eastAsia="Arial" w:hAnsi="Arial"/>
                <w:sz w:val="16"/>
                <w:szCs w:val="16"/>
                <w:color w:val="auto"/>
              </w:rPr>
              <w:t>$571, respectively)</w:t>
            </w:r>
          </w:p>
        </w:tc>
        <w:tc>
          <w:tcPr>
            <w:tcW w:w="100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U.S. Treasury securities, at fair value (including pledged securities of $353 and $471, respectively)</w:t>
            </w:r>
          </w:p>
        </w:tc>
        <w:tc>
          <w:tcPr>
            <w:tcW w:w="10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353</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471</w:t>
            </w:r>
          </w:p>
        </w:tc>
        <w:tc>
          <w:tcPr>
            <w:tcW w:w="0" w:type="dxa"/>
            <w:vAlign w:val="bottom"/>
          </w:tcPr>
          <w:p>
            <w:pPr>
              <w:spacing w:after="0"/>
              <w:rPr>
                <w:sz w:val="1"/>
                <w:szCs w:val="1"/>
                <w:color w:val="auto"/>
              </w:rPr>
            </w:pPr>
          </w:p>
        </w:tc>
      </w:tr>
      <w:tr>
        <w:trPr>
          <w:trHeight w:val="206"/>
        </w:trPr>
        <w:tc>
          <w:tcPr>
            <w:tcW w:w="7900" w:type="dxa"/>
            <w:vAlign w:val="bottom"/>
          </w:tcPr>
          <w:p>
            <w:pPr>
              <w:ind w:left="200"/>
              <w:spacing w:after="0"/>
              <w:rPr>
                <w:sz w:val="20"/>
                <w:szCs w:val="20"/>
                <w:color w:val="auto"/>
              </w:rPr>
            </w:pPr>
            <w:r>
              <w:rPr>
                <w:rFonts w:ascii="Arial" w:cs="Arial" w:eastAsia="Arial" w:hAnsi="Arial"/>
                <w:sz w:val="16"/>
                <w:szCs w:val="16"/>
                <w:color w:val="auto"/>
              </w:rPr>
              <w:t>Cash and cash equivalents</w:t>
            </w:r>
          </w:p>
        </w:tc>
        <w:tc>
          <w:tcPr>
            <w:tcW w:w="1000" w:type="dxa"/>
            <w:vAlign w:val="bottom"/>
          </w:tcPr>
          <w:p>
            <w:pPr>
              <w:spacing w:after="0"/>
              <w:rPr>
                <w:sz w:val="17"/>
                <w:szCs w:val="17"/>
                <w:color w:val="auto"/>
              </w:rPr>
            </w:pPr>
          </w:p>
        </w:tc>
        <w:tc>
          <w:tcPr>
            <w:tcW w:w="600" w:type="dxa"/>
            <w:vAlign w:val="bottom"/>
          </w:tcPr>
          <w:p>
            <w:pPr>
              <w:jc w:val="right"/>
              <w:ind w:right="2"/>
              <w:spacing w:after="0"/>
              <w:rPr>
                <w:sz w:val="20"/>
                <w:szCs w:val="20"/>
                <w:color w:val="auto"/>
              </w:rPr>
            </w:pPr>
            <w:r>
              <w:rPr>
                <w:rFonts w:ascii="Arial" w:cs="Arial" w:eastAsia="Arial" w:hAnsi="Arial"/>
                <w:sz w:val="16"/>
                <w:szCs w:val="16"/>
                <w:color w:val="auto"/>
              </w:rPr>
              <w:t>1,018</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2"/>
              <w:spacing w:after="0"/>
              <w:rPr>
                <w:sz w:val="20"/>
                <w:szCs w:val="20"/>
                <w:color w:val="auto"/>
              </w:rPr>
            </w:pPr>
            <w:r>
              <w:rPr>
                <w:rFonts w:ascii="Arial" w:cs="Arial" w:eastAsia="Arial" w:hAnsi="Arial"/>
                <w:sz w:val="16"/>
                <w:szCs w:val="16"/>
                <w:color w:val="auto"/>
              </w:rPr>
              <w:t>998</w:t>
            </w: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Restricted cash</w:t>
            </w:r>
          </w:p>
        </w:tc>
        <w:tc>
          <w:tcPr>
            <w:tcW w:w="10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1,316</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527</w:t>
            </w:r>
          </w:p>
        </w:tc>
        <w:tc>
          <w:tcPr>
            <w:tcW w:w="0" w:type="dxa"/>
            <w:vAlign w:val="bottom"/>
          </w:tcPr>
          <w:p>
            <w:pPr>
              <w:spacing w:after="0"/>
              <w:rPr>
                <w:sz w:val="1"/>
                <w:szCs w:val="1"/>
                <w:color w:val="auto"/>
              </w:rPr>
            </w:pPr>
          </w:p>
        </w:tc>
      </w:tr>
      <w:tr>
        <w:trPr>
          <w:trHeight w:val="206"/>
        </w:trPr>
        <w:tc>
          <w:tcPr>
            <w:tcW w:w="7900" w:type="dxa"/>
            <w:vAlign w:val="bottom"/>
          </w:tcPr>
          <w:p>
            <w:pPr>
              <w:ind w:left="200"/>
              <w:spacing w:after="0"/>
              <w:rPr>
                <w:sz w:val="20"/>
                <w:szCs w:val="20"/>
                <w:color w:val="auto"/>
              </w:rPr>
            </w:pPr>
            <w:r>
              <w:rPr>
                <w:rFonts w:ascii="Arial" w:cs="Arial" w:eastAsia="Arial" w:hAnsi="Arial"/>
                <w:sz w:val="16"/>
                <w:szCs w:val="16"/>
                <w:color w:val="auto"/>
              </w:rPr>
              <w:t>Derivative assets, at fair value</w:t>
            </w:r>
          </w:p>
        </w:tc>
        <w:tc>
          <w:tcPr>
            <w:tcW w:w="1000" w:type="dxa"/>
            <w:vAlign w:val="bottom"/>
          </w:tcPr>
          <w:p>
            <w:pPr>
              <w:spacing w:after="0"/>
              <w:rPr>
                <w:sz w:val="17"/>
                <w:szCs w:val="17"/>
                <w:color w:val="auto"/>
              </w:rPr>
            </w:pPr>
          </w:p>
        </w:tc>
        <w:tc>
          <w:tcPr>
            <w:tcW w:w="600" w:type="dxa"/>
            <w:vAlign w:val="bottom"/>
          </w:tcPr>
          <w:p>
            <w:pPr>
              <w:jc w:val="right"/>
              <w:ind w:right="2"/>
              <w:spacing w:after="0"/>
              <w:rPr>
                <w:sz w:val="20"/>
                <w:szCs w:val="20"/>
                <w:color w:val="auto"/>
              </w:rPr>
            </w:pPr>
            <w:r>
              <w:rPr>
                <w:rFonts w:ascii="Arial" w:cs="Arial" w:eastAsia="Arial" w:hAnsi="Arial"/>
                <w:sz w:val="16"/>
                <w:szCs w:val="16"/>
                <w:color w:val="auto"/>
              </w:rPr>
              <w:t>617</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2"/>
              <w:spacing w:after="0"/>
              <w:rPr>
                <w:sz w:val="20"/>
                <w:szCs w:val="20"/>
                <w:color w:val="auto"/>
              </w:rPr>
            </w:pPr>
            <w:r>
              <w:rPr>
                <w:rFonts w:ascii="Arial" w:cs="Arial" w:eastAsia="Arial" w:hAnsi="Arial"/>
                <w:sz w:val="16"/>
                <w:szCs w:val="16"/>
                <w:color w:val="auto"/>
              </w:rPr>
              <w:t>317</w:t>
            </w: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Receivable for investment securities sold (including pledged securities of $119 and $0, respectively)</w:t>
            </w:r>
          </w:p>
        </w:tc>
        <w:tc>
          <w:tcPr>
            <w:tcW w:w="10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120</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7900" w:type="dxa"/>
            <w:vAlign w:val="bottom"/>
          </w:tcPr>
          <w:p>
            <w:pPr>
              <w:ind w:left="200"/>
              <w:spacing w:after="0"/>
              <w:rPr>
                <w:sz w:val="20"/>
                <w:szCs w:val="20"/>
                <w:color w:val="auto"/>
              </w:rPr>
            </w:pPr>
            <w:r>
              <w:rPr>
                <w:rFonts w:ascii="Arial" w:cs="Arial" w:eastAsia="Arial" w:hAnsi="Arial"/>
                <w:sz w:val="16"/>
                <w:szCs w:val="16"/>
                <w:color w:val="auto"/>
              </w:rPr>
              <w:t>Receivable under reverse repurchase agreements</w:t>
            </w:r>
          </w:p>
        </w:tc>
        <w:tc>
          <w:tcPr>
            <w:tcW w:w="1000" w:type="dxa"/>
            <w:vAlign w:val="bottom"/>
          </w:tcPr>
          <w:p>
            <w:pPr>
              <w:spacing w:after="0"/>
              <w:rPr>
                <w:sz w:val="17"/>
                <w:szCs w:val="17"/>
                <w:color w:val="auto"/>
              </w:rPr>
            </w:pPr>
          </w:p>
        </w:tc>
        <w:tc>
          <w:tcPr>
            <w:tcW w:w="600" w:type="dxa"/>
            <w:vAlign w:val="bottom"/>
          </w:tcPr>
          <w:p>
            <w:pPr>
              <w:jc w:val="right"/>
              <w:ind w:right="2"/>
              <w:spacing w:after="0"/>
              <w:rPr>
                <w:sz w:val="20"/>
                <w:szCs w:val="20"/>
                <w:color w:val="auto"/>
              </w:rPr>
            </w:pPr>
            <w:r>
              <w:rPr>
                <w:rFonts w:ascii="Arial" w:cs="Arial" w:eastAsia="Arial" w:hAnsi="Arial"/>
                <w:sz w:val="16"/>
                <w:szCs w:val="16"/>
                <w:color w:val="auto"/>
              </w:rPr>
              <w:t>6,622</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2"/>
              <w:spacing w:after="0"/>
              <w:rPr>
                <w:sz w:val="20"/>
                <w:szCs w:val="20"/>
                <w:color w:val="auto"/>
              </w:rPr>
            </w:pPr>
            <w:r>
              <w:rPr>
                <w:rFonts w:ascii="Arial" w:cs="Arial" w:eastAsia="Arial" w:hAnsi="Arial"/>
                <w:sz w:val="16"/>
                <w:szCs w:val="16"/>
                <w:color w:val="auto"/>
              </w:rPr>
              <w:t>10,475</w:t>
            </w: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Goodwill</w:t>
            </w:r>
          </w:p>
        </w:tc>
        <w:tc>
          <w:tcPr>
            <w:tcW w:w="10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526</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526</w:t>
            </w:r>
          </w:p>
        </w:tc>
        <w:tc>
          <w:tcPr>
            <w:tcW w:w="0" w:type="dxa"/>
            <w:vAlign w:val="bottom"/>
          </w:tcPr>
          <w:p>
            <w:pPr>
              <w:spacing w:after="0"/>
              <w:rPr>
                <w:sz w:val="1"/>
                <w:szCs w:val="1"/>
                <w:color w:val="auto"/>
              </w:rPr>
            </w:pPr>
          </w:p>
        </w:tc>
      </w:tr>
      <w:tr>
        <w:trPr>
          <w:trHeight w:val="206"/>
        </w:trPr>
        <w:tc>
          <w:tcPr>
            <w:tcW w:w="7900" w:type="dxa"/>
            <w:vAlign w:val="bottom"/>
            <w:tcBorders>
              <w:bottom w:val="single" w:sz="8" w:color="CCEEFF"/>
            </w:tcBorders>
          </w:tcPr>
          <w:p>
            <w:pPr>
              <w:ind w:left="200"/>
              <w:spacing w:after="0"/>
              <w:rPr>
                <w:sz w:val="20"/>
                <w:szCs w:val="20"/>
                <w:color w:val="auto"/>
              </w:rPr>
            </w:pPr>
            <w:r>
              <w:rPr>
                <w:rFonts w:ascii="Arial" w:cs="Arial" w:eastAsia="Arial" w:hAnsi="Arial"/>
                <w:sz w:val="16"/>
                <w:szCs w:val="16"/>
                <w:color w:val="auto"/>
              </w:rPr>
              <w:t>Other assets</w:t>
            </w:r>
          </w:p>
        </w:tc>
        <w:tc>
          <w:tcPr>
            <w:tcW w:w="100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247</w:t>
            </w:r>
          </w:p>
        </w:tc>
        <w:tc>
          <w:tcPr>
            <w:tcW w:w="10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414</w:t>
            </w:r>
          </w:p>
        </w:tc>
        <w:tc>
          <w:tcPr>
            <w:tcW w:w="0" w:type="dxa"/>
            <w:vAlign w:val="bottom"/>
          </w:tcPr>
          <w:p>
            <w:pPr>
              <w:spacing w:after="0"/>
              <w:rPr>
                <w:sz w:val="1"/>
                <w:szCs w:val="1"/>
                <w:color w:val="auto"/>
              </w:rPr>
            </w:pPr>
          </w:p>
        </w:tc>
      </w:tr>
      <w:tr>
        <w:trPr>
          <w:trHeight w:val="230"/>
        </w:trPr>
        <w:tc>
          <w:tcPr>
            <w:tcW w:w="790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Total assets</w:t>
            </w:r>
          </w:p>
        </w:tc>
        <w:tc>
          <w:tcPr>
            <w:tcW w:w="100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51,748</w:t>
            </w:r>
          </w:p>
        </w:tc>
        <w:tc>
          <w:tcPr>
            <w:tcW w:w="10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68,149</w:t>
            </w:r>
          </w:p>
        </w:tc>
        <w:tc>
          <w:tcPr>
            <w:tcW w:w="0" w:type="dxa"/>
            <w:vAlign w:val="bottom"/>
          </w:tcPr>
          <w:p>
            <w:pPr>
              <w:spacing w:after="0"/>
              <w:rPr>
                <w:sz w:val="1"/>
                <w:szCs w:val="1"/>
                <w:color w:val="auto"/>
              </w:rPr>
            </w:pPr>
          </w:p>
        </w:tc>
      </w:tr>
      <w:tr>
        <w:trPr>
          <w:trHeight w:val="20"/>
        </w:trPr>
        <w:tc>
          <w:tcPr>
            <w:tcW w:w="79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6"/>
                <w:szCs w:val="16"/>
                <w:b w:val="1"/>
                <w:bCs w:val="1"/>
                <w:color w:val="auto"/>
              </w:rPr>
              <w:t>Liabilities:</w:t>
            </w: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7900" w:type="dxa"/>
            <w:vAlign w:val="bottom"/>
            <w:vMerge w:val="continue"/>
          </w:tcPr>
          <w:p>
            <w:pPr>
              <w:spacing w:after="0"/>
              <w:rPr>
                <w:sz w:val="13"/>
                <w:szCs w:val="13"/>
                <w:color w:val="auto"/>
              </w:rPr>
            </w:pPr>
          </w:p>
        </w:tc>
        <w:tc>
          <w:tcPr>
            <w:tcW w:w="10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Repurchase agreements</w:t>
            </w:r>
          </w:p>
        </w:tc>
        <w:tc>
          <w:tcPr>
            <w:tcW w:w="1000" w:type="dxa"/>
            <w:vAlign w:val="bottom"/>
            <w:shd w:val="clear" w:color="auto" w:fill="CCEEFF"/>
          </w:tcPr>
          <w:p>
            <w:pPr>
              <w:jc w:val="right"/>
              <w:ind w:right="848"/>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36,262</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47,381</w:t>
            </w:r>
          </w:p>
        </w:tc>
        <w:tc>
          <w:tcPr>
            <w:tcW w:w="0" w:type="dxa"/>
            <w:vAlign w:val="bottom"/>
          </w:tcPr>
          <w:p>
            <w:pPr>
              <w:spacing w:after="0"/>
              <w:rPr>
                <w:sz w:val="1"/>
                <w:szCs w:val="1"/>
                <w:color w:val="auto"/>
              </w:rPr>
            </w:pPr>
          </w:p>
        </w:tc>
      </w:tr>
      <w:tr>
        <w:trPr>
          <w:trHeight w:val="206"/>
        </w:trPr>
        <w:tc>
          <w:tcPr>
            <w:tcW w:w="7900" w:type="dxa"/>
            <w:vAlign w:val="bottom"/>
          </w:tcPr>
          <w:p>
            <w:pPr>
              <w:ind w:left="200"/>
              <w:spacing w:after="0"/>
              <w:rPr>
                <w:sz w:val="20"/>
                <w:szCs w:val="20"/>
                <w:color w:val="auto"/>
              </w:rPr>
            </w:pPr>
            <w:r>
              <w:rPr>
                <w:rFonts w:ascii="Arial" w:cs="Arial" w:eastAsia="Arial" w:hAnsi="Arial"/>
                <w:sz w:val="16"/>
                <w:szCs w:val="16"/>
                <w:color w:val="auto"/>
              </w:rPr>
              <w:t>Debt of consolidated variable interest entities, at fair value</w:t>
            </w:r>
          </w:p>
        </w:tc>
        <w:tc>
          <w:tcPr>
            <w:tcW w:w="1000" w:type="dxa"/>
            <w:vAlign w:val="bottom"/>
          </w:tcPr>
          <w:p>
            <w:pPr>
              <w:spacing w:after="0"/>
              <w:rPr>
                <w:sz w:val="17"/>
                <w:szCs w:val="17"/>
                <w:color w:val="auto"/>
              </w:rPr>
            </w:pPr>
          </w:p>
        </w:tc>
        <w:tc>
          <w:tcPr>
            <w:tcW w:w="600" w:type="dxa"/>
            <w:vAlign w:val="bottom"/>
          </w:tcPr>
          <w:p>
            <w:pPr>
              <w:jc w:val="right"/>
              <w:ind w:right="2"/>
              <w:spacing w:after="0"/>
              <w:rPr>
                <w:sz w:val="20"/>
                <w:szCs w:val="20"/>
                <w:color w:val="auto"/>
              </w:rPr>
            </w:pPr>
            <w:r>
              <w:rPr>
                <w:rFonts w:ascii="Arial" w:cs="Arial" w:eastAsia="Arial" w:hAnsi="Arial"/>
                <w:sz w:val="16"/>
                <w:szCs w:val="16"/>
                <w:color w:val="auto"/>
              </w:rPr>
              <w:t>95</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2"/>
              <w:spacing w:after="0"/>
              <w:rPr>
                <w:sz w:val="20"/>
                <w:szCs w:val="20"/>
                <w:color w:val="auto"/>
              </w:rPr>
            </w:pPr>
            <w:r>
              <w:rPr>
                <w:rFonts w:ascii="Arial" w:cs="Arial" w:eastAsia="Arial" w:hAnsi="Arial"/>
                <w:sz w:val="16"/>
                <w:szCs w:val="16"/>
                <w:color w:val="auto"/>
              </w:rPr>
              <w:t>126</w:t>
            </w: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Payable for investment securities purchased</w:t>
            </w:r>
          </w:p>
        </w:tc>
        <w:tc>
          <w:tcPr>
            <w:tcW w:w="10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302</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80</w:t>
            </w:r>
          </w:p>
        </w:tc>
        <w:tc>
          <w:tcPr>
            <w:tcW w:w="0" w:type="dxa"/>
            <w:vAlign w:val="bottom"/>
          </w:tcPr>
          <w:p>
            <w:pPr>
              <w:spacing w:after="0"/>
              <w:rPr>
                <w:sz w:val="1"/>
                <w:szCs w:val="1"/>
                <w:color w:val="auto"/>
              </w:rPr>
            </w:pPr>
          </w:p>
        </w:tc>
      </w:tr>
      <w:tr>
        <w:trPr>
          <w:trHeight w:val="206"/>
        </w:trPr>
        <w:tc>
          <w:tcPr>
            <w:tcW w:w="7900" w:type="dxa"/>
            <w:vAlign w:val="bottom"/>
          </w:tcPr>
          <w:p>
            <w:pPr>
              <w:ind w:left="200"/>
              <w:spacing w:after="0"/>
              <w:rPr>
                <w:sz w:val="20"/>
                <w:szCs w:val="20"/>
                <w:color w:val="auto"/>
              </w:rPr>
            </w:pPr>
            <w:r>
              <w:rPr>
                <w:rFonts w:ascii="Arial" w:cs="Arial" w:eastAsia="Arial" w:hAnsi="Arial"/>
                <w:sz w:val="16"/>
                <w:szCs w:val="16"/>
                <w:color w:val="auto"/>
              </w:rPr>
              <w:t>Derivative liabilities, at fair value</w:t>
            </w:r>
          </w:p>
        </w:tc>
        <w:tc>
          <w:tcPr>
            <w:tcW w:w="1000" w:type="dxa"/>
            <w:vAlign w:val="bottom"/>
          </w:tcPr>
          <w:p>
            <w:pPr>
              <w:spacing w:after="0"/>
              <w:rPr>
                <w:sz w:val="17"/>
                <w:szCs w:val="17"/>
                <w:color w:val="auto"/>
              </w:rPr>
            </w:pPr>
          </w:p>
        </w:tc>
        <w:tc>
          <w:tcPr>
            <w:tcW w:w="600" w:type="dxa"/>
            <w:vAlign w:val="bottom"/>
          </w:tcPr>
          <w:p>
            <w:pPr>
              <w:jc w:val="right"/>
              <w:ind w:right="2"/>
              <w:spacing w:after="0"/>
              <w:rPr>
                <w:sz w:val="20"/>
                <w:szCs w:val="20"/>
                <w:color w:val="auto"/>
              </w:rPr>
            </w:pPr>
            <w:r>
              <w:rPr>
                <w:rFonts w:ascii="Arial" w:cs="Arial" w:eastAsia="Arial" w:hAnsi="Arial"/>
                <w:sz w:val="16"/>
                <w:szCs w:val="16"/>
                <w:color w:val="auto"/>
              </w:rPr>
              <w:t>99</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2"/>
              <w:spacing w:after="0"/>
              <w:rPr>
                <w:sz w:val="20"/>
                <w:szCs w:val="20"/>
                <w:color w:val="auto"/>
              </w:rPr>
            </w:pPr>
            <w:r>
              <w:rPr>
                <w:rFonts w:ascii="Arial" w:cs="Arial" w:eastAsia="Arial" w:hAnsi="Arial"/>
                <w:sz w:val="16"/>
                <w:szCs w:val="16"/>
                <w:color w:val="auto"/>
              </w:rPr>
              <w:t>86</w:t>
            </w: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Dividends payable</w:t>
            </w:r>
          </w:p>
        </w:tc>
        <w:tc>
          <w:tcPr>
            <w:tcW w:w="10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100</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88</w:t>
            </w:r>
          </w:p>
        </w:tc>
        <w:tc>
          <w:tcPr>
            <w:tcW w:w="0" w:type="dxa"/>
            <w:vAlign w:val="bottom"/>
          </w:tcPr>
          <w:p>
            <w:pPr>
              <w:spacing w:after="0"/>
              <w:rPr>
                <w:sz w:val="1"/>
                <w:szCs w:val="1"/>
                <w:color w:val="auto"/>
              </w:rPr>
            </w:pPr>
          </w:p>
        </w:tc>
      </w:tr>
      <w:tr>
        <w:trPr>
          <w:trHeight w:val="206"/>
        </w:trPr>
        <w:tc>
          <w:tcPr>
            <w:tcW w:w="7900" w:type="dxa"/>
            <w:vAlign w:val="bottom"/>
          </w:tcPr>
          <w:p>
            <w:pPr>
              <w:ind w:left="200"/>
              <w:spacing w:after="0"/>
              <w:rPr>
                <w:sz w:val="20"/>
                <w:szCs w:val="20"/>
                <w:color w:val="auto"/>
              </w:rPr>
            </w:pPr>
            <w:r>
              <w:rPr>
                <w:rFonts w:ascii="Arial" w:cs="Arial" w:eastAsia="Arial" w:hAnsi="Arial"/>
                <w:sz w:val="16"/>
                <w:szCs w:val="16"/>
                <w:color w:val="auto"/>
              </w:rPr>
              <w:t>Obligation to return securities borrowed under reverse repurchase agreements, at fair value</w:t>
            </w:r>
          </w:p>
        </w:tc>
        <w:tc>
          <w:tcPr>
            <w:tcW w:w="1000" w:type="dxa"/>
            <w:vAlign w:val="bottom"/>
          </w:tcPr>
          <w:p>
            <w:pPr>
              <w:spacing w:after="0"/>
              <w:rPr>
                <w:sz w:val="17"/>
                <w:szCs w:val="17"/>
                <w:color w:val="auto"/>
              </w:rPr>
            </w:pPr>
          </w:p>
        </w:tc>
        <w:tc>
          <w:tcPr>
            <w:tcW w:w="600" w:type="dxa"/>
            <w:vAlign w:val="bottom"/>
          </w:tcPr>
          <w:p>
            <w:pPr>
              <w:jc w:val="right"/>
              <w:ind w:right="2"/>
              <w:spacing w:after="0"/>
              <w:rPr>
                <w:sz w:val="20"/>
                <w:szCs w:val="20"/>
                <w:color w:val="auto"/>
              </w:rPr>
            </w:pPr>
            <w:r>
              <w:rPr>
                <w:rFonts w:ascii="Arial" w:cs="Arial" w:eastAsia="Arial" w:hAnsi="Arial"/>
                <w:sz w:val="16"/>
                <w:szCs w:val="16"/>
                <w:color w:val="auto"/>
              </w:rPr>
              <w:t>6,534</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2"/>
              <w:spacing w:after="0"/>
              <w:rPr>
                <w:sz w:val="20"/>
                <w:szCs w:val="20"/>
                <w:color w:val="auto"/>
              </w:rPr>
            </w:pPr>
            <w:r>
              <w:rPr>
                <w:rFonts w:ascii="Arial" w:cs="Arial" w:eastAsia="Arial" w:hAnsi="Arial"/>
                <w:sz w:val="16"/>
                <w:szCs w:val="16"/>
                <w:color w:val="auto"/>
              </w:rPr>
              <w:t>9,697</w:t>
            </w: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Other liabilities</w:t>
            </w:r>
          </w:p>
        </w:tc>
        <w:tc>
          <w:tcPr>
            <w:tcW w:w="10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486</w:t>
            </w:r>
          </w:p>
        </w:tc>
        <w:tc>
          <w:tcPr>
            <w:tcW w:w="100" w:type="dxa"/>
            <w:vAlign w:val="bottom"/>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400</w:t>
            </w:r>
          </w:p>
        </w:tc>
        <w:tc>
          <w:tcPr>
            <w:tcW w:w="0" w:type="dxa"/>
            <w:vAlign w:val="bottom"/>
          </w:tcPr>
          <w:p>
            <w:pPr>
              <w:spacing w:after="0"/>
              <w:rPr>
                <w:sz w:val="1"/>
                <w:szCs w:val="1"/>
                <w:color w:val="auto"/>
              </w:rPr>
            </w:pPr>
          </w:p>
        </w:tc>
      </w:tr>
      <w:tr>
        <w:trPr>
          <w:trHeight w:val="199"/>
        </w:trPr>
        <w:tc>
          <w:tcPr>
            <w:tcW w:w="7900" w:type="dxa"/>
            <w:vAlign w:val="bottom"/>
            <w:tcBorders>
              <w:bottom w:val="single" w:sz="8" w:color="CCEEFF"/>
            </w:tcBorders>
          </w:tcPr>
          <w:p>
            <w:pPr>
              <w:ind w:left="520"/>
              <w:spacing w:after="0"/>
              <w:rPr>
                <w:sz w:val="20"/>
                <w:szCs w:val="20"/>
                <w:color w:val="auto"/>
              </w:rPr>
            </w:pPr>
            <w:r>
              <w:rPr>
                <w:rFonts w:ascii="Arial" w:cs="Arial" w:eastAsia="Arial" w:hAnsi="Arial"/>
                <w:sz w:val="16"/>
                <w:szCs w:val="16"/>
                <w:color w:val="auto"/>
              </w:rPr>
              <w:t>Total liabilities</w:t>
            </w:r>
          </w:p>
        </w:tc>
        <w:tc>
          <w:tcPr>
            <w:tcW w:w="100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43,878</w:t>
            </w:r>
          </w:p>
        </w:tc>
        <w:tc>
          <w:tcPr>
            <w:tcW w:w="10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57,858</w:t>
            </w:r>
          </w:p>
        </w:tc>
        <w:tc>
          <w:tcPr>
            <w:tcW w:w="0" w:type="dxa"/>
            <w:vAlign w:val="bottom"/>
          </w:tcPr>
          <w:p>
            <w:pPr>
              <w:spacing w:after="0"/>
              <w:rPr>
                <w:sz w:val="1"/>
                <w:szCs w:val="1"/>
                <w:color w:val="auto"/>
              </w:rPr>
            </w:pPr>
          </w:p>
        </w:tc>
      </w:tr>
      <w:tr>
        <w:trPr>
          <w:trHeight w:val="192"/>
        </w:trPr>
        <w:tc>
          <w:tcPr>
            <w:tcW w:w="79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Stockholders' equity:</w:t>
            </w:r>
          </w:p>
        </w:tc>
        <w:tc>
          <w:tcPr>
            <w:tcW w:w="100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7900" w:type="dxa"/>
            <w:vAlign w:val="bottom"/>
          </w:tcPr>
          <w:p>
            <w:pPr>
              <w:ind w:left="200"/>
              <w:spacing w:after="0"/>
              <w:rPr>
                <w:sz w:val="20"/>
                <w:szCs w:val="20"/>
                <w:color w:val="auto"/>
              </w:rPr>
            </w:pPr>
            <w:r>
              <w:rPr>
                <w:rFonts w:ascii="Arial" w:cs="Arial" w:eastAsia="Arial" w:hAnsi="Arial"/>
                <w:sz w:val="16"/>
                <w:szCs w:val="16"/>
                <w:color w:val="auto"/>
              </w:rPr>
              <w:t>Preferred Stock - aggregate liquidation preference of $1,688 and $1,538</w:t>
            </w:r>
          </w:p>
        </w:tc>
        <w:tc>
          <w:tcPr>
            <w:tcW w:w="1000" w:type="dxa"/>
            <w:vAlign w:val="bottom"/>
          </w:tcPr>
          <w:p>
            <w:pPr>
              <w:spacing w:after="0"/>
              <w:rPr>
                <w:sz w:val="17"/>
                <w:szCs w:val="17"/>
                <w:color w:val="auto"/>
              </w:rPr>
            </w:pPr>
          </w:p>
        </w:tc>
        <w:tc>
          <w:tcPr>
            <w:tcW w:w="600" w:type="dxa"/>
            <w:vAlign w:val="bottom"/>
          </w:tcPr>
          <w:p>
            <w:pPr>
              <w:jc w:val="right"/>
              <w:ind w:right="2"/>
              <w:spacing w:after="0"/>
              <w:rPr>
                <w:sz w:val="20"/>
                <w:szCs w:val="20"/>
                <w:color w:val="auto"/>
              </w:rPr>
            </w:pPr>
            <w:r>
              <w:rPr>
                <w:rFonts w:ascii="Arial" w:cs="Arial" w:eastAsia="Arial" w:hAnsi="Arial"/>
                <w:sz w:val="16"/>
                <w:szCs w:val="16"/>
                <w:color w:val="auto"/>
              </w:rPr>
              <w:t>1,634</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2"/>
              <w:spacing w:after="0"/>
              <w:rPr>
                <w:sz w:val="20"/>
                <w:szCs w:val="20"/>
                <w:color w:val="auto"/>
              </w:rPr>
            </w:pPr>
            <w:r>
              <w:rPr>
                <w:rFonts w:ascii="Arial" w:cs="Arial" w:eastAsia="Arial" w:hAnsi="Arial"/>
                <w:sz w:val="16"/>
                <w:szCs w:val="16"/>
                <w:color w:val="auto"/>
              </w:rPr>
              <w:t>1,489</w:t>
            </w: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w w:val="90"/>
              </w:rPr>
              <w:t>Common stock - $0.01 par value; 1,500 shares authorized; 574.6 and 522.2 shares issued and outstanding, respectively</w:t>
            </w:r>
          </w:p>
        </w:tc>
        <w:tc>
          <w:tcPr>
            <w:tcW w:w="1000" w:type="dxa"/>
            <w:vAlign w:val="bottom"/>
            <w:shd w:val="clear" w:color="auto" w:fill="CCEEFF"/>
          </w:tcPr>
          <w:p>
            <w:pPr>
              <w:spacing w:after="0"/>
              <w:rPr>
                <w:sz w:val="18"/>
                <w:szCs w:val="18"/>
                <w:color w:val="auto"/>
              </w:rPr>
            </w:pPr>
          </w:p>
        </w:tc>
        <w:tc>
          <w:tcPr>
            <w:tcW w:w="6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06"/>
        </w:trPr>
        <w:tc>
          <w:tcPr>
            <w:tcW w:w="7900" w:type="dxa"/>
            <w:vAlign w:val="bottom"/>
          </w:tcPr>
          <w:p>
            <w:pPr>
              <w:ind w:left="200"/>
              <w:spacing w:after="0"/>
              <w:rPr>
                <w:sz w:val="20"/>
                <w:szCs w:val="20"/>
                <w:color w:val="auto"/>
              </w:rPr>
            </w:pPr>
            <w:r>
              <w:rPr>
                <w:rFonts w:ascii="Arial" w:cs="Arial" w:eastAsia="Arial" w:hAnsi="Arial"/>
                <w:sz w:val="16"/>
                <w:szCs w:val="16"/>
                <w:color w:val="auto"/>
              </w:rPr>
              <w:t>Additional paid-in capital</w:t>
            </w:r>
          </w:p>
        </w:tc>
        <w:tc>
          <w:tcPr>
            <w:tcW w:w="1000" w:type="dxa"/>
            <w:vAlign w:val="bottom"/>
          </w:tcPr>
          <w:p>
            <w:pPr>
              <w:spacing w:after="0"/>
              <w:rPr>
                <w:sz w:val="17"/>
                <w:szCs w:val="17"/>
                <w:color w:val="auto"/>
              </w:rPr>
            </w:pPr>
          </w:p>
        </w:tc>
        <w:tc>
          <w:tcPr>
            <w:tcW w:w="600" w:type="dxa"/>
            <w:vAlign w:val="bottom"/>
          </w:tcPr>
          <w:p>
            <w:pPr>
              <w:jc w:val="right"/>
              <w:ind w:right="2"/>
              <w:spacing w:after="0"/>
              <w:rPr>
                <w:sz w:val="20"/>
                <w:szCs w:val="20"/>
                <w:color w:val="auto"/>
              </w:rPr>
            </w:pPr>
            <w:r>
              <w:rPr>
                <w:rFonts w:ascii="Arial" w:cs="Arial" w:eastAsia="Arial" w:hAnsi="Arial"/>
                <w:sz w:val="16"/>
                <w:szCs w:val="16"/>
                <w:color w:val="auto"/>
              </w:rPr>
              <w:t>14,186</w:t>
            </w: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100" w:type="dxa"/>
            <w:vAlign w:val="bottom"/>
          </w:tcPr>
          <w:p>
            <w:pPr>
              <w:jc w:val="right"/>
              <w:ind w:right="2"/>
              <w:spacing w:after="0"/>
              <w:rPr>
                <w:sz w:val="20"/>
                <w:szCs w:val="20"/>
                <w:color w:val="auto"/>
              </w:rPr>
            </w:pPr>
            <w:r>
              <w:rPr>
                <w:rFonts w:ascii="Arial" w:cs="Arial" w:eastAsia="Arial" w:hAnsi="Arial"/>
                <w:sz w:val="16"/>
                <w:szCs w:val="16"/>
                <w:color w:val="auto"/>
              </w:rPr>
              <w:t>13,710</w:t>
            </w: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200"/>
              <w:spacing w:after="0"/>
              <w:rPr>
                <w:sz w:val="20"/>
                <w:szCs w:val="20"/>
                <w:color w:val="auto"/>
              </w:rPr>
            </w:pPr>
            <w:r>
              <w:rPr>
                <w:rFonts w:ascii="Arial" w:cs="Arial" w:eastAsia="Arial" w:hAnsi="Arial"/>
                <w:sz w:val="16"/>
                <w:szCs w:val="16"/>
                <w:color w:val="auto"/>
              </w:rPr>
              <w:t>Retained deficit</w:t>
            </w:r>
          </w:p>
        </w:tc>
        <w:tc>
          <w:tcPr>
            <w:tcW w:w="10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(7,284)</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(5,214)</w:t>
            </w:r>
          </w:p>
        </w:tc>
        <w:tc>
          <w:tcPr>
            <w:tcW w:w="0" w:type="dxa"/>
            <w:vAlign w:val="bottom"/>
          </w:tcPr>
          <w:p>
            <w:pPr>
              <w:spacing w:after="0"/>
              <w:rPr>
                <w:sz w:val="1"/>
                <w:szCs w:val="1"/>
                <w:color w:val="auto"/>
              </w:rPr>
            </w:pPr>
          </w:p>
        </w:tc>
      </w:tr>
      <w:tr>
        <w:trPr>
          <w:trHeight w:val="206"/>
        </w:trPr>
        <w:tc>
          <w:tcPr>
            <w:tcW w:w="7900" w:type="dxa"/>
            <w:vAlign w:val="bottom"/>
            <w:tcBorders>
              <w:bottom w:val="single" w:sz="8" w:color="CCEEFF"/>
            </w:tcBorders>
          </w:tcPr>
          <w:p>
            <w:pPr>
              <w:ind w:left="200"/>
              <w:spacing w:after="0"/>
              <w:rPr>
                <w:sz w:val="20"/>
                <w:szCs w:val="20"/>
                <w:color w:val="auto"/>
              </w:rPr>
            </w:pPr>
            <w:r>
              <w:rPr>
                <w:rFonts w:ascii="Arial" w:cs="Arial" w:eastAsia="Arial" w:hAnsi="Arial"/>
                <w:sz w:val="16"/>
                <w:szCs w:val="16"/>
                <w:color w:val="auto"/>
              </w:rPr>
              <w:t>Accumulated other comprehensive income (loss)</w:t>
            </w:r>
          </w:p>
        </w:tc>
        <w:tc>
          <w:tcPr>
            <w:tcW w:w="100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(672)</w:t>
            </w:r>
          </w:p>
        </w:tc>
        <w:tc>
          <w:tcPr>
            <w:tcW w:w="100" w:type="dxa"/>
            <w:vAlign w:val="bottom"/>
            <w:tcBorders>
              <w:bottom w:val="single" w:sz="8" w:color="CCEEFF"/>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301</w:t>
            </w:r>
          </w:p>
        </w:tc>
        <w:tc>
          <w:tcPr>
            <w:tcW w:w="0" w:type="dxa"/>
            <w:vAlign w:val="bottom"/>
          </w:tcPr>
          <w:p>
            <w:pPr>
              <w:spacing w:after="0"/>
              <w:rPr>
                <w:sz w:val="1"/>
                <w:szCs w:val="1"/>
                <w:color w:val="auto"/>
              </w:rPr>
            </w:pPr>
          </w:p>
        </w:tc>
      </w:tr>
      <w:tr>
        <w:trPr>
          <w:trHeight w:val="202"/>
        </w:trPr>
        <w:tc>
          <w:tcPr>
            <w:tcW w:w="7900" w:type="dxa"/>
            <w:vAlign w:val="bottom"/>
            <w:shd w:val="clear" w:color="auto" w:fill="CCEEFF"/>
          </w:tcPr>
          <w:p>
            <w:pPr>
              <w:ind w:left="520"/>
              <w:spacing w:after="0"/>
              <w:rPr>
                <w:sz w:val="20"/>
                <w:szCs w:val="20"/>
                <w:color w:val="auto"/>
              </w:rPr>
            </w:pPr>
            <w:r>
              <w:rPr>
                <w:rFonts w:ascii="Arial" w:cs="Arial" w:eastAsia="Arial" w:hAnsi="Arial"/>
                <w:sz w:val="16"/>
                <w:szCs w:val="16"/>
                <w:color w:val="auto"/>
              </w:rPr>
              <w:t>Total stockholders' equity</w:t>
            </w:r>
          </w:p>
        </w:tc>
        <w:tc>
          <w:tcPr>
            <w:tcW w:w="1000" w:type="dxa"/>
            <w:vAlign w:val="bottom"/>
            <w:tcBorders>
              <w:bottom w:val="single" w:sz="8" w:color="auto"/>
            </w:tcBorders>
            <w:shd w:val="clear" w:color="auto" w:fill="CCEEFF"/>
          </w:tcPr>
          <w:p>
            <w:pPr>
              <w:spacing w:after="0"/>
              <w:rPr>
                <w:sz w:val="17"/>
                <w:szCs w:val="17"/>
                <w:color w:val="auto"/>
              </w:rPr>
            </w:pPr>
          </w:p>
        </w:tc>
        <w:tc>
          <w:tcPr>
            <w:tcW w:w="6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7,870</w:t>
            </w:r>
          </w:p>
        </w:tc>
        <w:tc>
          <w:tcPr>
            <w:tcW w:w="100" w:type="dxa"/>
            <w:vAlign w:val="bottom"/>
            <w:shd w:val="clear" w:color="auto" w:fill="CCEEFF"/>
          </w:tcPr>
          <w:p>
            <w:pPr>
              <w:spacing w:after="0"/>
              <w:rPr>
                <w:sz w:val="17"/>
                <w:szCs w:val="17"/>
                <w:color w:val="auto"/>
              </w:rPr>
            </w:pPr>
          </w:p>
        </w:tc>
        <w:tc>
          <w:tcPr>
            <w:tcW w:w="500" w:type="dxa"/>
            <w:vAlign w:val="bottom"/>
            <w:tcBorders>
              <w:bottom w:val="single" w:sz="8" w:color="auto"/>
            </w:tcBorders>
            <w:shd w:val="clear" w:color="auto" w:fill="CCEEFF"/>
          </w:tcPr>
          <w:p>
            <w:pPr>
              <w:spacing w:after="0"/>
              <w:rPr>
                <w:sz w:val="17"/>
                <w:szCs w:val="17"/>
                <w:color w:val="auto"/>
              </w:rPr>
            </w:pPr>
          </w:p>
        </w:tc>
        <w:tc>
          <w:tcPr>
            <w:tcW w:w="11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10,291</w:t>
            </w:r>
          </w:p>
        </w:tc>
        <w:tc>
          <w:tcPr>
            <w:tcW w:w="0" w:type="dxa"/>
            <w:vAlign w:val="bottom"/>
          </w:tcPr>
          <w:p>
            <w:pPr>
              <w:spacing w:after="0"/>
              <w:rPr>
                <w:sz w:val="1"/>
                <w:szCs w:val="1"/>
                <w:color w:val="auto"/>
              </w:rPr>
            </w:pPr>
          </w:p>
        </w:tc>
      </w:tr>
      <w:tr>
        <w:trPr>
          <w:trHeight w:val="205"/>
        </w:trPr>
        <w:tc>
          <w:tcPr>
            <w:tcW w:w="7900" w:type="dxa"/>
            <w:vAlign w:val="bottom"/>
          </w:tcPr>
          <w:p>
            <w:pPr>
              <w:ind w:left="520"/>
              <w:spacing w:after="0"/>
              <w:rPr>
                <w:sz w:val="20"/>
                <w:szCs w:val="20"/>
                <w:color w:val="auto"/>
              </w:rPr>
            </w:pPr>
            <w:r>
              <w:rPr>
                <w:rFonts w:ascii="Arial" w:cs="Arial" w:eastAsia="Arial" w:hAnsi="Arial"/>
                <w:sz w:val="16"/>
                <w:szCs w:val="16"/>
                <w:color w:val="auto"/>
              </w:rPr>
              <w:t>Total liabilities and stockholders' equity</w:t>
            </w:r>
          </w:p>
        </w:tc>
        <w:tc>
          <w:tcPr>
            <w:tcW w:w="1000" w:type="dxa"/>
            <w:vAlign w:val="bottom"/>
            <w:tcBorders>
              <w:bottom w:val="single" w:sz="8" w:color="auto"/>
            </w:tcBorders>
          </w:tcPr>
          <w:p>
            <w:pPr>
              <w:jc w:val="right"/>
              <w:ind w:right="848"/>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51,748</w:t>
            </w:r>
          </w:p>
        </w:tc>
        <w:tc>
          <w:tcPr>
            <w:tcW w:w="100" w:type="dxa"/>
            <w:vAlign w:val="bottom"/>
          </w:tcPr>
          <w:p>
            <w:pPr>
              <w:spacing w:after="0"/>
              <w:rPr>
                <w:sz w:val="17"/>
                <w:szCs w:val="17"/>
                <w:color w:val="auto"/>
              </w:rPr>
            </w:pPr>
          </w:p>
        </w:tc>
        <w:tc>
          <w:tcPr>
            <w:tcW w:w="500" w:type="dxa"/>
            <w:vAlign w:val="bottom"/>
            <w:tcBorders>
              <w:bottom w:val="single" w:sz="8" w:color="auto"/>
            </w:tcBorders>
          </w:tcPr>
          <w:p>
            <w:pPr>
              <w:jc w:val="right"/>
              <w:ind w:right="347"/>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68,149</w:t>
            </w:r>
          </w:p>
        </w:tc>
        <w:tc>
          <w:tcPr>
            <w:tcW w:w="0" w:type="dxa"/>
            <w:vAlign w:val="bottom"/>
          </w:tcPr>
          <w:p>
            <w:pPr>
              <w:spacing w:after="0"/>
              <w:rPr>
                <w:sz w:val="1"/>
                <w:szCs w:val="1"/>
                <w:color w:val="auto"/>
              </w:rPr>
            </w:pPr>
          </w:p>
        </w:tc>
      </w:tr>
      <w:tr>
        <w:trPr>
          <w:trHeight w:val="20"/>
        </w:trPr>
        <w:tc>
          <w:tcPr>
            <w:tcW w:w="79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See accompanying notes to consolidated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wp:posOffset>
            </wp:positionH>
            <wp:positionV relativeFrom="paragraph">
              <wp:posOffset>70485</wp:posOffset>
            </wp:positionV>
            <wp:extent cx="7162165" cy="4191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60" w:top="866" w:right="339" w:bottom="1440" w:gutter="0" w:footer="0" w:header="0"/>
        </w:sectPr>
      </w:pPr>
    </w:p>
    <w:bookmarkStart w:id="53" w:name="page54"/>
    <w:bookmarkEnd w:id="53"/>
    <w:p>
      <w:pPr>
        <w:jc w:val="center"/>
        <w:ind w:right="20"/>
        <w:spacing w:after="0"/>
        <w:rPr>
          <w:sz w:val="20"/>
          <w:szCs w:val="20"/>
          <w:color w:val="auto"/>
        </w:rPr>
      </w:pPr>
      <w:r>
        <w:rPr>
          <w:rFonts w:ascii="Arial" w:cs="Arial" w:eastAsia="Arial" w:hAnsi="Arial"/>
          <w:sz w:val="17"/>
          <w:szCs w:val="17"/>
          <w:b w:val="1"/>
          <w:bCs w:val="1"/>
          <w:color w:val="auto"/>
        </w:rPr>
        <w:t>AGNC INVESTMENT CORP.</w:t>
      </w:r>
    </w:p>
    <w:p>
      <w:pPr>
        <w:spacing w:after="0" w:line="32"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CONSOLIDATED STATEMENTS OF COMPREHENSIVE INCOME</w:t>
      </w:r>
    </w:p>
    <w:p>
      <w:pPr>
        <w:spacing w:after="0" w:line="14"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color w:val="auto"/>
        </w:rPr>
        <w:t>(in millions, except per share data)</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280" w:type="dxa"/>
            <w:vAlign w:val="bottom"/>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2580" w:type="dxa"/>
            <w:vAlign w:val="bottom"/>
            <w:tcBorders>
              <w:bottom w:val="single" w:sz="8" w:color="auto"/>
            </w:tcBorders>
            <w:gridSpan w:val="6"/>
          </w:tcPr>
          <w:p>
            <w:pPr>
              <w:jc w:val="right"/>
              <w:ind w:right="33"/>
              <w:spacing w:after="0"/>
              <w:rPr>
                <w:sz w:val="20"/>
                <w:szCs w:val="20"/>
                <w:color w:val="auto"/>
              </w:rPr>
            </w:pPr>
            <w:r>
              <w:rPr>
                <w:rFonts w:ascii="Arial" w:cs="Arial" w:eastAsia="Arial" w:hAnsi="Arial"/>
                <w:sz w:val="16"/>
                <w:szCs w:val="16"/>
                <w:b w:val="1"/>
                <w:bCs w:val="1"/>
                <w:color w:val="auto"/>
              </w:rPr>
              <w:t>Year Ended December 31,</w:t>
            </w:r>
          </w:p>
        </w:tc>
        <w:tc>
          <w:tcPr>
            <w:tcW w:w="860" w:type="dxa"/>
            <w:vAlign w:val="bottom"/>
            <w:tcBorders>
              <w:bottom w:val="single" w:sz="8" w:color="auto"/>
            </w:tcBorders>
          </w:tcPr>
          <w:p>
            <w:pPr>
              <w:spacing w:after="0"/>
              <w:rPr>
                <w:sz w:val="17"/>
                <w:szCs w:val="17"/>
                <w:color w:val="auto"/>
              </w:rPr>
            </w:pPr>
          </w:p>
        </w:tc>
      </w:tr>
      <w:tr>
        <w:trPr>
          <w:trHeight w:val="203"/>
        </w:trPr>
        <w:tc>
          <w:tcPr>
            <w:tcW w:w="728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354"/>
              <w:spacing w:after="0"/>
              <w:rPr>
                <w:sz w:val="20"/>
                <w:szCs w:val="20"/>
                <w:color w:val="auto"/>
              </w:rPr>
            </w:pPr>
            <w:r>
              <w:rPr>
                <w:rFonts w:ascii="Arial" w:cs="Arial" w:eastAsia="Arial" w:hAnsi="Arial"/>
                <w:sz w:val="16"/>
                <w:szCs w:val="16"/>
                <w:b w:val="1"/>
                <w:bCs w:val="1"/>
                <w:color w:val="auto"/>
              </w:rPr>
              <w:t>2022</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353"/>
              <w:spacing w:after="0"/>
              <w:rPr>
                <w:sz w:val="20"/>
                <w:szCs w:val="20"/>
                <w:color w:val="auto"/>
              </w:rPr>
            </w:pPr>
            <w:r>
              <w:rPr>
                <w:rFonts w:ascii="Arial" w:cs="Arial" w:eastAsia="Arial" w:hAnsi="Arial"/>
                <w:sz w:val="16"/>
                <w:szCs w:val="16"/>
                <w:b w:val="1"/>
                <w:bCs w:val="1"/>
                <w:color w:val="auto"/>
              </w:rPr>
              <w:t>2021</w:t>
            </w:r>
          </w:p>
        </w:tc>
        <w:tc>
          <w:tcPr>
            <w:tcW w:w="8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353"/>
              <w:spacing w:after="0"/>
              <w:rPr>
                <w:sz w:val="20"/>
                <w:szCs w:val="20"/>
                <w:color w:val="auto"/>
              </w:rPr>
            </w:pPr>
            <w:r>
              <w:rPr>
                <w:rFonts w:ascii="Arial" w:cs="Arial" w:eastAsia="Arial" w:hAnsi="Arial"/>
                <w:sz w:val="16"/>
                <w:szCs w:val="16"/>
                <w:b w:val="1"/>
                <w:bCs w:val="1"/>
                <w:color w:val="auto"/>
              </w:rPr>
              <w:t>2020</w:t>
            </w:r>
          </w:p>
        </w:tc>
      </w:tr>
      <w:tr>
        <w:trPr>
          <w:trHeight w:val="205"/>
        </w:trPr>
        <w:tc>
          <w:tcPr>
            <w:tcW w:w="728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Interest income:</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22"/>
        </w:trPr>
        <w:tc>
          <w:tcPr>
            <w:tcW w:w="7280" w:type="dxa"/>
            <w:vAlign w:val="bottom"/>
          </w:tcPr>
          <w:p>
            <w:pPr>
              <w:ind w:left="320"/>
              <w:spacing w:after="0"/>
              <w:rPr>
                <w:sz w:val="20"/>
                <w:szCs w:val="20"/>
                <w:color w:val="auto"/>
              </w:rPr>
            </w:pPr>
            <w:r>
              <w:rPr>
                <w:rFonts w:ascii="Arial" w:cs="Arial" w:eastAsia="Arial" w:hAnsi="Arial"/>
                <w:sz w:val="17"/>
                <w:szCs w:val="17"/>
                <w:color w:val="auto"/>
              </w:rPr>
              <w:t>Interest income</w:t>
            </w:r>
          </w:p>
        </w:tc>
        <w:tc>
          <w:tcPr>
            <w:tcW w:w="260" w:type="dxa"/>
            <w:vAlign w:val="bottom"/>
          </w:tcPr>
          <w:p>
            <w:pPr>
              <w:jc w:val="right"/>
              <w:ind w:right="73"/>
              <w:spacing w:after="0"/>
              <w:rPr>
                <w:sz w:val="20"/>
                <w:szCs w:val="20"/>
                <w:color w:val="auto"/>
              </w:rPr>
            </w:pPr>
            <w:r>
              <w:rPr>
                <w:rFonts w:ascii="Arial" w:cs="Arial" w:eastAsia="Arial" w:hAnsi="Arial"/>
                <w:sz w:val="17"/>
                <w:szCs w:val="17"/>
                <w:color w:val="auto"/>
                <w:w w:val="84"/>
              </w:rPr>
              <w:t>$</w:t>
            </w:r>
          </w:p>
        </w:tc>
        <w:tc>
          <w:tcPr>
            <w:tcW w:w="920" w:type="dxa"/>
            <w:vAlign w:val="bottom"/>
          </w:tcPr>
          <w:p>
            <w:pPr>
              <w:jc w:val="right"/>
              <w:spacing w:after="0"/>
              <w:rPr>
                <w:sz w:val="20"/>
                <w:szCs w:val="20"/>
                <w:color w:val="auto"/>
              </w:rPr>
            </w:pPr>
            <w:r>
              <w:rPr>
                <w:rFonts w:ascii="Arial" w:cs="Arial" w:eastAsia="Arial" w:hAnsi="Arial"/>
                <w:sz w:val="17"/>
                <w:szCs w:val="17"/>
                <w:color w:val="auto"/>
              </w:rPr>
              <w:t>1,590</w:t>
            </w:r>
          </w:p>
        </w:tc>
        <w:tc>
          <w:tcPr>
            <w:tcW w:w="100" w:type="dxa"/>
            <w:vAlign w:val="bottom"/>
          </w:tcPr>
          <w:p>
            <w:pPr>
              <w:spacing w:after="0"/>
              <w:rPr>
                <w:sz w:val="19"/>
                <w:szCs w:val="19"/>
                <w:color w:val="auto"/>
              </w:rPr>
            </w:pPr>
          </w:p>
        </w:tc>
        <w:tc>
          <w:tcPr>
            <w:tcW w:w="260" w:type="dxa"/>
            <w:vAlign w:val="bottom"/>
          </w:tcPr>
          <w:p>
            <w:pPr>
              <w:jc w:val="right"/>
              <w:ind w:right="73"/>
              <w:spacing w:after="0"/>
              <w:rPr>
                <w:sz w:val="20"/>
                <w:szCs w:val="20"/>
                <w:color w:val="auto"/>
              </w:rPr>
            </w:pPr>
            <w:r>
              <w:rPr>
                <w:rFonts w:ascii="Arial" w:cs="Arial" w:eastAsia="Arial" w:hAnsi="Arial"/>
                <w:sz w:val="17"/>
                <w:szCs w:val="17"/>
                <w:color w:val="auto"/>
                <w:w w:val="84"/>
              </w:rPr>
              <w:t>$</w:t>
            </w:r>
          </w:p>
        </w:tc>
        <w:tc>
          <w:tcPr>
            <w:tcW w:w="900" w:type="dxa"/>
            <w:vAlign w:val="bottom"/>
          </w:tcPr>
          <w:p>
            <w:pPr>
              <w:jc w:val="right"/>
              <w:spacing w:after="0"/>
              <w:rPr>
                <w:sz w:val="20"/>
                <w:szCs w:val="20"/>
                <w:color w:val="auto"/>
              </w:rPr>
            </w:pPr>
            <w:r>
              <w:rPr>
                <w:rFonts w:ascii="Arial" w:cs="Arial" w:eastAsia="Arial" w:hAnsi="Arial"/>
                <w:sz w:val="17"/>
                <w:szCs w:val="17"/>
                <w:color w:val="auto"/>
              </w:rPr>
              <w:t>1,361</w:t>
            </w:r>
          </w:p>
        </w:tc>
        <w:tc>
          <w:tcPr>
            <w:tcW w:w="80" w:type="dxa"/>
            <w:vAlign w:val="bottom"/>
          </w:tcPr>
          <w:p>
            <w:pPr>
              <w:spacing w:after="0"/>
              <w:rPr>
                <w:sz w:val="19"/>
                <w:szCs w:val="19"/>
                <w:color w:val="auto"/>
              </w:rPr>
            </w:pPr>
          </w:p>
        </w:tc>
        <w:tc>
          <w:tcPr>
            <w:tcW w:w="320" w:type="dxa"/>
            <w:vAlign w:val="bottom"/>
          </w:tcPr>
          <w:p>
            <w:pPr>
              <w:jc w:val="right"/>
              <w:ind w:right="133"/>
              <w:spacing w:after="0"/>
              <w:rPr>
                <w:sz w:val="20"/>
                <w:szCs w:val="20"/>
                <w:color w:val="auto"/>
              </w:rPr>
            </w:pPr>
            <w:r>
              <w:rPr>
                <w:rFonts w:ascii="Arial" w:cs="Arial" w:eastAsia="Arial" w:hAnsi="Arial"/>
                <w:sz w:val="17"/>
                <w:szCs w:val="17"/>
                <w:color w:val="auto"/>
                <w:w w:val="84"/>
              </w:rPr>
              <w:t>$</w:t>
            </w:r>
          </w:p>
        </w:tc>
        <w:tc>
          <w:tcPr>
            <w:tcW w:w="860" w:type="dxa"/>
            <w:vAlign w:val="bottom"/>
          </w:tcPr>
          <w:p>
            <w:pPr>
              <w:jc w:val="right"/>
              <w:spacing w:after="0"/>
              <w:rPr>
                <w:sz w:val="20"/>
                <w:szCs w:val="20"/>
                <w:color w:val="auto"/>
              </w:rPr>
            </w:pPr>
            <w:r>
              <w:rPr>
                <w:rFonts w:ascii="Arial" w:cs="Arial" w:eastAsia="Arial" w:hAnsi="Arial"/>
                <w:sz w:val="17"/>
                <w:szCs w:val="17"/>
                <w:color w:val="auto"/>
              </w:rPr>
              <w:t>1,519</w:t>
            </w:r>
          </w:p>
        </w:tc>
      </w:tr>
      <w:tr>
        <w:trPr>
          <w:trHeight w:val="222"/>
        </w:trPr>
        <w:tc>
          <w:tcPr>
            <w:tcW w:w="7280" w:type="dxa"/>
            <w:vAlign w:val="bottom"/>
            <w:shd w:val="clear" w:color="auto" w:fill="CCEEFF"/>
          </w:tcPr>
          <w:p>
            <w:pPr>
              <w:ind w:left="320"/>
              <w:spacing w:after="0"/>
              <w:rPr>
                <w:sz w:val="20"/>
                <w:szCs w:val="20"/>
                <w:color w:val="auto"/>
              </w:rPr>
            </w:pPr>
            <w:r>
              <w:rPr>
                <w:rFonts w:ascii="Arial" w:cs="Arial" w:eastAsia="Arial" w:hAnsi="Arial"/>
                <w:sz w:val="17"/>
                <w:szCs w:val="17"/>
                <w:color w:val="auto"/>
              </w:rPr>
              <w:t>Interest expense</w:t>
            </w: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625</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w:t>
            </w:r>
          </w:p>
        </w:tc>
        <w:tc>
          <w:tcPr>
            <w:tcW w:w="8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674</w:t>
            </w:r>
          </w:p>
        </w:tc>
      </w:tr>
      <w:tr>
        <w:trPr>
          <w:trHeight w:val="215"/>
        </w:trPr>
        <w:tc>
          <w:tcPr>
            <w:tcW w:w="7280" w:type="dxa"/>
            <w:vAlign w:val="bottom"/>
            <w:tcBorders>
              <w:bottom w:val="single" w:sz="8" w:color="CCEEFF"/>
            </w:tcBorders>
          </w:tcPr>
          <w:p>
            <w:pPr>
              <w:ind w:left="640"/>
              <w:spacing w:after="0"/>
              <w:rPr>
                <w:sz w:val="20"/>
                <w:szCs w:val="20"/>
                <w:color w:val="auto"/>
              </w:rPr>
            </w:pPr>
            <w:r>
              <w:rPr>
                <w:rFonts w:ascii="Arial" w:cs="Arial" w:eastAsia="Arial" w:hAnsi="Arial"/>
                <w:sz w:val="17"/>
                <w:szCs w:val="17"/>
                <w:color w:val="auto"/>
              </w:rPr>
              <w:t>Net interest income</w:t>
            </w:r>
          </w:p>
        </w:tc>
        <w:tc>
          <w:tcPr>
            <w:tcW w:w="26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965</w:t>
            </w: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1,286</w:t>
            </w:r>
          </w:p>
        </w:tc>
        <w:tc>
          <w:tcPr>
            <w:tcW w:w="80" w:type="dxa"/>
            <w:vAlign w:val="bottom"/>
            <w:tcBorders>
              <w:bottom w:val="single" w:sz="8" w:color="CCEEFF"/>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845</w:t>
            </w:r>
          </w:p>
        </w:tc>
      </w:tr>
      <w:tr>
        <w:trPr>
          <w:trHeight w:val="202"/>
        </w:trPr>
        <w:tc>
          <w:tcPr>
            <w:tcW w:w="7280" w:type="dxa"/>
            <w:vAlign w:val="bottom"/>
            <w:shd w:val="clear" w:color="auto" w:fill="CCEEFF"/>
          </w:tcPr>
          <w:p>
            <w:pPr>
              <w:spacing w:after="0"/>
              <w:rPr>
                <w:sz w:val="20"/>
                <w:szCs w:val="20"/>
                <w:color w:val="auto"/>
              </w:rPr>
            </w:pPr>
            <w:r>
              <w:rPr>
                <w:rFonts w:ascii="Arial" w:cs="Arial" w:eastAsia="Arial" w:hAnsi="Arial"/>
                <w:sz w:val="17"/>
                <w:szCs w:val="17"/>
                <w:b w:val="1"/>
                <w:bCs w:val="1"/>
                <w:color w:val="auto"/>
              </w:rPr>
              <w:t>Other gain (loss), net:</w:t>
            </w: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r>
      <w:tr>
        <w:trPr>
          <w:trHeight w:val="222"/>
        </w:trPr>
        <w:tc>
          <w:tcPr>
            <w:tcW w:w="7280" w:type="dxa"/>
            <w:vAlign w:val="bottom"/>
          </w:tcPr>
          <w:p>
            <w:pPr>
              <w:ind w:left="320"/>
              <w:spacing w:after="0"/>
              <w:rPr>
                <w:sz w:val="20"/>
                <w:szCs w:val="20"/>
                <w:color w:val="auto"/>
              </w:rPr>
            </w:pPr>
            <w:r>
              <w:rPr>
                <w:rFonts w:ascii="Arial" w:cs="Arial" w:eastAsia="Arial" w:hAnsi="Arial"/>
                <w:sz w:val="17"/>
                <w:szCs w:val="17"/>
                <w:color w:val="auto"/>
              </w:rPr>
              <w:t>Gain (loss) on sale of investment securities, net</w:t>
            </w:r>
          </w:p>
        </w:tc>
        <w:tc>
          <w:tcPr>
            <w:tcW w:w="26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Arial" w:cs="Arial" w:eastAsia="Arial" w:hAnsi="Arial"/>
                <w:sz w:val="17"/>
                <w:szCs w:val="17"/>
                <w:color w:val="auto"/>
              </w:rPr>
              <w:t>(2,916)</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(57)</w:t>
            </w: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1,126</w:t>
            </w:r>
          </w:p>
        </w:tc>
      </w:tr>
      <w:tr>
        <w:trPr>
          <w:trHeight w:val="222"/>
        </w:trPr>
        <w:tc>
          <w:tcPr>
            <w:tcW w:w="7280" w:type="dxa"/>
            <w:vAlign w:val="bottom"/>
            <w:shd w:val="clear" w:color="auto" w:fill="CCEEFF"/>
          </w:tcPr>
          <w:p>
            <w:pPr>
              <w:ind w:left="320"/>
              <w:spacing w:after="0"/>
              <w:rPr>
                <w:sz w:val="20"/>
                <w:szCs w:val="20"/>
                <w:color w:val="auto"/>
              </w:rPr>
            </w:pPr>
            <w:r>
              <w:rPr>
                <w:rFonts w:ascii="Arial" w:cs="Arial" w:eastAsia="Arial" w:hAnsi="Arial"/>
                <w:sz w:val="17"/>
                <w:szCs w:val="17"/>
                <w:color w:val="auto"/>
                <w:w w:val="98"/>
              </w:rPr>
              <w:t>Unrealized gain (loss) on investment securities measured at fair value through net income, net</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(3,795)</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(1,502)</w:t>
            </w: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319</w:t>
            </w:r>
          </w:p>
        </w:tc>
      </w:tr>
      <w:tr>
        <w:trPr>
          <w:trHeight w:val="222"/>
        </w:trPr>
        <w:tc>
          <w:tcPr>
            <w:tcW w:w="7280" w:type="dxa"/>
            <w:vAlign w:val="bottom"/>
            <w:tcBorders>
              <w:bottom w:val="single" w:sz="8" w:color="CCEEFF"/>
            </w:tcBorders>
          </w:tcPr>
          <w:p>
            <w:pPr>
              <w:ind w:left="320"/>
              <w:spacing w:after="0"/>
              <w:rPr>
                <w:sz w:val="20"/>
                <w:szCs w:val="20"/>
                <w:color w:val="auto"/>
              </w:rPr>
            </w:pPr>
            <w:r>
              <w:rPr>
                <w:rFonts w:ascii="Arial" w:cs="Arial" w:eastAsia="Arial" w:hAnsi="Arial"/>
                <w:sz w:val="17"/>
                <w:szCs w:val="17"/>
                <w:color w:val="auto"/>
              </w:rPr>
              <w:t>Gain (loss) on derivative instruments and other investments, net</w:t>
            </w: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4,630</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1,110</w:t>
            </w:r>
          </w:p>
        </w:tc>
        <w:tc>
          <w:tcPr>
            <w:tcW w:w="8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(2,463)</w:t>
            </w:r>
          </w:p>
        </w:tc>
      </w:tr>
      <w:tr>
        <w:trPr>
          <w:trHeight w:val="215"/>
        </w:trPr>
        <w:tc>
          <w:tcPr>
            <w:tcW w:w="7280" w:type="dxa"/>
            <w:vAlign w:val="bottom"/>
            <w:shd w:val="clear" w:color="auto" w:fill="CCEEFF"/>
          </w:tcPr>
          <w:p>
            <w:pPr>
              <w:ind w:left="640"/>
              <w:spacing w:after="0"/>
              <w:rPr>
                <w:sz w:val="20"/>
                <w:szCs w:val="20"/>
                <w:color w:val="auto"/>
              </w:rPr>
            </w:pPr>
            <w:r>
              <w:rPr>
                <w:rFonts w:ascii="Arial" w:cs="Arial" w:eastAsia="Arial" w:hAnsi="Arial"/>
                <w:sz w:val="17"/>
                <w:szCs w:val="17"/>
                <w:color w:val="auto"/>
              </w:rPr>
              <w:t>Total other loss, net:</w:t>
            </w:r>
          </w:p>
        </w:tc>
        <w:tc>
          <w:tcPr>
            <w:tcW w:w="2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(2,081)</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(449)</w:t>
            </w:r>
          </w:p>
        </w:tc>
        <w:tc>
          <w:tcPr>
            <w:tcW w:w="8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(1,018)</w:t>
            </w:r>
          </w:p>
        </w:tc>
      </w:tr>
      <w:tr>
        <w:trPr>
          <w:trHeight w:val="202"/>
        </w:trPr>
        <w:tc>
          <w:tcPr>
            <w:tcW w:w="7280" w:type="dxa"/>
            <w:vAlign w:val="bottom"/>
          </w:tcPr>
          <w:p>
            <w:pPr>
              <w:spacing w:after="0"/>
              <w:rPr>
                <w:sz w:val="20"/>
                <w:szCs w:val="20"/>
                <w:color w:val="auto"/>
              </w:rPr>
            </w:pPr>
            <w:r>
              <w:rPr>
                <w:rFonts w:ascii="Arial" w:cs="Arial" w:eastAsia="Arial" w:hAnsi="Arial"/>
                <w:sz w:val="17"/>
                <w:szCs w:val="17"/>
                <w:b w:val="1"/>
                <w:bCs w:val="1"/>
                <w:color w:val="auto"/>
              </w:rPr>
              <w:t>Expenses:</w:t>
            </w:r>
          </w:p>
        </w:tc>
        <w:tc>
          <w:tcPr>
            <w:tcW w:w="2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22"/>
        </w:trPr>
        <w:tc>
          <w:tcPr>
            <w:tcW w:w="7280" w:type="dxa"/>
            <w:vAlign w:val="bottom"/>
            <w:shd w:val="clear" w:color="auto" w:fill="CCEEFF"/>
          </w:tcPr>
          <w:p>
            <w:pPr>
              <w:ind w:left="320"/>
              <w:spacing w:after="0"/>
              <w:rPr>
                <w:sz w:val="20"/>
                <w:szCs w:val="20"/>
                <w:color w:val="auto"/>
              </w:rPr>
            </w:pPr>
            <w:r>
              <w:rPr>
                <w:rFonts w:ascii="Arial" w:cs="Arial" w:eastAsia="Arial" w:hAnsi="Arial"/>
                <w:sz w:val="17"/>
                <w:szCs w:val="17"/>
                <w:color w:val="auto"/>
              </w:rPr>
              <w:t>Compensation and benefits</w:t>
            </w: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54</w:t>
            </w: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w:t>
            </w:r>
          </w:p>
        </w:tc>
      </w:tr>
      <w:tr>
        <w:trPr>
          <w:trHeight w:val="222"/>
        </w:trPr>
        <w:tc>
          <w:tcPr>
            <w:tcW w:w="7280" w:type="dxa"/>
            <w:vAlign w:val="bottom"/>
            <w:tcBorders>
              <w:bottom w:val="single" w:sz="8" w:color="CCEEFF"/>
            </w:tcBorders>
          </w:tcPr>
          <w:p>
            <w:pPr>
              <w:ind w:left="320"/>
              <w:spacing w:after="0"/>
              <w:rPr>
                <w:sz w:val="20"/>
                <w:szCs w:val="20"/>
                <w:color w:val="auto"/>
              </w:rPr>
            </w:pPr>
            <w:r>
              <w:rPr>
                <w:rFonts w:ascii="Arial" w:cs="Arial" w:eastAsia="Arial" w:hAnsi="Arial"/>
                <w:sz w:val="17"/>
                <w:szCs w:val="17"/>
                <w:color w:val="auto"/>
              </w:rPr>
              <w:t>Other operating expense</w:t>
            </w: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33</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34</w:t>
            </w:r>
          </w:p>
        </w:tc>
        <w:tc>
          <w:tcPr>
            <w:tcW w:w="8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37</w:t>
            </w:r>
          </w:p>
        </w:tc>
      </w:tr>
      <w:tr>
        <w:trPr>
          <w:trHeight w:val="215"/>
        </w:trPr>
        <w:tc>
          <w:tcPr>
            <w:tcW w:w="7280" w:type="dxa"/>
            <w:vAlign w:val="bottom"/>
            <w:shd w:val="clear" w:color="auto" w:fill="CCEEFF"/>
          </w:tcPr>
          <w:p>
            <w:pPr>
              <w:ind w:left="640"/>
              <w:spacing w:after="0"/>
              <w:rPr>
                <w:sz w:val="20"/>
                <w:szCs w:val="20"/>
                <w:color w:val="auto"/>
              </w:rPr>
            </w:pPr>
            <w:r>
              <w:rPr>
                <w:rFonts w:ascii="Arial" w:cs="Arial" w:eastAsia="Arial" w:hAnsi="Arial"/>
                <w:sz w:val="17"/>
                <w:szCs w:val="17"/>
                <w:color w:val="auto"/>
              </w:rPr>
              <w:t>Total operating expense</w:t>
            </w:r>
          </w:p>
        </w:tc>
        <w:tc>
          <w:tcPr>
            <w:tcW w:w="2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74</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88</w:t>
            </w:r>
          </w:p>
        </w:tc>
        <w:tc>
          <w:tcPr>
            <w:tcW w:w="8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93</w:t>
            </w:r>
          </w:p>
        </w:tc>
      </w:tr>
      <w:tr>
        <w:trPr>
          <w:trHeight w:val="215"/>
        </w:trPr>
        <w:tc>
          <w:tcPr>
            <w:tcW w:w="7280" w:type="dxa"/>
            <w:vAlign w:val="bottom"/>
          </w:tcPr>
          <w:p>
            <w:pPr>
              <w:spacing w:after="0"/>
              <w:rPr>
                <w:sz w:val="20"/>
                <w:szCs w:val="20"/>
                <w:color w:val="auto"/>
              </w:rPr>
            </w:pPr>
            <w:r>
              <w:rPr>
                <w:rFonts w:ascii="Arial" w:cs="Arial" w:eastAsia="Arial" w:hAnsi="Arial"/>
                <w:sz w:val="17"/>
                <w:szCs w:val="17"/>
                <w:b w:val="1"/>
                <w:bCs w:val="1"/>
                <w:color w:val="auto"/>
              </w:rPr>
              <w:t>Net income (loss)</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7"/>
                <w:szCs w:val="17"/>
                <w:color w:val="auto"/>
              </w:rPr>
              <w:t>(1,190)</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749</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(266)</w:t>
            </w:r>
          </w:p>
        </w:tc>
      </w:tr>
      <w:tr>
        <w:trPr>
          <w:trHeight w:val="222"/>
        </w:trPr>
        <w:tc>
          <w:tcPr>
            <w:tcW w:w="7280" w:type="dxa"/>
            <w:vAlign w:val="bottom"/>
            <w:shd w:val="clear" w:color="auto" w:fill="CCEEFF"/>
          </w:tcPr>
          <w:p>
            <w:pPr>
              <w:ind w:left="320"/>
              <w:spacing w:after="0"/>
              <w:rPr>
                <w:sz w:val="20"/>
                <w:szCs w:val="20"/>
                <w:color w:val="auto"/>
              </w:rPr>
            </w:pPr>
            <w:r>
              <w:rPr>
                <w:rFonts w:ascii="Arial" w:cs="Arial" w:eastAsia="Arial" w:hAnsi="Arial"/>
                <w:sz w:val="17"/>
                <w:szCs w:val="17"/>
                <w:color w:val="auto"/>
              </w:rPr>
              <w:t>Dividends on preferred stock</w:t>
            </w: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105</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8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96</w:t>
            </w:r>
          </w:p>
        </w:tc>
      </w:tr>
      <w:tr>
        <w:trPr>
          <w:trHeight w:val="215"/>
        </w:trPr>
        <w:tc>
          <w:tcPr>
            <w:tcW w:w="7280" w:type="dxa"/>
            <w:vAlign w:val="bottom"/>
          </w:tcPr>
          <w:p>
            <w:pPr>
              <w:spacing w:after="0"/>
              <w:rPr>
                <w:sz w:val="20"/>
                <w:szCs w:val="20"/>
                <w:color w:val="auto"/>
              </w:rPr>
            </w:pPr>
            <w:r>
              <w:rPr>
                <w:rFonts w:ascii="Arial" w:cs="Arial" w:eastAsia="Arial" w:hAnsi="Arial"/>
                <w:sz w:val="17"/>
                <w:szCs w:val="17"/>
                <w:b w:val="1"/>
                <w:bCs w:val="1"/>
                <w:color w:val="auto"/>
              </w:rPr>
              <w:t>Net income (loss) available (attributable) to common stockholders</w:t>
            </w:r>
          </w:p>
        </w:tc>
        <w:tc>
          <w:tcPr>
            <w:tcW w:w="26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color w:val="auto"/>
                <w:w w:val="84"/>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(1,295)</w:t>
            </w:r>
          </w:p>
        </w:tc>
        <w:tc>
          <w:tcPr>
            <w:tcW w:w="100" w:type="dxa"/>
            <w:vAlign w:val="bottom"/>
          </w:tcPr>
          <w:p>
            <w:pPr>
              <w:spacing w:after="0"/>
              <w:rPr>
                <w:sz w:val="18"/>
                <w:szCs w:val="18"/>
                <w:color w:val="auto"/>
              </w:rPr>
            </w:pPr>
          </w:p>
        </w:tc>
        <w:tc>
          <w:tcPr>
            <w:tcW w:w="26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color w:val="auto"/>
                <w:w w:val="84"/>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649</w:t>
            </w:r>
          </w:p>
        </w:tc>
        <w:tc>
          <w:tcPr>
            <w:tcW w:w="80" w:type="dxa"/>
            <w:vAlign w:val="bottom"/>
          </w:tcPr>
          <w:p>
            <w:pPr>
              <w:spacing w:after="0"/>
              <w:rPr>
                <w:sz w:val="18"/>
                <w:szCs w:val="18"/>
                <w:color w:val="auto"/>
              </w:rPr>
            </w:pPr>
          </w:p>
        </w:tc>
        <w:tc>
          <w:tcPr>
            <w:tcW w:w="320" w:type="dxa"/>
            <w:vAlign w:val="bottom"/>
            <w:tcBorders>
              <w:bottom w:val="single" w:sz="8" w:color="auto"/>
            </w:tcBorders>
          </w:tcPr>
          <w:p>
            <w:pPr>
              <w:jc w:val="right"/>
              <w:ind w:right="133"/>
              <w:spacing w:after="0"/>
              <w:rPr>
                <w:sz w:val="20"/>
                <w:szCs w:val="20"/>
                <w:color w:val="auto"/>
              </w:rPr>
            </w:pPr>
            <w:r>
              <w:rPr>
                <w:rFonts w:ascii="Arial" w:cs="Arial" w:eastAsia="Arial" w:hAnsi="Arial"/>
                <w:sz w:val="17"/>
                <w:szCs w:val="17"/>
                <w:color w:val="auto"/>
                <w:w w:val="84"/>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(362)</w:t>
            </w: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28"/>
        </w:trPr>
        <w:tc>
          <w:tcPr>
            <w:tcW w:w="72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r>
      <w:tr>
        <w:trPr>
          <w:trHeight w:val="222"/>
        </w:trPr>
        <w:tc>
          <w:tcPr>
            <w:tcW w:w="7280" w:type="dxa"/>
            <w:vAlign w:val="bottom"/>
          </w:tcPr>
          <w:p>
            <w:pPr>
              <w:spacing w:after="0"/>
              <w:rPr>
                <w:sz w:val="20"/>
                <w:szCs w:val="20"/>
                <w:color w:val="auto"/>
              </w:rPr>
            </w:pPr>
            <w:r>
              <w:rPr>
                <w:rFonts w:ascii="Arial" w:cs="Arial" w:eastAsia="Arial" w:hAnsi="Arial"/>
                <w:sz w:val="17"/>
                <w:szCs w:val="17"/>
                <w:b w:val="1"/>
                <w:bCs w:val="1"/>
                <w:color w:val="auto"/>
              </w:rPr>
              <w:t>Net income (loss)</w:t>
            </w:r>
          </w:p>
        </w:tc>
        <w:tc>
          <w:tcPr>
            <w:tcW w:w="260" w:type="dxa"/>
            <w:vAlign w:val="bottom"/>
          </w:tcPr>
          <w:p>
            <w:pPr>
              <w:jc w:val="right"/>
              <w:ind w:right="73"/>
              <w:spacing w:after="0"/>
              <w:rPr>
                <w:sz w:val="20"/>
                <w:szCs w:val="20"/>
                <w:color w:val="auto"/>
              </w:rPr>
            </w:pPr>
            <w:r>
              <w:rPr>
                <w:rFonts w:ascii="Arial" w:cs="Arial" w:eastAsia="Arial" w:hAnsi="Arial"/>
                <w:sz w:val="17"/>
                <w:szCs w:val="17"/>
                <w:color w:val="auto"/>
                <w:w w:val="84"/>
              </w:rPr>
              <w:t>$</w:t>
            </w:r>
          </w:p>
        </w:tc>
        <w:tc>
          <w:tcPr>
            <w:tcW w:w="920" w:type="dxa"/>
            <w:vAlign w:val="bottom"/>
          </w:tcPr>
          <w:p>
            <w:pPr>
              <w:jc w:val="right"/>
              <w:spacing w:after="0"/>
              <w:rPr>
                <w:sz w:val="20"/>
                <w:szCs w:val="20"/>
                <w:color w:val="auto"/>
              </w:rPr>
            </w:pPr>
            <w:r>
              <w:rPr>
                <w:rFonts w:ascii="Arial" w:cs="Arial" w:eastAsia="Arial" w:hAnsi="Arial"/>
                <w:sz w:val="17"/>
                <w:szCs w:val="17"/>
                <w:color w:val="auto"/>
              </w:rPr>
              <w:t>(1,190)</w:t>
            </w:r>
          </w:p>
        </w:tc>
        <w:tc>
          <w:tcPr>
            <w:tcW w:w="100" w:type="dxa"/>
            <w:vAlign w:val="bottom"/>
          </w:tcPr>
          <w:p>
            <w:pPr>
              <w:spacing w:after="0"/>
              <w:rPr>
                <w:sz w:val="19"/>
                <w:szCs w:val="19"/>
                <w:color w:val="auto"/>
              </w:rPr>
            </w:pPr>
          </w:p>
        </w:tc>
        <w:tc>
          <w:tcPr>
            <w:tcW w:w="260" w:type="dxa"/>
            <w:vAlign w:val="bottom"/>
          </w:tcPr>
          <w:p>
            <w:pPr>
              <w:jc w:val="right"/>
              <w:ind w:right="73"/>
              <w:spacing w:after="0"/>
              <w:rPr>
                <w:sz w:val="20"/>
                <w:szCs w:val="20"/>
                <w:color w:val="auto"/>
              </w:rPr>
            </w:pPr>
            <w:r>
              <w:rPr>
                <w:rFonts w:ascii="Arial" w:cs="Arial" w:eastAsia="Arial" w:hAnsi="Arial"/>
                <w:sz w:val="17"/>
                <w:szCs w:val="17"/>
                <w:color w:val="auto"/>
                <w:w w:val="84"/>
              </w:rPr>
              <w:t>$</w:t>
            </w:r>
          </w:p>
        </w:tc>
        <w:tc>
          <w:tcPr>
            <w:tcW w:w="900" w:type="dxa"/>
            <w:vAlign w:val="bottom"/>
          </w:tcPr>
          <w:p>
            <w:pPr>
              <w:jc w:val="right"/>
              <w:spacing w:after="0"/>
              <w:rPr>
                <w:sz w:val="20"/>
                <w:szCs w:val="20"/>
                <w:color w:val="auto"/>
              </w:rPr>
            </w:pPr>
            <w:r>
              <w:rPr>
                <w:rFonts w:ascii="Arial" w:cs="Arial" w:eastAsia="Arial" w:hAnsi="Arial"/>
                <w:sz w:val="17"/>
                <w:szCs w:val="17"/>
                <w:color w:val="auto"/>
              </w:rPr>
              <w:t>749</w:t>
            </w:r>
          </w:p>
        </w:tc>
        <w:tc>
          <w:tcPr>
            <w:tcW w:w="80" w:type="dxa"/>
            <w:vAlign w:val="bottom"/>
          </w:tcPr>
          <w:p>
            <w:pPr>
              <w:spacing w:after="0"/>
              <w:rPr>
                <w:sz w:val="19"/>
                <w:szCs w:val="19"/>
                <w:color w:val="auto"/>
              </w:rPr>
            </w:pPr>
          </w:p>
        </w:tc>
        <w:tc>
          <w:tcPr>
            <w:tcW w:w="320" w:type="dxa"/>
            <w:vAlign w:val="bottom"/>
          </w:tcPr>
          <w:p>
            <w:pPr>
              <w:jc w:val="right"/>
              <w:ind w:right="133"/>
              <w:spacing w:after="0"/>
              <w:rPr>
                <w:sz w:val="20"/>
                <w:szCs w:val="20"/>
                <w:color w:val="auto"/>
              </w:rPr>
            </w:pPr>
            <w:r>
              <w:rPr>
                <w:rFonts w:ascii="Arial" w:cs="Arial" w:eastAsia="Arial" w:hAnsi="Arial"/>
                <w:sz w:val="17"/>
                <w:szCs w:val="17"/>
                <w:color w:val="auto"/>
                <w:w w:val="84"/>
              </w:rPr>
              <w:t>$</w:t>
            </w:r>
          </w:p>
        </w:tc>
        <w:tc>
          <w:tcPr>
            <w:tcW w:w="860" w:type="dxa"/>
            <w:vAlign w:val="bottom"/>
          </w:tcPr>
          <w:p>
            <w:pPr>
              <w:jc w:val="right"/>
              <w:spacing w:after="0"/>
              <w:rPr>
                <w:sz w:val="20"/>
                <w:szCs w:val="20"/>
                <w:color w:val="auto"/>
              </w:rPr>
            </w:pPr>
            <w:r>
              <w:rPr>
                <w:rFonts w:ascii="Arial" w:cs="Arial" w:eastAsia="Arial" w:hAnsi="Arial"/>
                <w:sz w:val="17"/>
                <w:szCs w:val="17"/>
                <w:color w:val="auto"/>
              </w:rPr>
              <w:t>(266)</w:t>
            </w:r>
          </w:p>
        </w:tc>
      </w:tr>
      <w:tr>
        <w:trPr>
          <w:trHeight w:val="184"/>
        </w:trPr>
        <w:tc>
          <w:tcPr>
            <w:tcW w:w="7280" w:type="dxa"/>
            <w:vAlign w:val="bottom"/>
            <w:shd w:val="clear" w:color="auto" w:fill="CCEEFF"/>
          </w:tcPr>
          <w:p>
            <w:pPr>
              <w:ind w:left="320"/>
              <w:spacing w:after="0" w:line="184" w:lineRule="exact"/>
              <w:rPr>
                <w:sz w:val="20"/>
                <w:szCs w:val="20"/>
                <w:color w:val="auto"/>
              </w:rPr>
            </w:pPr>
            <w:r>
              <w:rPr>
                <w:rFonts w:ascii="Arial" w:cs="Arial" w:eastAsia="Arial" w:hAnsi="Arial"/>
                <w:sz w:val="17"/>
                <w:szCs w:val="17"/>
                <w:color w:val="auto"/>
                <w:w w:val="92"/>
              </w:rPr>
              <w:t>Unrealized gain (loss) on investment securities measured at fair value through other comprehensive</w:t>
            </w:r>
          </w:p>
        </w:tc>
        <w:tc>
          <w:tcPr>
            <w:tcW w:w="26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r>
      <w:tr>
        <w:trPr>
          <w:trHeight w:val="221"/>
        </w:trPr>
        <w:tc>
          <w:tcPr>
            <w:tcW w:w="7280" w:type="dxa"/>
            <w:vAlign w:val="bottom"/>
            <w:shd w:val="clear" w:color="auto" w:fill="CCEEFF"/>
          </w:tcPr>
          <w:p>
            <w:pPr>
              <w:ind w:left="320"/>
              <w:spacing w:after="0"/>
              <w:rPr>
                <w:sz w:val="20"/>
                <w:szCs w:val="20"/>
                <w:color w:val="auto"/>
              </w:rPr>
            </w:pPr>
            <w:r>
              <w:rPr>
                <w:rFonts w:ascii="Arial" w:cs="Arial" w:eastAsia="Arial" w:hAnsi="Arial"/>
                <w:sz w:val="17"/>
                <w:szCs w:val="17"/>
                <w:color w:val="auto"/>
              </w:rPr>
              <w:t>income (loss), net</w:t>
            </w: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(973)</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(418)</w:t>
            </w:r>
          </w:p>
        </w:tc>
        <w:tc>
          <w:tcPr>
            <w:tcW w:w="8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622</w:t>
            </w:r>
          </w:p>
        </w:tc>
      </w:tr>
      <w:tr>
        <w:trPr>
          <w:trHeight w:val="215"/>
        </w:trPr>
        <w:tc>
          <w:tcPr>
            <w:tcW w:w="7280" w:type="dxa"/>
            <w:vAlign w:val="bottom"/>
          </w:tcPr>
          <w:p>
            <w:pPr>
              <w:spacing w:after="0"/>
              <w:rPr>
                <w:sz w:val="20"/>
                <w:szCs w:val="20"/>
                <w:color w:val="auto"/>
              </w:rPr>
            </w:pPr>
            <w:r>
              <w:rPr>
                <w:rFonts w:ascii="Arial" w:cs="Arial" w:eastAsia="Arial" w:hAnsi="Arial"/>
                <w:sz w:val="17"/>
                <w:szCs w:val="17"/>
                <w:b w:val="1"/>
                <w:bCs w:val="1"/>
                <w:color w:val="auto"/>
              </w:rPr>
              <w:t>Comprehensive income (loss)</w:t>
            </w:r>
          </w:p>
        </w:tc>
        <w:tc>
          <w:tcPr>
            <w:tcW w:w="2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7"/>
                <w:szCs w:val="17"/>
                <w:color w:val="auto"/>
              </w:rPr>
              <w:t>(2,163)</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331</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356</w:t>
            </w:r>
          </w:p>
        </w:tc>
      </w:tr>
      <w:tr>
        <w:trPr>
          <w:trHeight w:val="222"/>
        </w:trPr>
        <w:tc>
          <w:tcPr>
            <w:tcW w:w="7280" w:type="dxa"/>
            <w:vAlign w:val="bottom"/>
            <w:shd w:val="clear" w:color="auto" w:fill="CCEEFF"/>
          </w:tcPr>
          <w:p>
            <w:pPr>
              <w:ind w:left="320"/>
              <w:spacing w:after="0"/>
              <w:rPr>
                <w:sz w:val="20"/>
                <w:szCs w:val="20"/>
                <w:color w:val="auto"/>
              </w:rPr>
            </w:pPr>
            <w:r>
              <w:rPr>
                <w:rFonts w:ascii="Arial" w:cs="Arial" w:eastAsia="Arial" w:hAnsi="Arial"/>
                <w:sz w:val="17"/>
                <w:szCs w:val="17"/>
                <w:color w:val="auto"/>
              </w:rPr>
              <w:t>Dividends on preferred stock</w:t>
            </w:r>
          </w:p>
        </w:tc>
        <w:tc>
          <w:tcPr>
            <w:tcW w:w="260" w:type="dxa"/>
            <w:vAlign w:val="bottom"/>
            <w:tcBorders>
              <w:bottom w:val="single" w:sz="8" w:color="auto"/>
            </w:tcBorders>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105</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80" w:type="dxa"/>
            <w:vAlign w:val="bottom"/>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96</w:t>
            </w:r>
          </w:p>
        </w:tc>
      </w:tr>
      <w:tr>
        <w:trPr>
          <w:trHeight w:val="215"/>
        </w:trPr>
        <w:tc>
          <w:tcPr>
            <w:tcW w:w="7280" w:type="dxa"/>
            <w:vAlign w:val="bottom"/>
          </w:tcPr>
          <w:p>
            <w:pPr>
              <w:ind w:left="40"/>
              <w:spacing w:after="0"/>
              <w:rPr>
                <w:sz w:val="20"/>
                <w:szCs w:val="20"/>
                <w:color w:val="auto"/>
              </w:rPr>
            </w:pPr>
            <w:r>
              <w:rPr>
                <w:rFonts w:ascii="Arial" w:cs="Arial" w:eastAsia="Arial" w:hAnsi="Arial"/>
                <w:sz w:val="17"/>
                <w:szCs w:val="17"/>
                <w:b w:val="1"/>
                <w:bCs w:val="1"/>
                <w:color w:val="auto"/>
              </w:rPr>
              <w:t>Comprehensive income (loss) available (attributable) to common stockholders</w:t>
            </w:r>
          </w:p>
        </w:tc>
        <w:tc>
          <w:tcPr>
            <w:tcW w:w="26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color w:val="auto"/>
                <w:w w:val="84"/>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(2,268)</w:t>
            </w:r>
          </w:p>
        </w:tc>
        <w:tc>
          <w:tcPr>
            <w:tcW w:w="100" w:type="dxa"/>
            <w:vAlign w:val="bottom"/>
          </w:tcPr>
          <w:p>
            <w:pPr>
              <w:spacing w:after="0"/>
              <w:rPr>
                <w:sz w:val="18"/>
                <w:szCs w:val="18"/>
                <w:color w:val="auto"/>
              </w:rPr>
            </w:pPr>
          </w:p>
        </w:tc>
        <w:tc>
          <w:tcPr>
            <w:tcW w:w="26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color w:val="auto"/>
                <w:w w:val="84"/>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231</w:t>
            </w:r>
          </w:p>
        </w:tc>
        <w:tc>
          <w:tcPr>
            <w:tcW w:w="80" w:type="dxa"/>
            <w:vAlign w:val="bottom"/>
          </w:tcPr>
          <w:p>
            <w:pPr>
              <w:spacing w:after="0"/>
              <w:rPr>
                <w:sz w:val="18"/>
                <w:szCs w:val="18"/>
                <w:color w:val="auto"/>
              </w:rPr>
            </w:pPr>
          </w:p>
        </w:tc>
        <w:tc>
          <w:tcPr>
            <w:tcW w:w="320" w:type="dxa"/>
            <w:vAlign w:val="bottom"/>
            <w:tcBorders>
              <w:bottom w:val="single" w:sz="8" w:color="auto"/>
            </w:tcBorders>
          </w:tcPr>
          <w:p>
            <w:pPr>
              <w:jc w:val="right"/>
              <w:ind w:right="133"/>
              <w:spacing w:after="0"/>
              <w:rPr>
                <w:sz w:val="20"/>
                <w:szCs w:val="20"/>
                <w:color w:val="auto"/>
              </w:rPr>
            </w:pPr>
            <w:r>
              <w:rPr>
                <w:rFonts w:ascii="Arial" w:cs="Arial" w:eastAsia="Arial" w:hAnsi="Arial"/>
                <w:sz w:val="17"/>
                <w:szCs w:val="17"/>
                <w:color w:val="auto"/>
                <w:w w:val="84"/>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260</w:t>
            </w: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28"/>
        </w:trPr>
        <w:tc>
          <w:tcPr>
            <w:tcW w:w="72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r>
      <w:tr>
        <w:trPr>
          <w:trHeight w:val="222"/>
        </w:trPr>
        <w:tc>
          <w:tcPr>
            <w:tcW w:w="7280" w:type="dxa"/>
            <w:vAlign w:val="bottom"/>
          </w:tcPr>
          <w:p>
            <w:pPr>
              <w:spacing w:after="0"/>
              <w:rPr>
                <w:sz w:val="20"/>
                <w:szCs w:val="20"/>
                <w:color w:val="auto"/>
              </w:rPr>
            </w:pPr>
            <w:r>
              <w:rPr>
                <w:rFonts w:ascii="Arial" w:cs="Arial" w:eastAsia="Arial" w:hAnsi="Arial"/>
                <w:sz w:val="17"/>
                <w:szCs w:val="17"/>
                <w:b w:val="1"/>
                <w:bCs w:val="1"/>
                <w:color w:val="auto"/>
              </w:rPr>
              <w:t>Weighted average number of common shares outstanding - basic</w:t>
            </w:r>
          </w:p>
        </w:tc>
        <w:tc>
          <w:tcPr>
            <w:tcW w:w="26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537.0</w:t>
            </w:r>
          </w:p>
        </w:tc>
        <w:tc>
          <w:tcPr>
            <w:tcW w:w="10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528.1</w:t>
            </w:r>
          </w:p>
        </w:tc>
        <w:tc>
          <w:tcPr>
            <w:tcW w:w="8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551.6</w:t>
            </w: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39"/>
        </w:trPr>
        <w:tc>
          <w:tcPr>
            <w:tcW w:w="7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b w:val="1"/>
                <w:bCs w:val="1"/>
                <w:color w:val="auto"/>
              </w:rPr>
              <w:t>Weighted average number of common shares outstanding - diluted</w:t>
            </w:r>
          </w:p>
        </w:tc>
        <w:tc>
          <w:tcPr>
            <w:tcW w:w="260" w:type="dxa"/>
            <w:vAlign w:val="bottom"/>
            <w:tcBorders>
              <w:bottom w:val="single" w:sz="8" w:color="auto"/>
            </w:tcBorders>
            <w:shd w:val="clear" w:color="auto" w:fill="CCEEFF"/>
          </w:tcPr>
          <w:p>
            <w:pPr>
              <w:spacing w:after="0"/>
              <w:rPr>
                <w:sz w:val="20"/>
                <w:szCs w:val="20"/>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537.0</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530.0</w:t>
            </w:r>
          </w:p>
        </w:tc>
        <w:tc>
          <w:tcPr>
            <w:tcW w:w="8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spacing w:after="0"/>
              <w:rPr>
                <w:sz w:val="20"/>
                <w:szCs w:val="20"/>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551.6</w:t>
            </w:r>
          </w:p>
        </w:tc>
      </w:tr>
      <w:tr>
        <w:trPr>
          <w:trHeight w:val="20"/>
        </w:trPr>
        <w:tc>
          <w:tcPr>
            <w:tcW w:w="72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r>
      <w:tr>
        <w:trPr>
          <w:trHeight w:val="194"/>
        </w:trPr>
        <w:tc>
          <w:tcPr>
            <w:tcW w:w="7280" w:type="dxa"/>
            <w:vAlign w:val="bottom"/>
          </w:tcPr>
          <w:p>
            <w:pPr>
              <w:spacing w:after="0" w:line="194" w:lineRule="exact"/>
              <w:rPr>
                <w:sz w:val="20"/>
                <w:szCs w:val="20"/>
                <w:color w:val="auto"/>
              </w:rPr>
            </w:pPr>
            <w:r>
              <w:rPr>
                <w:rFonts w:ascii="Arial" w:cs="Arial" w:eastAsia="Arial" w:hAnsi="Arial"/>
                <w:sz w:val="17"/>
                <w:szCs w:val="17"/>
                <w:b w:val="1"/>
                <w:bCs w:val="1"/>
                <w:color w:val="auto"/>
              </w:rPr>
              <w:t>Net income (loss) per common share - basic</w:t>
            </w:r>
          </w:p>
        </w:tc>
        <w:tc>
          <w:tcPr>
            <w:tcW w:w="260" w:type="dxa"/>
            <w:vAlign w:val="bottom"/>
            <w:tcBorders>
              <w:bottom w:val="single" w:sz="8" w:color="auto"/>
            </w:tcBorders>
          </w:tcPr>
          <w:p>
            <w:pPr>
              <w:jc w:val="right"/>
              <w:ind w:right="73"/>
              <w:spacing w:after="0" w:line="194" w:lineRule="exact"/>
              <w:rPr>
                <w:sz w:val="20"/>
                <w:szCs w:val="20"/>
                <w:color w:val="auto"/>
              </w:rPr>
            </w:pPr>
            <w:r>
              <w:rPr>
                <w:rFonts w:ascii="Arial" w:cs="Arial" w:eastAsia="Arial" w:hAnsi="Arial"/>
                <w:sz w:val="17"/>
                <w:szCs w:val="17"/>
                <w:color w:val="auto"/>
                <w:w w:val="84"/>
              </w:rPr>
              <w:t>$</w:t>
            </w:r>
          </w:p>
        </w:tc>
        <w:tc>
          <w:tcPr>
            <w:tcW w:w="92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(2.41)</w:t>
            </w:r>
          </w:p>
        </w:tc>
        <w:tc>
          <w:tcPr>
            <w:tcW w:w="100" w:type="dxa"/>
            <w:vAlign w:val="bottom"/>
          </w:tcPr>
          <w:p>
            <w:pPr>
              <w:spacing w:after="0"/>
              <w:rPr>
                <w:sz w:val="16"/>
                <w:szCs w:val="16"/>
                <w:color w:val="auto"/>
              </w:rPr>
            </w:pPr>
          </w:p>
        </w:tc>
        <w:tc>
          <w:tcPr>
            <w:tcW w:w="260" w:type="dxa"/>
            <w:vAlign w:val="bottom"/>
            <w:tcBorders>
              <w:bottom w:val="single" w:sz="8" w:color="auto"/>
            </w:tcBorders>
          </w:tcPr>
          <w:p>
            <w:pPr>
              <w:jc w:val="right"/>
              <w:ind w:right="73"/>
              <w:spacing w:after="0" w:line="194" w:lineRule="exact"/>
              <w:rPr>
                <w:sz w:val="20"/>
                <w:szCs w:val="20"/>
                <w:color w:val="auto"/>
              </w:rPr>
            </w:pPr>
            <w:r>
              <w:rPr>
                <w:rFonts w:ascii="Arial" w:cs="Arial" w:eastAsia="Arial" w:hAnsi="Arial"/>
                <w:sz w:val="17"/>
                <w:szCs w:val="17"/>
                <w:color w:val="auto"/>
                <w:w w:val="84"/>
              </w:rPr>
              <w:t>$</w:t>
            </w:r>
          </w:p>
        </w:tc>
        <w:tc>
          <w:tcPr>
            <w:tcW w:w="90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1.23</w:t>
            </w:r>
          </w:p>
        </w:tc>
        <w:tc>
          <w:tcPr>
            <w:tcW w:w="80" w:type="dxa"/>
            <w:vAlign w:val="bottom"/>
          </w:tcPr>
          <w:p>
            <w:pPr>
              <w:spacing w:after="0"/>
              <w:rPr>
                <w:sz w:val="16"/>
                <w:szCs w:val="16"/>
                <w:color w:val="auto"/>
              </w:rPr>
            </w:pPr>
          </w:p>
        </w:tc>
        <w:tc>
          <w:tcPr>
            <w:tcW w:w="320" w:type="dxa"/>
            <w:vAlign w:val="bottom"/>
            <w:tcBorders>
              <w:bottom w:val="single" w:sz="8" w:color="auto"/>
            </w:tcBorders>
          </w:tcPr>
          <w:p>
            <w:pPr>
              <w:jc w:val="right"/>
              <w:ind w:right="133"/>
              <w:spacing w:after="0" w:line="194" w:lineRule="exact"/>
              <w:rPr>
                <w:sz w:val="20"/>
                <w:szCs w:val="20"/>
                <w:color w:val="auto"/>
              </w:rPr>
            </w:pPr>
            <w:r>
              <w:rPr>
                <w:rFonts w:ascii="Arial" w:cs="Arial" w:eastAsia="Arial" w:hAnsi="Arial"/>
                <w:sz w:val="17"/>
                <w:szCs w:val="17"/>
                <w:color w:val="auto"/>
                <w:w w:val="84"/>
              </w:rPr>
              <w:t>$</w:t>
            </w:r>
          </w:p>
        </w:tc>
        <w:tc>
          <w:tcPr>
            <w:tcW w:w="86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(0.66)</w:t>
            </w:r>
          </w:p>
        </w:tc>
      </w:tr>
      <w:tr>
        <w:trPr>
          <w:trHeight w:val="20"/>
        </w:trPr>
        <w:tc>
          <w:tcPr>
            <w:tcW w:w="728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39"/>
        </w:trPr>
        <w:tc>
          <w:tcPr>
            <w:tcW w:w="72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b w:val="1"/>
                <w:bCs w:val="1"/>
                <w:color w:val="auto"/>
              </w:rPr>
              <w:t>Net income (loss) per common share - diluted</w:t>
            </w: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(2.41)</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1.22</w:t>
            </w:r>
          </w:p>
        </w:tc>
        <w:tc>
          <w:tcPr>
            <w:tcW w:w="8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w w:val="84"/>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(0.66)</w:t>
            </w:r>
          </w:p>
        </w:tc>
      </w:tr>
      <w:tr>
        <w:trPr>
          <w:trHeight w:val="20"/>
        </w:trPr>
        <w:tc>
          <w:tcPr>
            <w:tcW w:w="72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r>
    </w:tbl>
    <w:p>
      <w:pPr>
        <w:spacing w:after="0" w:line="118"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See accompanying notes to consolidated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-97790</wp:posOffset>
            </wp:positionH>
            <wp:positionV relativeFrom="paragraph">
              <wp:posOffset>70485</wp:posOffset>
            </wp:positionV>
            <wp:extent cx="7162165" cy="4191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0980"/>
          </w:cols>
          <w:pgMar w:left="460" w:top="866" w:right="459" w:bottom="1440" w:gutter="0" w:footer="0" w:header="0"/>
        </w:sectPr>
      </w:pPr>
    </w:p>
    <w:bookmarkStart w:id="54" w:name="page55"/>
    <w:bookmarkEnd w:id="54"/>
    <w:p>
      <w:pPr>
        <w:jc w:val="center"/>
        <w:ind w:right="-279"/>
        <w:spacing w:after="0"/>
        <w:rPr>
          <w:sz w:val="20"/>
          <w:szCs w:val="20"/>
          <w:color w:val="auto"/>
        </w:rPr>
      </w:pPr>
      <w:r>
        <w:rPr>
          <w:rFonts w:ascii="Arial" w:cs="Arial" w:eastAsia="Arial" w:hAnsi="Arial"/>
          <w:sz w:val="17"/>
          <w:szCs w:val="17"/>
          <w:b w:val="1"/>
          <w:bCs w:val="1"/>
          <w:color w:val="auto"/>
        </w:rPr>
        <w:t>AGNC INVESTMENT CORP.</w:t>
      </w:r>
    </w:p>
    <w:p>
      <w:pPr>
        <w:spacing w:after="0" w:line="32" w:lineRule="exact"/>
        <w:rPr>
          <w:sz w:val="20"/>
          <w:szCs w:val="20"/>
          <w:color w:val="auto"/>
        </w:rPr>
      </w:pPr>
    </w:p>
    <w:p>
      <w:pPr>
        <w:jc w:val="center"/>
        <w:ind w:right="-279"/>
        <w:spacing w:after="0"/>
        <w:rPr>
          <w:sz w:val="20"/>
          <w:szCs w:val="20"/>
          <w:color w:val="auto"/>
        </w:rPr>
      </w:pPr>
      <w:r>
        <w:rPr>
          <w:rFonts w:ascii="Arial" w:cs="Arial" w:eastAsia="Arial" w:hAnsi="Arial"/>
          <w:sz w:val="17"/>
          <w:szCs w:val="17"/>
          <w:b w:val="1"/>
          <w:bCs w:val="1"/>
          <w:color w:val="auto"/>
        </w:rPr>
        <w:t>CONSOLIDATED STATEMENTS OF STOCKHOLDERS' EQUITY</w:t>
      </w:r>
    </w:p>
    <w:p>
      <w:pPr>
        <w:spacing w:after="0" w:line="14" w:lineRule="exact"/>
        <w:rPr>
          <w:sz w:val="20"/>
          <w:szCs w:val="20"/>
          <w:color w:val="auto"/>
        </w:rPr>
      </w:pPr>
    </w:p>
    <w:p>
      <w:pPr>
        <w:jc w:val="center"/>
        <w:ind w:right="-279"/>
        <w:spacing w:after="0"/>
        <w:rPr>
          <w:sz w:val="20"/>
          <w:szCs w:val="20"/>
          <w:color w:val="auto"/>
        </w:rPr>
      </w:pPr>
      <w:r>
        <w:rPr>
          <w:rFonts w:ascii="Arial" w:cs="Arial" w:eastAsia="Arial" w:hAnsi="Arial"/>
          <w:sz w:val="17"/>
          <w:szCs w:val="17"/>
          <w:b w:val="1"/>
          <w:bCs w:val="1"/>
          <w:color w:val="auto"/>
        </w:rPr>
        <w:t>(in millions)</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3"/>
              </w:rPr>
              <w:t>Additional</w:t>
            </w: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Accumulated</w:t>
            </w:r>
          </w:p>
        </w:tc>
        <w:tc>
          <w:tcPr>
            <w:tcW w:w="2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0"/>
        </w:trPr>
        <w:tc>
          <w:tcPr>
            <w:tcW w:w="3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80" w:type="dxa"/>
            <w:vAlign w:val="bottom"/>
            <w:gridSpan w:val="3"/>
            <w:vMerge w:val="restart"/>
          </w:tcPr>
          <w:p>
            <w:pPr>
              <w:jc w:val="right"/>
              <w:ind w:right="210"/>
              <w:spacing w:after="0"/>
              <w:rPr>
                <w:sz w:val="20"/>
                <w:szCs w:val="20"/>
                <w:color w:val="auto"/>
              </w:rPr>
            </w:pPr>
            <w:r>
              <w:rPr>
                <w:rFonts w:ascii="Arial" w:cs="Arial" w:eastAsia="Arial" w:hAnsi="Arial"/>
                <w:sz w:val="14"/>
                <w:szCs w:val="14"/>
                <w:b w:val="1"/>
                <w:bCs w:val="1"/>
                <w:color w:val="auto"/>
              </w:rPr>
              <w:t>Common Stock</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tcPr>
          <w:p>
            <w:pPr>
              <w:jc w:val="center"/>
              <w:ind w:right="240"/>
              <w:spacing w:after="0" w:line="140" w:lineRule="exact"/>
              <w:rPr>
                <w:sz w:val="20"/>
                <w:szCs w:val="20"/>
                <w:color w:val="auto"/>
              </w:rPr>
            </w:pPr>
            <w:r>
              <w:rPr>
                <w:rFonts w:ascii="Arial" w:cs="Arial" w:eastAsia="Arial" w:hAnsi="Arial"/>
                <w:sz w:val="14"/>
                <w:szCs w:val="14"/>
                <w:b w:val="1"/>
                <w:bCs w:val="1"/>
                <w:color w:val="auto"/>
                <w:w w:val="90"/>
              </w:rPr>
              <w:t>Other</w:t>
            </w: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7"/>
        </w:trPr>
        <w:tc>
          <w:tcPr>
            <w:tcW w:w="37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80" w:type="dxa"/>
            <w:vAlign w:val="bottom"/>
            <w:gridSpan w:val="2"/>
            <w:vMerge w:val="restart"/>
          </w:tcPr>
          <w:p>
            <w:pPr>
              <w:jc w:val="center"/>
              <w:ind w:right="220"/>
              <w:spacing w:after="0" w:line="124" w:lineRule="exact"/>
              <w:rPr>
                <w:sz w:val="20"/>
                <w:szCs w:val="20"/>
                <w:color w:val="auto"/>
              </w:rPr>
            </w:pPr>
            <w:r>
              <w:rPr>
                <w:rFonts w:ascii="Arial" w:cs="Arial" w:eastAsia="Arial" w:hAnsi="Arial"/>
                <w:sz w:val="14"/>
                <w:szCs w:val="14"/>
                <w:b w:val="1"/>
                <w:bCs w:val="1"/>
                <w:color w:val="auto"/>
                <w:w w:val="93"/>
              </w:rPr>
              <w:t>Preferred</w:t>
            </w:r>
          </w:p>
        </w:tc>
        <w:tc>
          <w:tcPr>
            <w:tcW w:w="1680" w:type="dxa"/>
            <w:vAlign w:val="bottom"/>
            <w:gridSpan w:val="3"/>
            <w:vMerge w:val="continue"/>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900" w:type="dxa"/>
            <w:vAlign w:val="bottom"/>
            <w:gridSpan w:val="2"/>
            <w:vMerge w:val="restart"/>
          </w:tcPr>
          <w:p>
            <w:pPr>
              <w:jc w:val="center"/>
              <w:ind w:right="220"/>
              <w:spacing w:after="0" w:line="124" w:lineRule="exact"/>
              <w:rPr>
                <w:sz w:val="20"/>
                <w:szCs w:val="20"/>
                <w:color w:val="auto"/>
              </w:rPr>
            </w:pPr>
            <w:r>
              <w:rPr>
                <w:rFonts w:ascii="Arial" w:cs="Arial" w:eastAsia="Arial" w:hAnsi="Arial"/>
                <w:sz w:val="14"/>
                <w:szCs w:val="14"/>
                <w:b w:val="1"/>
                <w:bCs w:val="1"/>
                <w:color w:val="auto"/>
                <w:w w:val="94"/>
              </w:rPr>
              <w:t>Paid-in</w:t>
            </w:r>
          </w:p>
        </w:tc>
        <w:tc>
          <w:tcPr>
            <w:tcW w:w="120" w:type="dxa"/>
            <w:vAlign w:val="bottom"/>
          </w:tcPr>
          <w:p>
            <w:pPr>
              <w:spacing w:after="0"/>
              <w:rPr>
                <w:sz w:val="9"/>
                <w:szCs w:val="9"/>
                <w:color w:val="auto"/>
              </w:rPr>
            </w:pPr>
          </w:p>
        </w:tc>
        <w:tc>
          <w:tcPr>
            <w:tcW w:w="880" w:type="dxa"/>
            <w:vAlign w:val="bottom"/>
            <w:gridSpan w:val="2"/>
            <w:vMerge w:val="restart"/>
          </w:tcPr>
          <w:p>
            <w:pPr>
              <w:jc w:val="center"/>
              <w:ind w:right="260"/>
              <w:spacing w:after="0" w:line="124" w:lineRule="exact"/>
              <w:rPr>
                <w:sz w:val="20"/>
                <w:szCs w:val="20"/>
                <w:color w:val="auto"/>
              </w:rPr>
            </w:pPr>
            <w:r>
              <w:rPr>
                <w:rFonts w:ascii="Arial" w:cs="Arial" w:eastAsia="Arial" w:hAnsi="Arial"/>
                <w:sz w:val="14"/>
                <w:szCs w:val="14"/>
                <w:b w:val="1"/>
                <w:bCs w:val="1"/>
                <w:color w:val="auto"/>
                <w:w w:val="91"/>
              </w:rPr>
              <w:t>Retained</w:t>
            </w:r>
          </w:p>
        </w:tc>
        <w:tc>
          <w:tcPr>
            <w:tcW w:w="120" w:type="dxa"/>
            <w:vAlign w:val="bottom"/>
          </w:tcPr>
          <w:p>
            <w:pPr>
              <w:spacing w:after="0"/>
              <w:rPr>
                <w:sz w:val="9"/>
                <w:szCs w:val="9"/>
                <w:color w:val="auto"/>
              </w:rPr>
            </w:pPr>
          </w:p>
        </w:tc>
        <w:tc>
          <w:tcPr>
            <w:tcW w:w="1220" w:type="dxa"/>
            <w:vAlign w:val="bottom"/>
            <w:gridSpan w:val="2"/>
            <w:vMerge w:val="restart"/>
          </w:tcPr>
          <w:p>
            <w:pPr>
              <w:jc w:val="center"/>
              <w:ind w:right="240"/>
              <w:spacing w:after="0" w:line="124" w:lineRule="exact"/>
              <w:rPr>
                <w:sz w:val="20"/>
                <w:szCs w:val="20"/>
                <w:color w:val="auto"/>
              </w:rPr>
            </w:pPr>
            <w:r>
              <w:rPr>
                <w:rFonts w:ascii="Arial" w:cs="Arial" w:eastAsia="Arial" w:hAnsi="Arial"/>
                <w:sz w:val="14"/>
                <w:szCs w:val="14"/>
                <w:b w:val="1"/>
                <w:bCs w:val="1"/>
                <w:color w:val="auto"/>
                <w:w w:val="89"/>
              </w:rPr>
              <w:t>Comprehensive</w:t>
            </w:r>
          </w:p>
        </w:tc>
        <w:tc>
          <w:tcPr>
            <w:tcW w:w="200" w:type="dxa"/>
            <w:vAlign w:val="bottom"/>
          </w:tcPr>
          <w:p>
            <w:pPr>
              <w:spacing w:after="0"/>
              <w:rPr>
                <w:sz w:val="9"/>
                <w:szCs w:val="9"/>
                <w:color w:val="auto"/>
              </w:rPr>
            </w:pPr>
          </w:p>
        </w:tc>
        <w:tc>
          <w:tcPr>
            <w:tcW w:w="6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
        </w:trPr>
        <w:tc>
          <w:tcPr>
            <w:tcW w:w="3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gridSpan w:val="2"/>
            <w:vMerge w:val="continue"/>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gridSpan w:val="2"/>
            <w:vMerge w:val="continue"/>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gridSpan w:val="2"/>
            <w:vMerge w:val="continue"/>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200" w:type="dxa"/>
            <w:vAlign w:val="bottom"/>
          </w:tcPr>
          <w:p>
            <w:pPr>
              <w:spacing w:after="0"/>
              <w:rPr>
                <w:sz w:val="2"/>
                <w:szCs w:val="2"/>
                <w:color w:val="auto"/>
              </w:rPr>
            </w:pPr>
          </w:p>
        </w:tc>
        <w:tc>
          <w:tcPr>
            <w:tcW w:w="680" w:type="dxa"/>
            <w:vAlign w:val="bottom"/>
            <w:vMerge w:val="restart"/>
          </w:tcPr>
          <w:p>
            <w:pPr>
              <w:jc w:val="right"/>
              <w:ind w:right="21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4"/>
        </w:trPr>
        <w:tc>
          <w:tcPr>
            <w:tcW w:w="37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Stock</w:t>
            </w:r>
          </w:p>
        </w:tc>
        <w:tc>
          <w:tcPr>
            <w:tcW w:w="1000" w:type="dxa"/>
            <w:vAlign w:val="bottom"/>
            <w:gridSpan w:val="2"/>
          </w:tcPr>
          <w:p>
            <w:pPr>
              <w:ind w:left="260"/>
              <w:spacing w:after="0"/>
              <w:rPr>
                <w:sz w:val="20"/>
                <w:szCs w:val="20"/>
                <w:color w:val="auto"/>
              </w:rPr>
            </w:pPr>
            <w:r>
              <w:rPr>
                <w:rFonts w:ascii="Arial" w:cs="Arial" w:eastAsia="Arial" w:hAnsi="Arial"/>
                <w:sz w:val="14"/>
                <w:szCs w:val="14"/>
                <w:b w:val="1"/>
                <w:bCs w:val="1"/>
                <w:color w:val="auto"/>
              </w:rPr>
              <w:t>Shares</w:t>
            </w:r>
          </w:p>
        </w:tc>
        <w:tc>
          <w:tcPr>
            <w:tcW w:w="680" w:type="dxa"/>
            <w:vAlign w:val="bottom"/>
          </w:tcPr>
          <w:p>
            <w:pPr>
              <w:jc w:val="right"/>
              <w:spacing w:after="0"/>
              <w:rPr>
                <w:sz w:val="20"/>
                <w:szCs w:val="20"/>
                <w:color w:val="auto"/>
              </w:rPr>
            </w:pPr>
            <w:r>
              <w:rPr>
                <w:rFonts w:ascii="Arial" w:cs="Arial" w:eastAsia="Arial" w:hAnsi="Arial"/>
                <w:sz w:val="14"/>
                <w:szCs w:val="14"/>
                <w:b w:val="1"/>
                <w:bCs w:val="1"/>
                <w:color w:val="auto"/>
              </w:rPr>
              <w:t>Amount</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Capital</w:t>
            </w:r>
          </w:p>
        </w:tc>
        <w:tc>
          <w:tcPr>
            <w:tcW w:w="120" w:type="dxa"/>
            <w:vAlign w:val="bottom"/>
          </w:tcPr>
          <w:p>
            <w:pPr>
              <w:spacing w:after="0"/>
              <w:rPr>
                <w:sz w:val="15"/>
                <w:szCs w:val="15"/>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Deficit</w:t>
            </w:r>
          </w:p>
        </w:tc>
        <w:tc>
          <w:tcPr>
            <w:tcW w:w="120" w:type="dxa"/>
            <w:vAlign w:val="bottom"/>
          </w:tcPr>
          <w:p>
            <w:pPr>
              <w:spacing w:after="0"/>
              <w:rPr>
                <w:sz w:val="15"/>
                <w:szCs w:val="15"/>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Income (Loss)</w:t>
            </w:r>
          </w:p>
        </w:tc>
        <w:tc>
          <w:tcPr>
            <w:tcW w:w="20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4"/>
        </w:trPr>
        <w:tc>
          <w:tcPr>
            <w:tcW w:w="37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December 31, 2019</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932</w:t>
            </w:r>
          </w:p>
        </w:tc>
        <w:tc>
          <w:tcPr>
            <w:tcW w:w="100" w:type="dxa"/>
            <w:vAlign w:val="bottom"/>
            <w:tcBorders>
              <w:top w:val="single" w:sz="8" w:color="CCEEFF"/>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540.9</w:t>
            </w:r>
          </w:p>
        </w:tc>
        <w:tc>
          <w:tcPr>
            <w:tcW w:w="100" w:type="dxa"/>
            <w:vAlign w:val="bottom"/>
            <w:tcBorders>
              <w:top w:val="single" w:sz="8" w:color="CCEEFF"/>
            </w:tcBorders>
            <w:shd w:val="clear" w:color="auto" w:fill="CCEEFF"/>
          </w:tcPr>
          <w:p>
            <w:pPr>
              <w:spacing w:after="0"/>
              <w:rPr>
                <w:sz w:val="16"/>
                <w:szCs w:val="16"/>
                <w:color w:val="auto"/>
              </w:rPr>
            </w:pPr>
          </w:p>
        </w:tc>
        <w:tc>
          <w:tcPr>
            <w:tcW w:w="680" w:type="dxa"/>
            <w:vAlign w:val="bottom"/>
            <w:tcBorders>
              <w:top w:val="single" w:sz="8" w:color="auto"/>
            </w:tcBorders>
            <w:shd w:val="clear" w:color="auto" w:fill="CCEEFF"/>
          </w:tcPr>
          <w:p>
            <w:pPr>
              <w:jc w:val="right"/>
              <w:ind w:right="530"/>
              <w:spacing w:after="0"/>
              <w:rPr>
                <w:sz w:val="20"/>
                <w:szCs w:val="20"/>
                <w:color w:val="auto"/>
              </w:rPr>
            </w:pPr>
            <w:r>
              <w:rPr>
                <w:rFonts w:ascii="Arial" w:cs="Arial" w:eastAsia="Arial" w:hAnsi="Arial"/>
                <w:sz w:val="14"/>
                <w:szCs w:val="14"/>
                <w:color w:val="auto"/>
                <w:w w:val="76"/>
              </w:rPr>
              <w:t>$</w:t>
            </w:r>
          </w:p>
        </w:tc>
        <w:tc>
          <w:tcPr>
            <w:tcW w:w="2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13,893</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(3,886)</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14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11,041</w:t>
            </w:r>
          </w:p>
        </w:tc>
        <w:tc>
          <w:tcPr>
            <w:tcW w:w="0" w:type="dxa"/>
            <w:vAlign w:val="bottom"/>
          </w:tcPr>
          <w:p>
            <w:pPr>
              <w:spacing w:after="0"/>
              <w:rPr>
                <w:sz w:val="1"/>
                <w:szCs w:val="1"/>
                <w:color w:val="auto"/>
              </w:rPr>
            </w:pPr>
          </w:p>
        </w:tc>
      </w:tr>
      <w:tr>
        <w:trPr>
          <w:trHeight w:val="187"/>
        </w:trPr>
        <w:tc>
          <w:tcPr>
            <w:tcW w:w="3740" w:type="dxa"/>
            <w:vAlign w:val="bottom"/>
          </w:tcPr>
          <w:p>
            <w:pPr>
              <w:ind w:left="240"/>
              <w:spacing w:after="0"/>
              <w:rPr>
                <w:sz w:val="20"/>
                <w:szCs w:val="20"/>
                <w:color w:val="auto"/>
              </w:rPr>
            </w:pPr>
            <w:r>
              <w:rPr>
                <w:rFonts w:ascii="Arial" w:cs="Arial" w:eastAsia="Arial" w:hAnsi="Arial"/>
                <w:sz w:val="14"/>
                <w:szCs w:val="14"/>
                <w:color w:val="auto"/>
              </w:rPr>
              <w:t>Net loss</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(266)</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(266)</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Other comprehensive income:</w:t>
            </w: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3740" w:type="dxa"/>
            <w:vAlign w:val="bottom"/>
          </w:tcPr>
          <w:p>
            <w:pPr>
              <w:ind w:left="340"/>
              <w:spacing w:after="0"/>
              <w:rPr>
                <w:sz w:val="20"/>
                <w:szCs w:val="20"/>
                <w:color w:val="auto"/>
              </w:rPr>
            </w:pPr>
            <w:r>
              <w:rPr>
                <w:rFonts w:ascii="Arial" w:cs="Arial" w:eastAsia="Arial" w:hAnsi="Arial"/>
                <w:sz w:val="14"/>
                <w:szCs w:val="14"/>
                <w:color w:val="auto"/>
              </w:rPr>
              <w:t>Unrealized gain on available-for-sale securities, net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622</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622</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Stock-based compensation, net</w:t>
            </w: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w:t>
            </w:r>
          </w:p>
        </w:tc>
        <w:tc>
          <w:tcPr>
            <w:tcW w:w="0" w:type="dxa"/>
            <w:vAlign w:val="bottom"/>
          </w:tcPr>
          <w:p>
            <w:pPr>
              <w:spacing w:after="0"/>
              <w:rPr>
                <w:sz w:val="1"/>
                <w:szCs w:val="1"/>
                <w:color w:val="auto"/>
              </w:rPr>
            </w:pPr>
          </w:p>
        </w:tc>
      </w:tr>
      <w:tr>
        <w:trPr>
          <w:trHeight w:val="187"/>
        </w:trPr>
        <w:tc>
          <w:tcPr>
            <w:tcW w:w="3740" w:type="dxa"/>
            <w:vAlign w:val="bottom"/>
          </w:tcPr>
          <w:p>
            <w:pPr>
              <w:ind w:left="240"/>
              <w:spacing w:after="0"/>
              <w:rPr>
                <w:sz w:val="20"/>
                <w:szCs w:val="20"/>
                <w:color w:val="auto"/>
              </w:rPr>
            </w:pPr>
            <w:r>
              <w:rPr>
                <w:rFonts w:ascii="Arial" w:cs="Arial" w:eastAsia="Arial" w:hAnsi="Arial"/>
                <w:sz w:val="14"/>
                <w:szCs w:val="14"/>
                <w:color w:val="auto"/>
              </w:rPr>
              <w:t>Issuance of preferred stock</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557</w:t>
            </w:r>
          </w:p>
        </w:tc>
        <w:tc>
          <w:tcPr>
            <w:tcW w:w="100" w:type="dxa"/>
            <w:vAlign w:val="bottom"/>
          </w:tcPr>
          <w:p>
            <w:pPr>
              <w:spacing w:after="0"/>
              <w:rPr>
                <w:sz w:val="16"/>
                <w:szCs w:val="16"/>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557</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Issuance of common stock</w:t>
            </w: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26.7</w:t>
            </w: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438</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439</w:t>
            </w:r>
          </w:p>
        </w:tc>
        <w:tc>
          <w:tcPr>
            <w:tcW w:w="0" w:type="dxa"/>
            <w:vAlign w:val="bottom"/>
          </w:tcPr>
          <w:p>
            <w:pPr>
              <w:spacing w:after="0"/>
              <w:rPr>
                <w:sz w:val="1"/>
                <w:szCs w:val="1"/>
                <w:color w:val="auto"/>
              </w:rPr>
            </w:pPr>
          </w:p>
        </w:tc>
      </w:tr>
      <w:tr>
        <w:trPr>
          <w:trHeight w:val="187"/>
        </w:trPr>
        <w:tc>
          <w:tcPr>
            <w:tcW w:w="3740" w:type="dxa"/>
            <w:vAlign w:val="bottom"/>
          </w:tcPr>
          <w:p>
            <w:pPr>
              <w:ind w:left="240"/>
              <w:spacing w:after="0"/>
              <w:rPr>
                <w:sz w:val="20"/>
                <w:szCs w:val="20"/>
                <w:color w:val="auto"/>
              </w:rPr>
            </w:pPr>
            <w:r>
              <w:rPr>
                <w:rFonts w:ascii="Arial" w:cs="Arial" w:eastAsia="Arial" w:hAnsi="Arial"/>
                <w:sz w:val="14"/>
                <w:szCs w:val="14"/>
                <w:color w:val="auto"/>
              </w:rPr>
              <w:t>Repurchase of common stock</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(28.2)</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20" w:type="dxa"/>
            <w:vAlign w:val="bottom"/>
          </w:tcPr>
          <w:p>
            <w:pPr>
              <w:jc w:val="right"/>
              <w:spacing w:after="0"/>
              <w:rPr>
                <w:sz w:val="20"/>
                <w:szCs w:val="20"/>
                <w:color w:val="auto"/>
              </w:rPr>
            </w:pPr>
            <w:r>
              <w:rPr>
                <w:rFonts w:ascii="Arial" w:cs="Arial" w:eastAsia="Arial" w:hAnsi="Arial"/>
                <w:sz w:val="14"/>
                <w:szCs w:val="14"/>
                <w:color w:val="auto"/>
                <w:w w:val="93"/>
              </w:rPr>
              <w:t>(1)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(377)</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(378)</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Preferred dividends declared</w:t>
            </w: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(96)</w:t>
            </w:r>
          </w:p>
        </w:tc>
        <w:tc>
          <w:tcPr>
            <w:tcW w:w="0" w:type="dxa"/>
            <w:vAlign w:val="bottom"/>
          </w:tcPr>
          <w:p>
            <w:pPr>
              <w:spacing w:after="0"/>
              <w:rPr>
                <w:sz w:val="1"/>
                <w:szCs w:val="1"/>
                <w:color w:val="auto"/>
              </w:rPr>
            </w:pPr>
          </w:p>
        </w:tc>
      </w:tr>
      <w:tr>
        <w:trPr>
          <w:trHeight w:val="189"/>
        </w:trPr>
        <w:tc>
          <w:tcPr>
            <w:tcW w:w="3740" w:type="dxa"/>
            <w:vAlign w:val="bottom"/>
          </w:tcPr>
          <w:p>
            <w:pPr>
              <w:ind w:left="240"/>
              <w:spacing w:after="0"/>
              <w:rPr>
                <w:sz w:val="20"/>
                <w:szCs w:val="20"/>
                <w:color w:val="auto"/>
              </w:rPr>
            </w:pPr>
            <w:r>
              <w:rPr>
                <w:rFonts w:ascii="Arial" w:cs="Arial" w:eastAsia="Arial" w:hAnsi="Arial"/>
                <w:sz w:val="14"/>
                <w:szCs w:val="14"/>
                <w:color w:val="auto"/>
              </w:rPr>
              <w:t>Common dividends declared</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(858)</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(858)</w:t>
            </w:r>
          </w:p>
        </w:tc>
        <w:tc>
          <w:tcPr>
            <w:tcW w:w="0" w:type="dxa"/>
            <w:vAlign w:val="bottom"/>
          </w:tcPr>
          <w:p>
            <w:pPr>
              <w:spacing w:after="0"/>
              <w:rPr>
                <w:sz w:val="1"/>
                <w:szCs w:val="1"/>
                <w:color w:val="auto"/>
              </w:rPr>
            </w:pPr>
          </w:p>
        </w:tc>
      </w:tr>
      <w:tr>
        <w:trPr>
          <w:trHeight w:val="196"/>
        </w:trPr>
        <w:tc>
          <w:tcPr>
            <w:tcW w:w="37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December 31, 2020</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539.5</w:t>
            </w:r>
          </w:p>
        </w:tc>
        <w:tc>
          <w:tcPr>
            <w:tcW w:w="1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jc w:val="right"/>
              <w:ind w:right="530"/>
              <w:spacing w:after="0"/>
              <w:rPr>
                <w:sz w:val="20"/>
                <w:szCs w:val="20"/>
                <w:color w:val="auto"/>
              </w:rPr>
            </w:pPr>
            <w:r>
              <w:rPr>
                <w:rFonts w:ascii="Arial" w:cs="Arial" w:eastAsia="Arial" w:hAnsi="Arial"/>
                <w:sz w:val="14"/>
                <w:szCs w:val="14"/>
                <w:color w:val="auto"/>
                <w:w w:val="76"/>
              </w:rPr>
              <w:t>$</w:t>
            </w:r>
          </w:p>
        </w:tc>
        <w:tc>
          <w:tcPr>
            <w:tcW w:w="2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13,972</w:t>
            </w:r>
          </w:p>
        </w:tc>
        <w:tc>
          <w:tcPr>
            <w:tcW w:w="1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(5,106)</w:t>
            </w:r>
          </w:p>
        </w:tc>
        <w:tc>
          <w:tcPr>
            <w:tcW w:w="1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719</w:t>
            </w:r>
          </w:p>
        </w:tc>
        <w:tc>
          <w:tcPr>
            <w:tcW w:w="14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11,079</w:t>
            </w:r>
          </w:p>
        </w:tc>
        <w:tc>
          <w:tcPr>
            <w:tcW w:w="0" w:type="dxa"/>
            <w:vAlign w:val="bottom"/>
          </w:tcPr>
          <w:p>
            <w:pPr>
              <w:spacing w:after="0"/>
              <w:rPr>
                <w:sz w:val="1"/>
                <w:szCs w:val="1"/>
                <w:color w:val="auto"/>
              </w:rPr>
            </w:pPr>
          </w:p>
        </w:tc>
      </w:tr>
      <w:tr>
        <w:trPr>
          <w:trHeight w:val="187"/>
        </w:trPr>
        <w:tc>
          <w:tcPr>
            <w:tcW w:w="3740" w:type="dxa"/>
            <w:vAlign w:val="bottom"/>
          </w:tcPr>
          <w:p>
            <w:pPr>
              <w:ind w:left="240"/>
              <w:spacing w:after="0"/>
              <w:rPr>
                <w:sz w:val="20"/>
                <w:szCs w:val="20"/>
                <w:color w:val="auto"/>
              </w:rPr>
            </w:pPr>
            <w:r>
              <w:rPr>
                <w:rFonts w:ascii="Arial" w:cs="Arial" w:eastAsia="Arial" w:hAnsi="Arial"/>
                <w:sz w:val="14"/>
                <w:szCs w:val="14"/>
                <w:color w:val="auto"/>
              </w:rPr>
              <w:t>Net income</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749</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749</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Other comprehensive loss:</w:t>
            </w: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3740" w:type="dxa"/>
            <w:vAlign w:val="bottom"/>
          </w:tcPr>
          <w:p>
            <w:pPr>
              <w:ind w:left="340"/>
              <w:spacing w:after="0"/>
              <w:rPr>
                <w:sz w:val="20"/>
                <w:szCs w:val="20"/>
                <w:color w:val="auto"/>
              </w:rPr>
            </w:pPr>
            <w:r>
              <w:rPr>
                <w:rFonts w:ascii="Arial" w:cs="Arial" w:eastAsia="Arial" w:hAnsi="Arial"/>
                <w:sz w:val="14"/>
                <w:szCs w:val="14"/>
                <w:color w:val="auto"/>
              </w:rPr>
              <w:t>Unrealized loss on available-for-sale securities, net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(418)</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(418)</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Stock-based compensation, net</w:t>
            </w: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0.4</w:t>
            </w: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187"/>
        </w:trPr>
        <w:tc>
          <w:tcPr>
            <w:tcW w:w="3740" w:type="dxa"/>
            <w:vAlign w:val="bottom"/>
          </w:tcPr>
          <w:p>
            <w:pPr>
              <w:ind w:left="240"/>
              <w:spacing w:after="0"/>
              <w:rPr>
                <w:sz w:val="20"/>
                <w:szCs w:val="20"/>
                <w:color w:val="auto"/>
              </w:rPr>
            </w:pPr>
            <w:r>
              <w:rPr>
                <w:rFonts w:ascii="Arial" w:cs="Arial" w:eastAsia="Arial" w:hAnsi="Arial"/>
                <w:sz w:val="14"/>
                <w:szCs w:val="14"/>
                <w:color w:val="auto"/>
              </w:rPr>
              <w:t>Repurchase of common stock</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(17.7)</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(281)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(281)</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Preferred dividends declared</w:t>
            </w: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(100)</w:t>
            </w:r>
          </w:p>
        </w:tc>
        <w:tc>
          <w:tcPr>
            <w:tcW w:w="0" w:type="dxa"/>
            <w:vAlign w:val="bottom"/>
          </w:tcPr>
          <w:p>
            <w:pPr>
              <w:spacing w:after="0"/>
              <w:rPr>
                <w:sz w:val="1"/>
                <w:szCs w:val="1"/>
                <w:color w:val="auto"/>
              </w:rPr>
            </w:pPr>
          </w:p>
        </w:tc>
      </w:tr>
      <w:tr>
        <w:trPr>
          <w:trHeight w:val="189"/>
        </w:trPr>
        <w:tc>
          <w:tcPr>
            <w:tcW w:w="3740" w:type="dxa"/>
            <w:vAlign w:val="bottom"/>
          </w:tcPr>
          <w:p>
            <w:pPr>
              <w:ind w:left="240"/>
              <w:spacing w:after="0"/>
              <w:rPr>
                <w:sz w:val="20"/>
                <w:szCs w:val="20"/>
                <w:color w:val="auto"/>
              </w:rPr>
            </w:pPr>
            <w:r>
              <w:rPr>
                <w:rFonts w:ascii="Arial" w:cs="Arial" w:eastAsia="Arial" w:hAnsi="Arial"/>
                <w:sz w:val="14"/>
                <w:szCs w:val="14"/>
                <w:color w:val="auto"/>
              </w:rPr>
              <w:t>Common dividends declared</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(757)</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(757)</w:t>
            </w:r>
          </w:p>
        </w:tc>
        <w:tc>
          <w:tcPr>
            <w:tcW w:w="0" w:type="dxa"/>
            <w:vAlign w:val="bottom"/>
          </w:tcPr>
          <w:p>
            <w:pPr>
              <w:spacing w:after="0"/>
              <w:rPr>
                <w:sz w:val="1"/>
                <w:szCs w:val="1"/>
                <w:color w:val="auto"/>
              </w:rPr>
            </w:pPr>
          </w:p>
        </w:tc>
      </w:tr>
      <w:tr>
        <w:trPr>
          <w:trHeight w:val="196"/>
        </w:trPr>
        <w:tc>
          <w:tcPr>
            <w:tcW w:w="37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December 31, 2021</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1,489</w:t>
            </w:r>
          </w:p>
        </w:tc>
        <w:tc>
          <w:tcPr>
            <w:tcW w:w="10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522.2</w:t>
            </w:r>
          </w:p>
        </w:tc>
        <w:tc>
          <w:tcPr>
            <w:tcW w:w="1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jc w:val="right"/>
              <w:ind w:right="530"/>
              <w:spacing w:after="0"/>
              <w:rPr>
                <w:sz w:val="20"/>
                <w:szCs w:val="20"/>
                <w:color w:val="auto"/>
              </w:rPr>
            </w:pPr>
            <w:r>
              <w:rPr>
                <w:rFonts w:ascii="Arial" w:cs="Arial" w:eastAsia="Arial" w:hAnsi="Arial"/>
                <w:sz w:val="14"/>
                <w:szCs w:val="14"/>
                <w:color w:val="auto"/>
                <w:w w:val="76"/>
              </w:rPr>
              <w:t>$</w:t>
            </w:r>
          </w:p>
        </w:tc>
        <w:tc>
          <w:tcPr>
            <w:tcW w:w="2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5</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13,710</w:t>
            </w:r>
          </w:p>
        </w:tc>
        <w:tc>
          <w:tcPr>
            <w:tcW w:w="1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(5,214)</w:t>
            </w:r>
          </w:p>
        </w:tc>
        <w:tc>
          <w:tcPr>
            <w:tcW w:w="1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301</w:t>
            </w:r>
          </w:p>
        </w:tc>
        <w:tc>
          <w:tcPr>
            <w:tcW w:w="14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10,291</w:t>
            </w:r>
          </w:p>
        </w:tc>
        <w:tc>
          <w:tcPr>
            <w:tcW w:w="0" w:type="dxa"/>
            <w:vAlign w:val="bottom"/>
          </w:tcPr>
          <w:p>
            <w:pPr>
              <w:spacing w:after="0"/>
              <w:rPr>
                <w:sz w:val="1"/>
                <w:szCs w:val="1"/>
                <w:color w:val="auto"/>
              </w:rPr>
            </w:pPr>
          </w:p>
        </w:tc>
      </w:tr>
      <w:tr>
        <w:trPr>
          <w:trHeight w:val="187"/>
        </w:trPr>
        <w:tc>
          <w:tcPr>
            <w:tcW w:w="3740" w:type="dxa"/>
            <w:vAlign w:val="bottom"/>
          </w:tcPr>
          <w:p>
            <w:pPr>
              <w:ind w:left="240"/>
              <w:spacing w:after="0"/>
              <w:rPr>
                <w:sz w:val="20"/>
                <w:szCs w:val="20"/>
                <w:color w:val="auto"/>
              </w:rPr>
            </w:pPr>
            <w:r>
              <w:rPr>
                <w:rFonts w:ascii="Arial" w:cs="Arial" w:eastAsia="Arial" w:hAnsi="Arial"/>
                <w:sz w:val="14"/>
                <w:szCs w:val="14"/>
                <w:color w:val="auto"/>
              </w:rPr>
              <w:t>Net loss</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(1,190)</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(1,190)</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Other comprehensive loss:</w:t>
            </w: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87"/>
        </w:trPr>
        <w:tc>
          <w:tcPr>
            <w:tcW w:w="3740" w:type="dxa"/>
            <w:vAlign w:val="bottom"/>
          </w:tcPr>
          <w:p>
            <w:pPr>
              <w:ind w:left="340"/>
              <w:spacing w:after="0"/>
              <w:rPr>
                <w:sz w:val="20"/>
                <w:szCs w:val="20"/>
                <w:color w:val="auto"/>
              </w:rPr>
            </w:pPr>
            <w:r>
              <w:rPr>
                <w:rFonts w:ascii="Arial" w:cs="Arial" w:eastAsia="Arial" w:hAnsi="Arial"/>
                <w:sz w:val="14"/>
                <w:szCs w:val="14"/>
                <w:color w:val="auto"/>
              </w:rPr>
              <w:t>Unrealized loss on available-for-sale securities, net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(973)</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(973)</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Stock-based compensation, net</w:t>
            </w: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87"/>
        </w:trPr>
        <w:tc>
          <w:tcPr>
            <w:tcW w:w="3740" w:type="dxa"/>
            <w:vAlign w:val="bottom"/>
          </w:tcPr>
          <w:p>
            <w:pPr>
              <w:ind w:left="240"/>
              <w:spacing w:after="0"/>
              <w:rPr>
                <w:sz w:val="20"/>
                <w:szCs w:val="20"/>
                <w:color w:val="auto"/>
              </w:rPr>
            </w:pPr>
            <w:r>
              <w:rPr>
                <w:rFonts w:ascii="Arial" w:cs="Arial" w:eastAsia="Arial" w:hAnsi="Arial"/>
                <w:sz w:val="14"/>
                <w:szCs w:val="14"/>
                <w:color w:val="auto"/>
              </w:rPr>
              <w:t>Issuance of preferred stock</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145</w:t>
            </w:r>
          </w:p>
        </w:tc>
        <w:tc>
          <w:tcPr>
            <w:tcW w:w="100" w:type="dxa"/>
            <w:vAlign w:val="bottom"/>
          </w:tcPr>
          <w:p>
            <w:pPr>
              <w:spacing w:after="0"/>
              <w:rPr>
                <w:sz w:val="16"/>
                <w:szCs w:val="16"/>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145</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Issuance of common stock</w:t>
            </w: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56.0</w:t>
            </w: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525</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526</w:t>
            </w:r>
          </w:p>
        </w:tc>
        <w:tc>
          <w:tcPr>
            <w:tcW w:w="0" w:type="dxa"/>
            <w:vAlign w:val="bottom"/>
          </w:tcPr>
          <w:p>
            <w:pPr>
              <w:spacing w:after="0"/>
              <w:rPr>
                <w:sz w:val="1"/>
                <w:szCs w:val="1"/>
                <w:color w:val="auto"/>
              </w:rPr>
            </w:pPr>
          </w:p>
        </w:tc>
      </w:tr>
      <w:tr>
        <w:trPr>
          <w:trHeight w:val="187"/>
        </w:trPr>
        <w:tc>
          <w:tcPr>
            <w:tcW w:w="3740" w:type="dxa"/>
            <w:vAlign w:val="bottom"/>
          </w:tcPr>
          <w:p>
            <w:pPr>
              <w:ind w:left="240"/>
              <w:spacing w:after="0"/>
              <w:rPr>
                <w:sz w:val="20"/>
                <w:szCs w:val="20"/>
                <w:color w:val="auto"/>
              </w:rPr>
            </w:pPr>
            <w:r>
              <w:rPr>
                <w:rFonts w:ascii="Arial" w:cs="Arial" w:eastAsia="Arial" w:hAnsi="Arial"/>
                <w:sz w:val="14"/>
                <w:szCs w:val="14"/>
                <w:color w:val="auto"/>
              </w:rPr>
              <w:t>Repurchase of common stock</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(4.7)</w:t>
            </w: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(51)</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(51)</w:t>
            </w:r>
          </w:p>
        </w:tc>
        <w:tc>
          <w:tcPr>
            <w:tcW w:w="0" w:type="dxa"/>
            <w:vAlign w:val="bottom"/>
          </w:tcPr>
          <w:p>
            <w:pPr>
              <w:spacing w:after="0"/>
              <w:rPr>
                <w:sz w:val="1"/>
                <w:szCs w:val="1"/>
                <w:color w:val="auto"/>
              </w:rPr>
            </w:pPr>
          </w:p>
        </w:tc>
      </w:tr>
      <w:tr>
        <w:trPr>
          <w:trHeight w:val="205"/>
        </w:trPr>
        <w:tc>
          <w:tcPr>
            <w:tcW w:w="3740" w:type="dxa"/>
            <w:vAlign w:val="bottom"/>
            <w:shd w:val="clear" w:color="auto" w:fill="CCEEFF"/>
          </w:tcPr>
          <w:p>
            <w:pPr>
              <w:ind w:left="240"/>
              <w:spacing w:after="0"/>
              <w:rPr>
                <w:sz w:val="20"/>
                <w:szCs w:val="20"/>
                <w:color w:val="auto"/>
              </w:rPr>
            </w:pPr>
            <w:r>
              <w:rPr>
                <w:rFonts w:ascii="Arial" w:cs="Arial" w:eastAsia="Arial" w:hAnsi="Arial"/>
                <w:sz w:val="14"/>
                <w:szCs w:val="14"/>
                <w:color w:val="auto"/>
              </w:rPr>
              <w:t>Preferred dividends declared</w:t>
            </w: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spacing w:after="0"/>
              <w:rPr>
                <w:sz w:val="17"/>
                <w:szCs w:val="17"/>
                <w:color w:val="auto"/>
              </w:rPr>
            </w:pPr>
          </w:p>
        </w:tc>
        <w:tc>
          <w:tcPr>
            <w:tcW w:w="32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(105)</w:t>
            </w:r>
          </w:p>
        </w:tc>
        <w:tc>
          <w:tcPr>
            <w:tcW w:w="0" w:type="dxa"/>
            <w:vAlign w:val="bottom"/>
          </w:tcPr>
          <w:p>
            <w:pPr>
              <w:spacing w:after="0"/>
              <w:rPr>
                <w:sz w:val="1"/>
                <w:szCs w:val="1"/>
                <w:color w:val="auto"/>
              </w:rPr>
            </w:pPr>
          </w:p>
        </w:tc>
      </w:tr>
      <w:tr>
        <w:trPr>
          <w:trHeight w:val="189"/>
        </w:trPr>
        <w:tc>
          <w:tcPr>
            <w:tcW w:w="3740" w:type="dxa"/>
            <w:vAlign w:val="bottom"/>
          </w:tcPr>
          <w:p>
            <w:pPr>
              <w:ind w:left="240"/>
              <w:spacing w:after="0"/>
              <w:rPr>
                <w:sz w:val="20"/>
                <w:szCs w:val="20"/>
                <w:color w:val="auto"/>
              </w:rPr>
            </w:pPr>
            <w:r>
              <w:rPr>
                <w:rFonts w:ascii="Arial" w:cs="Arial" w:eastAsia="Arial" w:hAnsi="Arial"/>
                <w:sz w:val="14"/>
                <w:szCs w:val="14"/>
                <w:color w:val="auto"/>
              </w:rPr>
              <w:t>Common dividends declared</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680" w:type="dxa"/>
            <w:vAlign w:val="bottom"/>
          </w:tcPr>
          <w:p>
            <w:pPr>
              <w:spacing w:after="0"/>
              <w:rPr>
                <w:sz w:val="16"/>
                <w:szCs w:val="16"/>
                <w:color w:val="auto"/>
              </w:rPr>
            </w:pPr>
          </w:p>
        </w:tc>
        <w:tc>
          <w:tcPr>
            <w:tcW w:w="320" w:type="dxa"/>
            <w:vAlign w:val="bottom"/>
            <w:gridSpan w:val="2"/>
          </w:tcPr>
          <w:p>
            <w:pPr>
              <w:jc w:val="right"/>
              <w:ind w:right="180"/>
              <w:spacing w:after="0"/>
              <w:rPr>
                <w:sz w:val="20"/>
                <w:szCs w:val="20"/>
                <w:color w:val="auto"/>
              </w:rPr>
            </w:pPr>
            <w:r>
              <w:rPr>
                <w:rFonts w:ascii="Arial" w:cs="Arial" w:eastAsia="Arial" w:hAnsi="Arial"/>
                <w:sz w:val="14"/>
                <w:szCs w:val="14"/>
                <w:color w:val="auto"/>
                <w:w w:val="85"/>
              </w:rPr>
              <w:t>—</w:t>
            </w:r>
          </w:p>
        </w:tc>
        <w:tc>
          <w:tcPr>
            <w:tcW w:w="10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(775)</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4"/>
                <w:szCs w:val="14"/>
                <w:color w:val="auto"/>
              </w:rPr>
              <w:t>(775)</w:t>
            </w:r>
          </w:p>
        </w:tc>
        <w:tc>
          <w:tcPr>
            <w:tcW w:w="0" w:type="dxa"/>
            <w:vAlign w:val="bottom"/>
          </w:tcPr>
          <w:p>
            <w:pPr>
              <w:spacing w:after="0"/>
              <w:rPr>
                <w:sz w:val="1"/>
                <w:szCs w:val="1"/>
                <w:color w:val="auto"/>
              </w:rPr>
            </w:pPr>
          </w:p>
        </w:tc>
      </w:tr>
      <w:tr>
        <w:trPr>
          <w:trHeight w:val="221"/>
        </w:trPr>
        <w:tc>
          <w:tcPr>
            <w:tcW w:w="37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December 31, 2022</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1,634</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574.6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ind w:right="530"/>
              <w:spacing w:after="0"/>
              <w:rPr>
                <w:sz w:val="20"/>
                <w:szCs w:val="20"/>
                <w:color w:val="auto"/>
              </w:rPr>
            </w:pPr>
            <w:r>
              <w:rPr>
                <w:rFonts w:ascii="Arial" w:cs="Arial" w:eastAsia="Arial" w:hAnsi="Arial"/>
                <w:sz w:val="14"/>
                <w:szCs w:val="14"/>
                <w:color w:val="auto"/>
                <w:w w:val="76"/>
              </w:rPr>
              <w:t>$</w:t>
            </w:r>
          </w:p>
        </w:tc>
        <w:tc>
          <w:tcPr>
            <w:tcW w:w="2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14,186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(7,284)</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(672)</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7,870</w:t>
            </w:r>
          </w:p>
        </w:tc>
        <w:tc>
          <w:tcPr>
            <w:tcW w:w="0" w:type="dxa"/>
            <w:vAlign w:val="bottom"/>
          </w:tcPr>
          <w:p>
            <w:pPr>
              <w:spacing w:after="0"/>
              <w:rPr>
                <w:sz w:val="1"/>
                <w:szCs w:val="1"/>
                <w:color w:val="auto"/>
              </w:rPr>
            </w:pPr>
          </w:p>
        </w:tc>
      </w:tr>
      <w:tr>
        <w:trPr>
          <w:trHeight w:val="20"/>
        </w:trPr>
        <w:tc>
          <w:tcPr>
            <w:tcW w:w="37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279"/>
        <w:spacing w:after="0"/>
        <w:rPr>
          <w:sz w:val="20"/>
          <w:szCs w:val="20"/>
          <w:color w:val="auto"/>
        </w:rPr>
      </w:pPr>
      <w:r>
        <w:rPr>
          <w:rFonts w:ascii="Arial" w:cs="Arial" w:eastAsia="Arial" w:hAnsi="Arial"/>
          <w:sz w:val="17"/>
          <w:szCs w:val="17"/>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0960"/>
          </w:cols>
          <w:pgMar w:left="320" w:top="866" w:right="619" w:bottom="1440" w:gutter="0" w:footer="0" w:header="0"/>
        </w:sectPr>
      </w:pPr>
    </w:p>
    <w:bookmarkStart w:id="55" w:name="page56"/>
    <w:bookmarkEnd w:id="55"/>
    <w:p>
      <w:pPr>
        <w:jc w:val="center"/>
        <w:ind w:right="40"/>
        <w:spacing w:after="0"/>
        <w:rPr>
          <w:sz w:val="20"/>
          <w:szCs w:val="20"/>
          <w:color w:val="auto"/>
        </w:rPr>
      </w:pPr>
      <w:r>
        <w:rPr>
          <w:rFonts w:ascii="Arial" w:cs="Arial" w:eastAsia="Arial" w:hAnsi="Arial"/>
          <w:sz w:val="17"/>
          <w:szCs w:val="17"/>
          <w:b w:val="1"/>
          <w:bCs w:val="1"/>
          <w:color w:val="auto"/>
        </w:rPr>
        <w:t>AGNC INVESTMENT CORP.</w:t>
      </w:r>
    </w:p>
    <w:p>
      <w:pPr>
        <w:spacing w:after="0" w:line="32"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CONSOLIDATED STATEMENTS OF CASH FLOWS</w:t>
      </w:r>
    </w:p>
    <w:p>
      <w:pPr>
        <w:spacing w:after="0" w:line="14" w:lineRule="exact"/>
        <w:rPr>
          <w:sz w:val="20"/>
          <w:szCs w:val="20"/>
          <w:color w:val="auto"/>
        </w:rPr>
      </w:pPr>
    </w:p>
    <w:p>
      <w:pPr>
        <w:jc w:val="center"/>
        <w:ind w:right="80"/>
        <w:spacing w:after="0"/>
        <w:rPr>
          <w:sz w:val="20"/>
          <w:szCs w:val="20"/>
          <w:color w:val="auto"/>
        </w:rPr>
      </w:pPr>
      <w:r>
        <w:rPr>
          <w:rFonts w:ascii="Arial" w:cs="Arial" w:eastAsia="Arial" w:hAnsi="Arial"/>
          <w:sz w:val="17"/>
          <w:szCs w:val="17"/>
          <w:b w:val="1"/>
          <w:bCs w:val="1"/>
          <w:color w:val="auto"/>
        </w:rPr>
        <w:t>(in millions)</w:t>
      </w:r>
    </w:p>
    <w:p>
      <w:pPr>
        <w:spacing w:after="0" w:line="31"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75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540" w:type="dxa"/>
            <w:vAlign w:val="bottom"/>
            <w:gridSpan w:val="6"/>
          </w:tcPr>
          <w:p>
            <w:pPr>
              <w:jc w:val="right"/>
              <w:ind w:right="82"/>
              <w:spacing w:after="0"/>
              <w:rPr>
                <w:sz w:val="20"/>
                <w:szCs w:val="20"/>
                <w:color w:val="auto"/>
              </w:rPr>
            </w:pPr>
            <w:r>
              <w:rPr>
                <w:rFonts w:ascii="Arial" w:cs="Arial" w:eastAsia="Arial" w:hAnsi="Arial"/>
                <w:sz w:val="14"/>
                <w:szCs w:val="14"/>
                <w:b w:val="1"/>
                <w:bCs w:val="1"/>
                <w:color w:val="auto"/>
              </w:rPr>
              <w:t>Year Ended December 31,</w:t>
            </w:r>
          </w:p>
        </w:tc>
        <w:tc>
          <w:tcPr>
            <w:tcW w:w="920" w:type="dxa"/>
            <w:vAlign w:val="bottom"/>
          </w:tcPr>
          <w:p>
            <w:pPr>
              <w:spacing w:after="0"/>
              <w:rPr>
                <w:sz w:val="15"/>
                <w:szCs w:val="15"/>
                <w:color w:val="auto"/>
              </w:rPr>
            </w:pPr>
          </w:p>
        </w:tc>
      </w:tr>
      <w:tr>
        <w:trPr>
          <w:trHeight w:val="23"/>
        </w:trPr>
        <w:tc>
          <w:tcPr>
            <w:tcW w:w="75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182"/>
        </w:trPr>
        <w:tc>
          <w:tcPr>
            <w:tcW w:w="750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62"/>
              <w:spacing w:after="0"/>
              <w:rPr>
                <w:sz w:val="20"/>
                <w:szCs w:val="20"/>
                <w:color w:val="auto"/>
              </w:rPr>
            </w:pPr>
            <w:r>
              <w:rPr>
                <w:rFonts w:ascii="Arial" w:cs="Arial" w:eastAsia="Arial" w:hAnsi="Arial"/>
                <w:sz w:val="14"/>
                <w:szCs w:val="14"/>
                <w:b w:val="1"/>
                <w:bCs w:val="1"/>
                <w:color w:val="auto"/>
              </w:rPr>
              <w:t>2022</w:t>
            </w:r>
          </w:p>
        </w:tc>
        <w:tc>
          <w:tcPr>
            <w:tcW w:w="120" w:type="dxa"/>
            <w:vAlign w:val="bottom"/>
            <w:tcBorders>
              <w:bottom w:val="single" w:sz="8" w:color="CCEEFF"/>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2021</w:t>
            </w:r>
          </w:p>
        </w:tc>
        <w:tc>
          <w:tcPr>
            <w:tcW w:w="8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ind w:right="382"/>
              <w:spacing w:after="0"/>
              <w:rPr>
                <w:sz w:val="20"/>
                <w:szCs w:val="20"/>
                <w:color w:val="auto"/>
              </w:rPr>
            </w:pPr>
            <w:r>
              <w:rPr>
                <w:rFonts w:ascii="Arial" w:cs="Arial" w:eastAsia="Arial" w:hAnsi="Arial"/>
                <w:sz w:val="14"/>
                <w:szCs w:val="14"/>
                <w:b w:val="1"/>
                <w:bCs w:val="1"/>
                <w:color w:val="auto"/>
              </w:rPr>
              <w:t>2020</w:t>
            </w:r>
          </w:p>
        </w:tc>
      </w:tr>
      <w:tr>
        <w:trPr>
          <w:trHeight w:val="196"/>
        </w:trPr>
        <w:tc>
          <w:tcPr>
            <w:tcW w:w="75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Operating activities:</w:t>
            </w: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spacing w:after="0"/>
              <w:rPr>
                <w:sz w:val="17"/>
                <w:szCs w:val="17"/>
                <w:color w:val="auto"/>
              </w:rPr>
            </w:pPr>
          </w:p>
        </w:tc>
      </w:tr>
      <w:tr>
        <w:trPr>
          <w:trHeight w:val="206"/>
        </w:trPr>
        <w:tc>
          <w:tcPr>
            <w:tcW w:w="7500" w:type="dxa"/>
            <w:vAlign w:val="bottom"/>
          </w:tcPr>
          <w:p>
            <w:pPr>
              <w:spacing w:after="0"/>
              <w:rPr>
                <w:sz w:val="20"/>
                <w:szCs w:val="20"/>
                <w:color w:val="auto"/>
              </w:rPr>
            </w:pPr>
            <w:r>
              <w:rPr>
                <w:rFonts w:ascii="Arial" w:cs="Arial" w:eastAsia="Arial" w:hAnsi="Arial"/>
                <w:sz w:val="16"/>
                <w:szCs w:val="16"/>
                <w:color w:val="auto"/>
              </w:rPr>
              <w:t>Net income (loss)</w:t>
            </w:r>
          </w:p>
        </w:tc>
        <w:tc>
          <w:tcPr>
            <w:tcW w:w="240" w:type="dxa"/>
            <w:vAlign w:val="bottom"/>
          </w:tcPr>
          <w:p>
            <w:pPr>
              <w:jc w:val="right"/>
              <w:ind w:right="62"/>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(1,190)</w:t>
            </w:r>
          </w:p>
        </w:tc>
        <w:tc>
          <w:tcPr>
            <w:tcW w:w="120" w:type="dxa"/>
            <w:vAlign w:val="bottom"/>
          </w:tcPr>
          <w:p>
            <w:pPr>
              <w:spacing w:after="0"/>
              <w:rPr>
                <w:sz w:val="17"/>
                <w:szCs w:val="17"/>
                <w:color w:val="auto"/>
              </w:rPr>
            </w:pPr>
          </w:p>
        </w:tc>
        <w:tc>
          <w:tcPr>
            <w:tcW w:w="240" w:type="dxa"/>
            <w:vAlign w:val="bottom"/>
          </w:tcPr>
          <w:p>
            <w:pPr>
              <w:jc w:val="right"/>
              <w:ind w:right="87"/>
              <w:spacing w:after="0"/>
              <w:rPr>
                <w:sz w:val="20"/>
                <w:szCs w:val="20"/>
                <w:color w:val="auto"/>
              </w:rPr>
            </w:pPr>
            <w:r>
              <w:rPr>
                <w:rFonts w:ascii="Arial" w:cs="Arial" w:eastAsia="Arial" w:hAnsi="Arial"/>
                <w:sz w:val="15"/>
                <w:szCs w:val="15"/>
                <w:color w:val="auto"/>
                <w:w w:val="71"/>
              </w:rPr>
              <w:t>$</w:t>
            </w: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749</w:t>
            </w:r>
          </w:p>
        </w:tc>
        <w:tc>
          <w:tcPr>
            <w:tcW w:w="80" w:type="dxa"/>
            <w:vAlign w:val="bottom"/>
          </w:tcPr>
          <w:p>
            <w:pPr>
              <w:spacing w:after="0"/>
              <w:rPr>
                <w:sz w:val="17"/>
                <w:szCs w:val="17"/>
                <w:color w:val="auto"/>
              </w:rPr>
            </w:pPr>
          </w:p>
        </w:tc>
        <w:tc>
          <w:tcPr>
            <w:tcW w:w="260" w:type="dxa"/>
            <w:vAlign w:val="bottom"/>
          </w:tcPr>
          <w:p>
            <w:pPr>
              <w:jc w:val="right"/>
              <w:ind w:right="82"/>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(266)</w:t>
            </w:r>
          </w:p>
        </w:tc>
      </w:tr>
      <w:tr>
        <w:trPr>
          <w:trHeight w:val="212"/>
        </w:trPr>
        <w:tc>
          <w:tcPr>
            <w:tcW w:w="7500" w:type="dxa"/>
            <w:vAlign w:val="bottom"/>
            <w:shd w:val="clear" w:color="auto" w:fill="CCEEFF"/>
          </w:tcPr>
          <w:p>
            <w:pPr>
              <w:spacing w:after="0"/>
              <w:rPr>
                <w:sz w:val="20"/>
                <w:szCs w:val="20"/>
                <w:color w:val="auto"/>
              </w:rPr>
            </w:pPr>
            <w:r>
              <w:rPr>
                <w:rFonts w:ascii="Arial" w:cs="Arial" w:eastAsia="Arial" w:hAnsi="Arial"/>
                <w:sz w:val="16"/>
                <w:szCs w:val="16"/>
                <w:color w:val="auto"/>
              </w:rPr>
              <w:t>Adjustments to reconcile net income (loss) to net cash provided by operating activities: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06"/>
        </w:trPr>
        <w:tc>
          <w:tcPr>
            <w:tcW w:w="7500" w:type="dxa"/>
            <w:vAlign w:val="bottom"/>
          </w:tcPr>
          <w:p>
            <w:pPr>
              <w:ind w:left="320"/>
              <w:spacing w:after="0"/>
              <w:rPr>
                <w:sz w:val="20"/>
                <w:szCs w:val="20"/>
                <w:color w:val="auto"/>
              </w:rPr>
            </w:pPr>
            <w:r>
              <w:rPr>
                <w:rFonts w:ascii="Arial" w:cs="Arial" w:eastAsia="Arial" w:hAnsi="Arial"/>
                <w:sz w:val="16"/>
                <w:szCs w:val="16"/>
                <w:color w:val="auto"/>
              </w:rPr>
              <w:t>Amortization of premiums and discounts on mortgage-backed securities, net</w:t>
            </w: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13</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369</w:t>
            </w: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1,082</w:t>
            </w: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Stock-based compensation, net</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19</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18</w:t>
            </w:r>
          </w:p>
        </w:tc>
      </w:tr>
      <w:tr>
        <w:trPr>
          <w:trHeight w:val="206"/>
        </w:trPr>
        <w:tc>
          <w:tcPr>
            <w:tcW w:w="7500" w:type="dxa"/>
            <w:vAlign w:val="bottom"/>
          </w:tcPr>
          <w:p>
            <w:pPr>
              <w:ind w:left="320"/>
              <w:spacing w:after="0"/>
              <w:rPr>
                <w:sz w:val="20"/>
                <w:szCs w:val="20"/>
                <w:color w:val="auto"/>
              </w:rPr>
            </w:pPr>
            <w:r>
              <w:rPr>
                <w:rFonts w:ascii="Arial" w:cs="Arial" w:eastAsia="Arial" w:hAnsi="Arial"/>
                <w:sz w:val="16"/>
                <w:szCs w:val="16"/>
                <w:color w:val="auto"/>
              </w:rPr>
              <w:t>(Gain) loss on sale of investment securities, net</w:t>
            </w: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2,916</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57</w:t>
            </w: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(1,126)</w:t>
            </w: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Unrealized (gain) loss on investment securities measured at fair value through net income, net</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3,795</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1,502</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(319)</w:t>
            </w:r>
          </w:p>
        </w:tc>
      </w:tr>
      <w:tr>
        <w:trPr>
          <w:trHeight w:val="206"/>
        </w:trPr>
        <w:tc>
          <w:tcPr>
            <w:tcW w:w="7500" w:type="dxa"/>
            <w:vAlign w:val="bottom"/>
          </w:tcPr>
          <w:p>
            <w:pPr>
              <w:ind w:left="320"/>
              <w:spacing w:after="0"/>
              <w:rPr>
                <w:sz w:val="20"/>
                <w:szCs w:val="20"/>
                <w:color w:val="auto"/>
              </w:rPr>
            </w:pPr>
            <w:r>
              <w:rPr>
                <w:rFonts w:ascii="Arial" w:cs="Arial" w:eastAsia="Arial" w:hAnsi="Arial"/>
                <w:sz w:val="16"/>
                <w:szCs w:val="16"/>
                <w:color w:val="auto"/>
              </w:rPr>
              <w:t>(Gain) loss on derivative instruments and other securities, net</w:t>
            </w: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(4,630)</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(1,110)</w:t>
            </w: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2,463</w:t>
            </w: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(Increase) decrease in other assets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119</w:t>
            </w:r>
          </w:p>
        </w:tc>
      </w:tr>
      <w:tr>
        <w:trPr>
          <w:trHeight w:val="206"/>
        </w:trPr>
        <w:tc>
          <w:tcPr>
            <w:tcW w:w="7500" w:type="dxa"/>
            <w:vAlign w:val="bottom"/>
            <w:tcBorders>
              <w:bottom w:val="single" w:sz="8" w:color="CCEEFF"/>
            </w:tcBorders>
          </w:tcPr>
          <w:p>
            <w:pPr>
              <w:ind w:left="320"/>
              <w:spacing w:after="0"/>
              <w:rPr>
                <w:sz w:val="20"/>
                <w:szCs w:val="20"/>
                <w:color w:val="auto"/>
              </w:rPr>
            </w:pPr>
            <w:r>
              <w:rPr>
                <w:rFonts w:ascii="Arial" w:cs="Arial" w:eastAsia="Arial" w:hAnsi="Arial"/>
                <w:sz w:val="16"/>
                <w:szCs w:val="16"/>
                <w:color w:val="auto"/>
              </w:rPr>
              <w:t>Increase (decrease) in other liabilities</w:t>
            </w: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w:t>
            </w:r>
          </w:p>
        </w:tc>
        <w:tc>
          <w:tcPr>
            <w:tcW w:w="8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(224)</w:t>
            </w:r>
          </w:p>
        </w:tc>
      </w:tr>
      <w:tr>
        <w:trPr>
          <w:trHeight w:val="205"/>
        </w:trPr>
        <w:tc>
          <w:tcPr>
            <w:tcW w:w="7500" w:type="dxa"/>
            <w:vAlign w:val="bottom"/>
            <w:shd w:val="clear" w:color="auto" w:fill="CCEEFF"/>
          </w:tcPr>
          <w:p>
            <w:pPr>
              <w:spacing w:after="0"/>
              <w:rPr>
                <w:sz w:val="20"/>
                <w:szCs w:val="20"/>
                <w:color w:val="auto"/>
              </w:rPr>
            </w:pPr>
            <w:r>
              <w:rPr>
                <w:rFonts w:ascii="Arial" w:cs="Arial" w:eastAsia="Arial" w:hAnsi="Arial"/>
                <w:sz w:val="16"/>
                <w:szCs w:val="16"/>
                <w:color w:val="auto"/>
              </w:rPr>
              <w:t>Net cash provided by operating activities</w:t>
            </w:r>
          </w:p>
        </w:tc>
        <w:tc>
          <w:tcPr>
            <w:tcW w:w="2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1,013</w:t>
            </w:r>
          </w:p>
        </w:tc>
        <w:tc>
          <w:tcPr>
            <w:tcW w:w="1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1,540</w:t>
            </w:r>
          </w:p>
        </w:tc>
        <w:tc>
          <w:tcPr>
            <w:tcW w:w="8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1,747</w:t>
            </w:r>
          </w:p>
        </w:tc>
      </w:tr>
      <w:tr>
        <w:trPr>
          <w:trHeight w:val="186"/>
        </w:trPr>
        <w:tc>
          <w:tcPr>
            <w:tcW w:w="7500" w:type="dxa"/>
            <w:vAlign w:val="bottom"/>
          </w:tcPr>
          <w:p>
            <w:pPr>
              <w:spacing w:after="0"/>
              <w:rPr>
                <w:sz w:val="20"/>
                <w:szCs w:val="20"/>
                <w:color w:val="auto"/>
              </w:rPr>
            </w:pPr>
            <w:r>
              <w:rPr>
                <w:rFonts w:ascii="Arial" w:cs="Arial" w:eastAsia="Arial" w:hAnsi="Arial"/>
                <w:sz w:val="16"/>
                <w:szCs w:val="16"/>
                <w:b w:val="1"/>
                <w:bCs w:val="1"/>
                <w:color w:val="auto"/>
              </w:rPr>
              <w:t>Investing activities:</w:t>
            </w: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20" w:type="dxa"/>
            <w:vAlign w:val="bottom"/>
          </w:tcPr>
          <w:p>
            <w:pPr>
              <w:spacing w:after="0"/>
              <w:rPr>
                <w:sz w:val="16"/>
                <w:szCs w:val="16"/>
                <w:color w:val="auto"/>
              </w:rPr>
            </w:pP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Purchases of Agency mortgage-backed securities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(26,842)</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(45,345)</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(56,521)</w:t>
            </w:r>
          </w:p>
        </w:tc>
      </w:tr>
      <w:tr>
        <w:trPr>
          <w:trHeight w:val="206"/>
        </w:trPr>
        <w:tc>
          <w:tcPr>
            <w:tcW w:w="7500" w:type="dxa"/>
            <w:vAlign w:val="bottom"/>
          </w:tcPr>
          <w:p>
            <w:pPr>
              <w:ind w:left="320"/>
              <w:spacing w:after="0"/>
              <w:rPr>
                <w:sz w:val="20"/>
                <w:szCs w:val="20"/>
                <w:color w:val="auto"/>
              </w:rPr>
            </w:pPr>
            <w:r>
              <w:rPr>
                <w:rFonts w:ascii="Arial" w:cs="Arial" w:eastAsia="Arial" w:hAnsi="Arial"/>
                <w:sz w:val="16"/>
                <w:szCs w:val="16"/>
                <w:color w:val="auto"/>
              </w:rPr>
              <w:t>Purchases of credit risk transfer and non-Agency securities</w:t>
            </w: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(1,173)</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(2,031)</w:t>
            </w: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(765)</w:t>
            </w: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Proceeds from sale of Agency mortgage-backed securities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25,978</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34,595</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77,294</w:t>
            </w:r>
          </w:p>
        </w:tc>
      </w:tr>
      <w:tr>
        <w:trPr>
          <w:trHeight w:val="206"/>
        </w:trPr>
        <w:tc>
          <w:tcPr>
            <w:tcW w:w="7500" w:type="dxa"/>
            <w:vAlign w:val="bottom"/>
          </w:tcPr>
          <w:p>
            <w:pPr>
              <w:ind w:left="320"/>
              <w:spacing w:after="0"/>
              <w:rPr>
                <w:sz w:val="20"/>
                <w:szCs w:val="20"/>
                <w:color w:val="auto"/>
              </w:rPr>
            </w:pPr>
            <w:r>
              <w:rPr>
                <w:rFonts w:ascii="Arial" w:cs="Arial" w:eastAsia="Arial" w:hAnsi="Arial"/>
                <w:sz w:val="16"/>
                <w:szCs w:val="16"/>
                <w:color w:val="auto"/>
              </w:rPr>
              <w:t>Proceeds from sale of credit risk transfer and non-Agency securities</w:t>
            </w: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1,199</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1,434</w:t>
            </w: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896</w:t>
            </w: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Principal collections on Agency mortgage-backed securities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6,525</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15,042</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17,373</w:t>
            </w:r>
          </w:p>
        </w:tc>
      </w:tr>
      <w:tr>
        <w:trPr>
          <w:trHeight w:val="206"/>
        </w:trPr>
        <w:tc>
          <w:tcPr>
            <w:tcW w:w="7500" w:type="dxa"/>
            <w:vAlign w:val="bottom"/>
          </w:tcPr>
          <w:p>
            <w:pPr>
              <w:ind w:left="320"/>
              <w:spacing w:after="0"/>
              <w:rPr>
                <w:sz w:val="20"/>
                <w:szCs w:val="20"/>
                <w:color w:val="auto"/>
              </w:rPr>
            </w:pPr>
            <w:r>
              <w:rPr>
                <w:rFonts w:ascii="Arial" w:cs="Arial" w:eastAsia="Arial" w:hAnsi="Arial"/>
                <w:sz w:val="16"/>
                <w:szCs w:val="16"/>
                <w:color w:val="auto"/>
              </w:rPr>
              <w:t>Principal collections on credit risk transfer and non-Agency securities</w:t>
            </w: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209</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84</w:t>
            </w: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131</w:t>
            </w: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Payments on U.S. Treasury securities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(27,494)</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(22,055)</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(24,497)</w:t>
            </w:r>
          </w:p>
        </w:tc>
      </w:tr>
      <w:tr>
        <w:trPr>
          <w:trHeight w:val="206"/>
        </w:trPr>
        <w:tc>
          <w:tcPr>
            <w:tcW w:w="7500" w:type="dxa"/>
            <w:vAlign w:val="bottom"/>
          </w:tcPr>
          <w:p>
            <w:pPr>
              <w:ind w:left="320"/>
              <w:spacing w:after="0"/>
              <w:rPr>
                <w:sz w:val="20"/>
                <w:szCs w:val="20"/>
                <w:color w:val="auto"/>
              </w:rPr>
            </w:pPr>
            <w:r>
              <w:rPr>
                <w:rFonts w:ascii="Arial" w:cs="Arial" w:eastAsia="Arial" w:hAnsi="Arial"/>
                <w:sz w:val="16"/>
                <w:szCs w:val="16"/>
                <w:color w:val="auto"/>
              </w:rPr>
              <w:t>Proceeds from U.S. Treasury securities</w:t>
            </w: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25,878</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19,795</w:t>
            </w: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25,978</w:t>
            </w: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Net proceeds from (payments on) reverse repurchase agreements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4,001</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1,272</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(1,530)</w:t>
            </w:r>
          </w:p>
        </w:tc>
      </w:tr>
      <w:tr>
        <w:trPr>
          <w:trHeight w:val="206"/>
        </w:trPr>
        <w:tc>
          <w:tcPr>
            <w:tcW w:w="7500" w:type="dxa"/>
            <w:vAlign w:val="bottom"/>
            <w:tcBorders>
              <w:bottom w:val="single" w:sz="8" w:color="CCEEFF"/>
            </w:tcBorders>
          </w:tcPr>
          <w:p>
            <w:pPr>
              <w:ind w:left="320"/>
              <w:spacing w:after="0"/>
              <w:rPr>
                <w:sz w:val="20"/>
                <w:szCs w:val="20"/>
                <w:color w:val="auto"/>
              </w:rPr>
            </w:pPr>
            <w:r>
              <w:rPr>
                <w:rFonts w:ascii="Arial" w:cs="Arial" w:eastAsia="Arial" w:hAnsi="Arial"/>
                <w:sz w:val="16"/>
                <w:szCs w:val="16"/>
                <w:color w:val="auto"/>
              </w:rPr>
              <w:t>Net proceeds from (payments on) derivative instruments</w:t>
            </w: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2,907</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1,045</w:t>
            </w:r>
          </w:p>
        </w:tc>
        <w:tc>
          <w:tcPr>
            <w:tcW w:w="8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(1,834)</w:t>
            </w:r>
          </w:p>
        </w:tc>
      </w:tr>
      <w:tr>
        <w:trPr>
          <w:trHeight w:val="205"/>
        </w:trPr>
        <w:tc>
          <w:tcPr>
            <w:tcW w:w="7500" w:type="dxa"/>
            <w:vAlign w:val="bottom"/>
            <w:shd w:val="clear" w:color="auto" w:fill="CCEEFF"/>
          </w:tcPr>
          <w:p>
            <w:pPr>
              <w:spacing w:after="0"/>
              <w:rPr>
                <w:sz w:val="20"/>
                <w:szCs w:val="20"/>
                <w:color w:val="auto"/>
              </w:rPr>
            </w:pPr>
            <w:r>
              <w:rPr>
                <w:rFonts w:ascii="Arial" w:cs="Arial" w:eastAsia="Arial" w:hAnsi="Arial"/>
                <w:sz w:val="16"/>
                <w:szCs w:val="16"/>
                <w:color w:val="auto"/>
              </w:rPr>
              <w:t>Net cash provided by investing activities</w:t>
            </w:r>
          </w:p>
        </w:tc>
        <w:tc>
          <w:tcPr>
            <w:tcW w:w="2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11,188</w:t>
            </w:r>
          </w:p>
        </w:tc>
        <w:tc>
          <w:tcPr>
            <w:tcW w:w="12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3,836</w:t>
            </w:r>
          </w:p>
        </w:tc>
        <w:tc>
          <w:tcPr>
            <w:tcW w:w="8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36,525</w:t>
            </w:r>
          </w:p>
        </w:tc>
      </w:tr>
      <w:tr>
        <w:trPr>
          <w:trHeight w:val="186"/>
        </w:trPr>
        <w:tc>
          <w:tcPr>
            <w:tcW w:w="7500" w:type="dxa"/>
            <w:vAlign w:val="bottom"/>
          </w:tcPr>
          <w:p>
            <w:pPr>
              <w:spacing w:after="0"/>
              <w:rPr>
                <w:sz w:val="20"/>
                <w:szCs w:val="20"/>
                <w:color w:val="auto"/>
              </w:rPr>
            </w:pPr>
            <w:r>
              <w:rPr>
                <w:rFonts w:ascii="Arial" w:cs="Arial" w:eastAsia="Arial" w:hAnsi="Arial"/>
                <w:sz w:val="16"/>
                <w:szCs w:val="16"/>
                <w:b w:val="1"/>
                <w:bCs w:val="1"/>
                <w:color w:val="auto"/>
              </w:rPr>
              <w:t>Financing activities:</w:t>
            </w: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20" w:type="dxa"/>
            <w:vAlign w:val="bottom"/>
          </w:tcPr>
          <w:p>
            <w:pPr>
              <w:spacing w:after="0"/>
              <w:rPr>
                <w:sz w:val="16"/>
                <w:szCs w:val="16"/>
                <w:color w:val="auto"/>
              </w:rPr>
            </w:pP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Proceeds from repurchase arrangements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2,360,328</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2,189,555</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3,133,008</w:t>
            </w:r>
          </w:p>
        </w:tc>
      </w:tr>
      <w:tr>
        <w:trPr>
          <w:trHeight w:val="206"/>
        </w:trPr>
        <w:tc>
          <w:tcPr>
            <w:tcW w:w="7500" w:type="dxa"/>
            <w:vAlign w:val="bottom"/>
          </w:tcPr>
          <w:p>
            <w:pPr>
              <w:ind w:left="320"/>
              <w:spacing w:after="0"/>
              <w:rPr>
                <w:sz w:val="20"/>
                <w:szCs w:val="20"/>
                <w:color w:val="auto"/>
              </w:rPr>
            </w:pPr>
            <w:r>
              <w:rPr>
                <w:rFonts w:ascii="Arial" w:cs="Arial" w:eastAsia="Arial" w:hAnsi="Arial"/>
                <w:sz w:val="16"/>
                <w:szCs w:val="16"/>
                <w:color w:val="auto"/>
              </w:rPr>
              <w:t>Payments on repurchase agreements</w:t>
            </w: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(2,371,447)</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(2,194,540)</w:t>
            </w: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(3,169,824)</w:t>
            </w: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Payments on debt of consolidated variable interest entities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w:t>
            </w:r>
          </w:p>
        </w:tc>
      </w:tr>
      <w:tr>
        <w:trPr>
          <w:trHeight w:val="206"/>
        </w:trPr>
        <w:tc>
          <w:tcPr>
            <w:tcW w:w="7500" w:type="dxa"/>
            <w:vAlign w:val="bottom"/>
          </w:tcPr>
          <w:p>
            <w:pPr>
              <w:ind w:left="320"/>
              <w:spacing w:after="0"/>
              <w:rPr>
                <w:sz w:val="20"/>
                <w:szCs w:val="20"/>
                <w:color w:val="auto"/>
              </w:rPr>
            </w:pPr>
            <w:r>
              <w:rPr>
                <w:rFonts w:ascii="Arial" w:cs="Arial" w:eastAsia="Arial" w:hAnsi="Arial"/>
                <w:sz w:val="16"/>
                <w:szCs w:val="16"/>
                <w:color w:val="auto"/>
              </w:rPr>
              <w:t>Net proceeds from preferred stock issuances</w:t>
            </w: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145</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920" w:type="dxa"/>
            <w:vAlign w:val="bottom"/>
          </w:tcPr>
          <w:p>
            <w:pPr>
              <w:jc w:val="right"/>
              <w:ind w:right="2"/>
              <w:spacing w:after="0"/>
              <w:rPr>
                <w:sz w:val="20"/>
                <w:szCs w:val="20"/>
                <w:color w:val="auto"/>
              </w:rPr>
            </w:pPr>
            <w:r>
              <w:rPr>
                <w:rFonts w:ascii="Arial" w:cs="Arial" w:eastAsia="Arial" w:hAnsi="Arial"/>
                <w:sz w:val="16"/>
                <w:szCs w:val="16"/>
                <w:color w:val="auto"/>
              </w:rPr>
              <w:t>557</w:t>
            </w: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Net proceeds from common stock issuances</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526</w:t>
            </w: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439</w:t>
            </w:r>
          </w:p>
        </w:tc>
      </w:tr>
      <w:tr>
        <w:trPr>
          <w:trHeight w:val="206"/>
        </w:trPr>
        <w:tc>
          <w:tcPr>
            <w:tcW w:w="7500" w:type="dxa"/>
            <w:vAlign w:val="bottom"/>
          </w:tcPr>
          <w:p>
            <w:pPr>
              <w:ind w:left="320"/>
              <w:spacing w:after="0"/>
              <w:rPr>
                <w:sz w:val="20"/>
                <w:szCs w:val="20"/>
                <w:color w:val="auto"/>
              </w:rPr>
            </w:pPr>
            <w:r>
              <w:rPr>
                <w:rFonts w:ascii="Arial" w:cs="Arial" w:eastAsia="Arial" w:hAnsi="Arial"/>
                <w:sz w:val="16"/>
                <w:szCs w:val="16"/>
                <w:color w:val="auto"/>
              </w:rPr>
              <w:t>Payments for common stock repurchases</w:t>
            </w: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(51)</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(281)</w:t>
            </w:r>
          </w:p>
        </w:tc>
        <w:tc>
          <w:tcPr>
            <w:tcW w:w="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(378)</w:t>
            </w:r>
          </w:p>
        </w:tc>
      </w:tr>
      <w:tr>
        <w:trPr>
          <w:trHeight w:val="212"/>
        </w:trPr>
        <w:tc>
          <w:tcPr>
            <w:tcW w:w="7500" w:type="dxa"/>
            <w:vAlign w:val="bottom"/>
            <w:shd w:val="clear" w:color="auto" w:fill="CCEEFF"/>
          </w:tcPr>
          <w:p>
            <w:pPr>
              <w:ind w:left="320"/>
              <w:spacing w:after="0"/>
              <w:rPr>
                <w:sz w:val="20"/>
                <w:szCs w:val="20"/>
                <w:color w:val="auto"/>
              </w:rPr>
            </w:pPr>
            <w:r>
              <w:rPr>
                <w:rFonts w:ascii="Arial" w:cs="Arial" w:eastAsia="Arial" w:hAnsi="Arial"/>
                <w:sz w:val="16"/>
                <w:szCs w:val="16"/>
                <w:color w:val="auto"/>
              </w:rPr>
              <w:t>Cash dividends paid</w:t>
            </w:r>
          </w:p>
        </w:tc>
        <w:tc>
          <w:tcPr>
            <w:tcW w:w="24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(869)</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(860)</w:t>
            </w:r>
          </w:p>
        </w:tc>
        <w:tc>
          <w:tcPr>
            <w:tcW w:w="8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(970)</w:t>
            </w:r>
          </w:p>
        </w:tc>
      </w:tr>
      <w:tr>
        <w:trPr>
          <w:trHeight w:val="199"/>
        </w:trPr>
        <w:tc>
          <w:tcPr>
            <w:tcW w:w="750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Net cash used in financing activities</w:t>
            </w: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(11,392)</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(6,175)</w:t>
            </w:r>
          </w:p>
        </w:tc>
        <w:tc>
          <w:tcPr>
            <w:tcW w:w="8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(37,230)</w:t>
            </w:r>
          </w:p>
        </w:tc>
      </w:tr>
      <w:tr>
        <w:trPr>
          <w:trHeight w:val="205"/>
        </w:trPr>
        <w:tc>
          <w:tcPr>
            <w:tcW w:w="7500" w:type="dxa"/>
            <w:vAlign w:val="bottom"/>
            <w:shd w:val="clear" w:color="auto" w:fill="CCEEFF"/>
          </w:tcPr>
          <w:p>
            <w:pPr>
              <w:spacing w:after="0"/>
              <w:rPr>
                <w:sz w:val="20"/>
                <w:szCs w:val="20"/>
                <w:color w:val="auto"/>
              </w:rPr>
            </w:pPr>
            <w:r>
              <w:rPr>
                <w:rFonts w:ascii="Arial" w:cs="Arial" w:eastAsia="Arial" w:hAnsi="Arial"/>
                <w:sz w:val="16"/>
                <w:szCs w:val="16"/>
                <w:color w:val="auto"/>
              </w:rPr>
              <w:t>Net change in cash, cash equivalents and restricted cash</w:t>
            </w: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809</w:t>
            </w: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(799)</w:t>
            </w:r>
          </w:p>
        </w:tc>
        <w:tc>
          <w:tcPr>
            <w:tcW w:w="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1,042</w:t>
            </w:r>
          </w:p>
        </w:tc>
      </w:tr>
      <w:tr>
        <w:trPr>
          <w:trHeight w:val="206"/>
        </w:trPr>
        <w:tc>
          <w:tcPr>
            <w:tcW w:w="750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Cash, cash equivalents and restricted cash at beginning of period</w:t>
            </w: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1,525</w:t>
            </w:r>
          </w:p>
        </w:tc>
        <w:tc>
          <w:tcPr>
            <w:tcW w:w="1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2,324</w:t>
            </w:r>
          </w:p>
        </w:tc>
        <w:tc>
          <w:tcPr>
            <w:tcW w:w="8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1,282</w:t>
            </w:r>
          </w:p>
        </w:tc>
      </w:tr>
      <w:tr>
        <w:trPr>
          <w:trHeight w:val="230"/>
        </w:trPr>
        <w:tc>
          <w:tcPr>
            <w:tcW w:w="75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Cash, cash equivalents and restricted cash at end of period</w:t>
            </w:r>
          </w:p>
        </w:tc>
        <w:tc>
          <w:tcPr>
            <w:tcW w:w="240" w:type="dxa"/>
            <w:vAlign w:val="bottom"/>
            <w:tcBorders>
              <w:bottom w:val="single" w:sz="8" w:color="auto"/>
            </w:tcBorders>
            <w:shd w:val="clear" w:color="auto" w:fill="CCEEFF"/>
          </w:tcPr>
          <w:p>
            <w:pPr>
              <w:jc w:val="right"/>
              <w:ind w:right="62"/>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2,334</w:t>
            </w:r>
          </w:p>
        </w:tc>
        <w:tc>
          <w:tcPr>
            <w:tcW w:w="12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1,525</w:t>
            </w:r>
          </w:p>
        </w:tc>
        <w:tc>
          <w:tcPr>
            <w:tcW w:w="8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82"/>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2,324</w:t>
            </w:r>
          </w:p>
        </w:tc>
      </w:tr>
      <w:tr>
        <w:trPr>
          <w:trHeight w:val="20"/>
        </w:trPr>
        <w:tc>
          <w:tcPr>
            <w:tcW w:w="75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r>
        <w:trPr>
          <w:trHeight w:val="194"/>
        </w:trPr>
        <w:tc>
          <w:tcPr>
            <w:tcW w:w="75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20" w:type="dxa"/>
            <w:vAlign w:val="bottom"/>
          </w:tcPr>
          <w:p>
            <w:pPr>
              <w:spacing w:after="0"/>
              <w:rPr>
                <w:sz w:val="16"/>
                <w:szCs w:val="16"/>
                <w:color w:val="auto"/>
              </w:rPr>
            </w:pPr>
          </w:p>
        </w:tc>
      </w:tr>
      <w:tr>
        <w:trPr>
          <w:trHeight w:val="209"/>
        </w:trPr>
        <w:tc>
          <w:tcPr>
            <w:tcW w:w="750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Supplemental disclosure to cash flow information:</w:t>
            </w: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r>
      <w:tr>
        <w:trPr>
          <w:trHeight w:val="209"/>
        </w:trPr>
        <w:tc>
          <w:tcPr>
            <w:tcW w:w="7500" w:type="dxa"/>
            <w:vAlign w:val="bottom"/>
          </w:tcPr>
          <w:p>
            <w:pPr>
              <w:spacing w:after="0"/>
              <w:rPr>
                <w:sz w:val="20"/>
                <w:szCs w:val="20"/>
                <w:color w:val="auto"/>
              </w:rPr>
            </w:pPr>
            <w:r>
              <w:rPr>
                <w:rFonts w:ascii="Arial" w:cs="Arial" w:eastAsia="Arial" w:hAnsi="Arial"/>
                <w:sz w:val="16"/>
                <w:szCs w:val="16"/>
                <w:color w:val="auto"/>
              </w:rPr>
              <w:t>Interest paid</w:t>
            </w:r>
          </w:p>
        </w:tc>
        <w:tc>
          <w:tcPr>
            <w:tcW w:w="240" w:type="dxa"/>
            <w:vAlign w:val="bottom"/>
            <w:tcBorders>
              <w:bottom w:val="single" w:sz="8" w:color="auto"/>
            </w:tcBorders>
          </w:tcPr>
          <w:p>
            <w:pPr>
              <w:jc w:val="right"/>
              <w:ind w:right="62"/>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557</w:t>
            </w:r>
          </w:p>
        </w:tc>
        <w:tc>
          <w:tcPr>
            <w:tcW w:w="120" w:type="dxa"/>
            <w:vAlign w:val="bottom"/>
          </w:tcPr>
          <w:p>
            <w:pPr>
              <w:spacing w:after="0"/>
              <w:rPr>
                <w:sz w:val="18"/>
                <w:szCs w:val="18"/>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89</w:t>
            </w:r>
          </w:p>
        </w:tc>
        <w:tc>
          <w:tcPr>
            <w:tcW w:w="80" w:type="dxa"/>
            <w:vAlign w:val="bottom"/>
          </w:tcPr>
          <w:p>
            <w:pPr>
              <w:spacing w:after="0"/>
              <w:rPr>
                <w:sz w:val="18"/>
                <w:szCs w:val="18"/>
                <w:color w:val="auto"/>
              </w:rPr>
            </w:pPr>
          </w:p>
        </w:tc>
        <w:tc>
          <w:tcPr>
            <w:tcW w:w="260" w:type="dxa"/>
            <w:vAlign w:val="bottom"/>
            <w:tcBorders>
              <w:bottom w:val="single" w:sz="8" w:color="auto"/>
            </w:tcBorders>
          </w:tcPr>
          <w:p>
            <w:pPr>
              <w:jc w:val="right"/>
              <w:ind w:right="82"/>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866</w:t>
            </w:r>
          </w:p>
        </w:tc>
      </w:tr>
      <w:tr>
        <w:trPr>
          <w:trHeight w:val="20"/>
        </w:trPr>
        <w:tc>
          <w:tcPr>
            <w:tcW w:w="75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92"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See accompanying notes to consolidated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-34290</wp:posOffset>
            </wp:positionH>
            <wp:positionV relativeFrom="paragraph">
              <wp:posOffset>70485</wp:posOffset>
            </wp:positionV>
            <wp:extent cx="7162165" cy="4191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60" w:top="866" w:right="339" w:bottom="1440" w:gutter="0" w:footer="0" w:header="0"/>
        </w:sectPr>
      </w:pPr>
    </w:p>
    <w:bookmarkStart w:id="56" w:name="page57"/>
    <w:bookmarkEnd w:id="56"/>
    <w:p>
      <w:pPr>
        <w:jc w:val="center"/>
        <w:spacing w:after="0"/>
        <w:rPr>
          <w:sz w:val="20"/>
          <w:szCs w:val="20"/>
          <w:color w:val="auto"/>
        </w:rPr>
      </w:pPr>
      <w:r>
        <w:rPr>
          <w:rFonts w:ascii="Arial" w:cs="Arial" w:eastAsia="Arial" w:hAnsi="Arial"/>
          <w:sz w:val="17"/>
          <w:szCs w:val="17"/>
          <w:b w:val="1"/>
          <w:bCs w:val="1"/>
          <w:color w:val="auto"/>
        </w:rPr>
        <w:t>AGNC INVESTMENT CORP.</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CONSOLIDATED FINANCIAL STATEMENTS</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 Organization</w:t>
      </w:r>
    </w:p>
    <w:p>
      <w:pPr>
        <w:spacing w:after="0" w:line="176"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AGNC Investment Corp. (referred throughout this report as the "Company," "we," "us" and "our") was organized in Delaware on January 7, 2008 and commenced operations on May 20, 2008 following the completion of our initial public offering. Our common stock is traded on The Nasdaq Global Select Market under the symbol "AGNC."</w:t>
      </w:r>
    </w:p>
    <w:p>
      <w:pPr>
        <w:spacing w:after="0" w:line="119"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We are a leading provider of private capital to the U.S. housing market, enhancing liquidity in the residential real estate mortgage markets and, in turn, facilitating home ownership in the U.S. We invest primarily in Agency residential mortgage-backed securities ("Agency RMBS") for which the principal and interest payments are guaranteed by a U.S. Government-sponsored enterprise ("GSE") or a U.S. Government agency. We also invest in other types of mortgage and mortgage-related securities, such as credit risk transfer ("CRT") securities and non-Agency residential and commercial mortgage-backed securities ("non-Agency RMBS" and "CMBS," respectively), where repayment of principal and interest is not guaranteed by a GSE or U.S. Government agency, and other assets related to the housing, mortgage or real estate markets. We fund our investments primarily through collateralized borrowings structured as repurchase agreements.</w:t>
      </w:r>
    </w:p>
    <w:p>
      <w:pPr>
        <w:spacing w:after="0" w:line="132" w:lineRule="exact"/>
        <w:rPr>
          <w:sz w:val="20"/>
          <w:szCs w:val="20"/>
          <w:color w:val="auto"/>
        </w:rPr>
      </w:pPr>
    </w:p>
    <w:p>
      <w:pPr>
        <w:jc w:val="both"/>
        <w:ind w:firstLine="431"/>
        <w:spacing w:after="0" w:line="288" w:lineRule="auto"/>
        <w:rPr>
          <w:sz w:val="20"/>
          <w:szCs w:val="20"/>
          <w:color w:val="auto"/>
        </w:rPr>
      </w:pPr>
      <w:r>
        <w:rPr>
          <w:rFonts w:ascii="Arial" w:cs="Arial" w:eastAsia="Arial" w:hAnsi="Arial"/>
          <w:sz w:val="16"/>
          <w:szCs w:val="16"/>
          <w:color w:val="auto"/>
        </w:rPr>
        <w:t>We operate to qualify to be taxed as a real estate investment trust ("REIT") under the Internal Revenue Code of 1986, as amended (the "Internal Revenue Code"). As a REIT, we are required to distribute annually 90% of our taxable income, and we will generally not be subject to U.S. federal or state corporate income tax to the extent that we distribute our annual taxable income to our stockholders on a timely basis. It is our intention to distribute 100% of our taxable income within the time limits prescribed by the Internal Revenue Code, which may extend into the subsequent tax year.</w:t>
      </w:r>
    </w:p>
    <w:p>
      <w:pPr>
        <w:spacing w:after="0" w:line="110"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We are internally managed with the principal objective of providing our stockholders with favorable long-term returns on a risk-adjusted basis through attractive monthly dividends. We generate income from the interest earned on our investments, net of associated borrowing and hedging costs, and net realized gains and losses on our investment and hedging activities.</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2. Summary of Significant Accounting Policies</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Basis of Presentation and Consolidation</w:t>
      </w:r>
    </w:p>
    <w:p>
      <w:pPr>
        <w:spacing w:after="0" w:line="170"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Our consolidated financial statements are prepared in accordance with accounting principles generally accepted in the United States ("GAAP"). Our consolidated financial statements include the accounts of all subsidiaries and variable interest entities for which we are the primary beneficiary. Significant intercompany accounts and transactions have been eliminated.</w:t>
      </w:r>
    </w:p>
    <w:p>
      <w:pPr>
        <w:spacing w:after="0" w:line="11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Use of Estimates</w:t>
      </w:r>
    </w:p>
    <w:p>
      <w:pPr>
        <w:spacing w:after="0" w:line="170"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The preparation of financial statements in conformity with GAAP requires management to make estimates and assumptions that affect the reported amounts of assets and liabilities, disclosure of contingent assets and liabilities at the date of the financial statements and revenues and expenses during the period reported. Actual results could differ from those estimates.</w:t>
      </w:r>
    </w:p>
    <w:p>
      <w:pPr>
        <w:spacing w:after="0" w:line="11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Investment Securities</w:t>
      </w:r>
    </w:p>
    <w:p>
      <w:pPr>
        <w:spacing w:after="0" w:line="170"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Agency RMBS consist of residential mortgage pass-through securities and collateralized mortgage obligations ("CMOs") guaranteed by the Federal National Mortgage Association ("Fannie Mae"), Federal Home Loan Mortgage Corporation ("Freddie Mac," and together with Fannie Mae, the "GSEs") or the Government National Mortgage Association ("Ginnie Mae").</w:t>
      </w:r>
    </w:p>
    <w:p>
      <w:pPr>
        <w:spacing w:after="0" w:line="119"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CRT securities are risk sharing instruments issued by the GSEs, and similarly structured transactions issued by third-party market participants, that synthetically transfer a portion of the risk associated with credit losses within pools of conventional residential mortgage loans from the GSEs and/or third parties to private investors. Unlike Agency RMBS, full repayment of the original principal balance of CRT securities is not guaranteed by a GSE or U.S. Government agency; rather, "credit risk transfer" is achieved by writing down the outstanding principal balance of the CRT securities if credit losses on a related pool of loans exceed certain thresholds. By reducing the amount that they are obligated to repay to holders of CRT securities, the GSEs and/or other third parties offset credit losses on the related loans.</w:t>
      </w:r>
    </w:p>
    <w:p>
      <w:pPr>
        <w:spacing w:after="0" w:line="126" w:lineRule="exact"/>
        <w:rPr>
          <w:sz w:val="20"/>
          <w:szCs w:val="20"/>
          <w:color w:val="auto"/>
        </w:rPr>
      </w:pPr>
    </w:p>
    <w:p>
      <w:pPr>
        <w:jc w:val="both"/>
        <w:ind w:firstLine="392"/>
        <w:spacing w:after="0" w:line="297" w:lineRule="auto"/>
        <w:rPr>
          <w:sz w:val="20"/>
          <w:szCs w:val="20"/>
          <w:color w:val="auto"/>
        </w:rPr>
      </w:pPr>
      <w:r>
        <w:rPr>
          <w:rFonts w:ascii="Arial" w:cs="Arial" w:eastAsia="Arial" w:hAnsi="Arial"/>
          <w:sz w:val="16"/>
          <w:szCs w:val="16"/>
          <w:color w:val="auto"/>
        </w:rPr>
        <w:t>Non-Agency RMBS and CMBS (together, "Non-Agency MBS") are backed by residential and commercial mortgage loans, respectively, packaged and securitized by a private institution, such as a commercial bank. Non-Agency MBS typically benefit from credit enhancements derived from structural elements, such as subordination, over-collateralization or insurance, but nonetheless carry a higher level of credit exposure than Agency RMBS.</w:t>
      </w:r>
    </w:p>
    <w:p>
      <w:pPr>
        <w:spacing w:after="0" w:line="200" w:lineRule="exact"/>
        <w:rPr>
          <w:sz w:val="20"/>
          <w:szCs w:val="20"/>
          <w:color w:val="auto"/>
        </w:rPr>
      </w:pPr>
    </w:p>
    <w:p>
      <w:pPr>
        <w:spacing w:after="0" w:line="2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57" w:name="page58"/>
    <w:bookmarkEnd w:id="57"/>
    <w:p>
      <w:pPr>
        <w:jc w:val="both"/>
        <w:ind w:firstLine="431"/>
        <w:spacing w:after="0" w:line="277" w:lineRule="auto"/>
        <w:rPr>
          <w:sz w:val="20"/>
          <w:szCs w:val="20"/>
          <w:color w:val="auto"/>
        </w:rPr>
      </w:pPr>
      <w:r>
        <w:rPr>
          <w:rFonts w:ascii="Arial" w:cs="Arial" w:eastAsia="Arial" w:hAnsi="Arial"/>
          <w:sz w:val="16"/>
          <w:szCs w:val="16"/>
          <w:color w:val="auto"/>
        </w:rPr>
        <w:t xml:space="preserve">All of our securities are reported at fair value on our consolidated balance sheet. Accounting Standards Codification ("ASC") Topic 320, </w:t>
      </w:r>
      <w:r>
        <w:rPr>
          <w:rFonts w:ascii="Arial" w:cs="Arial" w:eastAsia="Arial" w:hAnsi="Arial"/>
          <w:sz w:val="16"/>
          <w:szCs w:val="16"/>
          <w:i w:val="1"/>
          <w:iCs w:val="1"/>
          <w:color w:val="auto"/>
        </w:rPr>
        <w:t>Investments—</w:t>
      </w:r>
      <w:r>
        <w:rPr>
          <w:rFonts w:ascii="Arial" w:cs="Arial" w:eastAsia="Arial" w:hAnsi="Arial"/>
          <w:sz w:val="16"/>
          <w:szCs w:val="16"/>
          <w:color w:val="auto"/>
        </w:rPr>
        <w:t xml:space="preserve"> </w:t>
      </w:r>
      <w:r>
        <w:rPr>
          <w:rFonts w:ascii="Arial" w:cs="Arial" w:eastAsia="Arial" w:hAnsi="Arial"/>
          <w:sz w:val="16"/>
          <w:szCs w:val="16"/>
          <w:i w:val="1"/>
          <w:iCs w:val="1"/>
          <w:color w:val="auto"/>
        </w:rPr>
        <w:t>Debt and Equity Securities</w:t>
      </w:r>
      <w:r>
        <w:rPr>
          <w:rFonts w:ascii="Arial" w:cs="Arial" w:eastAsia="Arial" w:hAnsi="Arial"/>
          <w:sz w:val="16"/>
          <w:szCs w:val="16"/>
          <w:color w:val="auto"/>
        </w:rPr>
        <w:t>, requires that at the time of purchase, we designate a security as held-to-maturity, available-for-sale or trading, depending on our</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ability and intent to hold such security to maturity. Alternatively, we may elect the fair value option of accounting for securities pursuant to ASC Topic 825, </w:t>
      </w:r>
      <w:r>
        <w:rPr>
          <w:rFonts w:ascii="Arial" w:cs="Arial" w:eastAsia="Arial" w:hAnsi="Arial"/>
          <w:sz w:val="16"/>
          <w:szCs w:val="16"/>
          <w:i w:val="1"/>
          <w:iCs w:val="1"/>
          <w:color w:val="auto"/>
        </w:rPr>
        <w:t>Financial Instruments</w:t>
      </w:r>
      <w:r>
        <w:rPr>
          <w:rFonts w:ascii="Arial" w:cs="Arial" w:eastAsia="Arial" w:hAnsi="Arial"/>
          <w:sz w:val="16"/>
          <w:szCs w:val="16"/>
          <w:color w:val="auto"/>
        </w:rPr>
        <w:t>. Prior to fiscal year 2017, we primarily designated our investment securities as available-for-sale. On January 1, 2017, we began electing</w:t>
      </w:r>
      <w:r>
        <w:rPr>
          <w:rFonts w:ascii="Arial" w:cs="Arial" w:eastAsia="Arial" w:hAnsi="Arial"/>
          <w:sz w:val="16"/>
          <w:szCs w:val="16"/>
          <w:i w:val="1"/>
          <w:iCs w:val="1"/>
          <w:color w:val="auto"/>
        </w:rPr>
        <w:t xml:space="preserve"> </w:t>
      </w:r>
      <w:r>
        <w:rPr>
          <w:rFonts w:ascii="Arial" w:cs="Arial" w:eastAsia="Arial" w:hAnsi="Arial"/>
          <w:sz w:val="16"/>
          <w:szCs w:val="16"/>
          <w:color w:val="auto"/>
        </w:rPr>
        <w:t>the fair value option of accounting for all investment securities newly acquired after such date. Unrealized gains and losses on securities classified as available-for-sale are reported in accumulated other comprehensive income ("OCI"), whereas unrealized gains and losses on securities for which we elected the fair value option, or are classified as trading, are reported in net income through other gain (loss). Upon the sale of a security designated as available-for-sale, we determine the cost of the security and the amount of unrealized gain or loss to reclassify out of accumulated OCI into earnings based on the specific identification method. In our view, the election of the fair value option simplifies the accounting for investment securities and more appropriately reflects the results of our operations for a reporting period by presenting the fair value changes for these assets in a manner consistent with the presentation and timing of the fair value changes for our derivative instruments.</w:t>
      </w:r>
    </w:p>
    <w:p>
      <w:pPr>
        <w:spacing w:after="0" w:line="121" w:lineRule="exact"/>
        <w:rPr>
          <w:sz w:val="20"/>
          <w:szCs w:val="20"/>
          <w:color w:val="auto"/>
        </w:rPr>
      </w:pPr>
    </w:p>
    <w:p>
      <w:pPr>
        <w:jc w:val="both"/>
        <w:ind w:firstLine="431"/>
        <w:spacing w:after="0" w:line="284" w:lineRule="auto"/>
        <w:rPr>
          <w:sz w:val="20"/>
          <w:szCs w:val="20"/>
          <w:color w:val="auto"/>
        </w:rPr>
      </w:pPr>
      <w:r>
        <w:rPr>
          <w:rFonts w:ascii="Arial" w:cs="Arial" w:eastAsia="Arial" w:hAnsi="Arial"/>
          <w:sz w:val="16"/>
          <w:szCs w:val="16"/>
          <w:color w:val="auto"/>
        </w:rPr>
        <w:t>We generally recognize gains or losses through net income on available-for-sale securities only if the security is sold; however, if the fair value of a security declines below its amortized cost and we determine that it is more likely than not that we will incur a realized loss on the security when we sell the asset, we will recognize the difference between the amortized cost and the fair value in net income as a component of other gain (loss). Since all of our available-for-sale designated securities consist of Agency RMBS, we do not have an allowance for credit losses. We have not recognized impairment losses on our available-for-sale securities through net income for the periods presented in our consolidated financial statements.</w:t>
      </w:r>
    </w:p>
    <w:p>
      <w:pPr>
        <w:spacing w:after="0" w:line="11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Interest Income</w:t>
      </w:r>
    </w:p>
    <w:p>
      <w:pPr>
        <w:spacing w:after="0" w:line="170"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 xml:space="preserve">Interest income is accrued based on the outstanding principal amount of the investment securities and their contractual terms. Premiums or discounts associated with the purchase of Agency RMBS and non-Agency MBS of high credit quality are amortized or accreted into interest income, respectively, over the projected lives of the securities, including contractual payments and estimated prepayments, using the effective interest method in accordance with ASC Subtopic 310-20, </w:t>
      </w:r>
      <w:r>
        <w:rPr>
          <w:rFonts w:ascii="Arial" w:cs="Arial" w:eastAsia="Arial" w:hAnsi="Arial"/>
          <w:sz w:val="17"/>
          <w:szCs w:val="17"/>
          <w:i w:val="1"/>
          <w:iCs w:val="1"/>
          <w:color w:val="auto"/>
        </w:rPr>
        <w:t>Receivables—Nonrefundable Fees and Other Costs</w:t>
      </w:r>
      <w:r>
        <w:rPr>
          <w:rFonts w:ascii="Arial" w:cs="Arial" w:eastAsia="Arial" w:hAnsi="Arial"/>
          <w:sz w:val="17"/>
          <w:szCs w:val="17"/>
          <w:color w:val="auto"/>
        </w:rPr>
        <w:t>.</w:t>
      </w:r>
    </w:p>
    <w:p>
      <w:pPr>
        <w:spacing w:after="0" w:line="123" w:lineRule="exact"/>
        <w:rPr>
          <w:sz w:val="20"/>
          <w:szCs w:val="20"/>
          <w:color w:val="auto"/>
        </w:rPr>
      </w:pPr>
    </w:p>
    <w:p>
      <w:pPr>
        <w:jc w:val="both"/>
        <w:ind w:firstLine="431"/>
        <w:spacing w:after="0" w:line="278" w:lineRule="auto"/>
        <w:rPr>
          <w:sz w:val="20"/>
          <w:szCs w:val="20"/>
          <w:color w:val="auto"/>
        </w:rPr>
      </w:pPr>
      <w:r>
        <w:rPr>
          <w:rFonts w:ascii="Arial" w:cs="Arial" w:eastAsia="Arial" w:hAnsi="Arial"/>
          <w:sz w:val="16"/>
          <w:szCs w:val="16"/>
          <w:color w:val="auto"/>
        </w:rPr>
        <w:t>We estimate long-term prepayment speeds of our mortgage securities using a third-party service and market data. The third-party service provider estimates prepayment speeds using models that incorporate the forward yield curve, primary to secondary mortgage rate spreads, current mortgage rates, mortgage rates of the outstanding loans, age and size of the outstanding loans, loan-to-value ratios, interest rate volatility and other factors. We review the prepayment speeds estimated by the third-party service for reasonableness with consideration given to both historical prepayment speeds and current market conditions. If based on our assessment, we believe that the third-party model does not fully reflect our expectations of the current prepayment landscape we may make adjustments to the models. We review our actual and anticipated prepayment experience on at least a quarterly basis and effective yields are recalculated when differences arise between (i) our previous estimate of future prepayments and (ii) actual prepayments to date and our current estimate of future prepayments. We are required to record an adjustment in the current period to premium amortization / discount accretion for the cumulative effect of the difference in the effective yields as if the recalculated yield had been in place as of the security's acquisition date through the reporting date.</w:t>
      </w:r>
    </w:p>
    <w:p>
      <w:pPr>
        <w:spacing w:after="0" w:line="121" w:lineRule="exact"/>
        <w:rPr>
          <w:sz w:val="20"/>
          <w:szCs w:val="20"/>
          <w:color w:val="auto"/>
        </w:rPr>
      </w:pPr>
    </w:p>
    <w:p>
      <w:pPr>
        <w:jc w:val="both"/>
        <w:ind w:firstLine="431"/>
        <w:spacing w:after="0" w:line="282" w:lineRule="auto"/>
        <w:rPr>
          <w:sz w:val="20"/>
          <w:szCs w:val="20"/>
          <w:color w:val="auto"/>
        </w:rPr>
      </w:pPr>
      <w:r>
        <w:rPr>
          <w:rFonts w:ascii="Arial" w:cs="Arial" w:eastAsia="Arial" w:hAnsi="Arial"/>
          <w:sz w:val="16"/>
          <w:szCs w:val="16"/>
          <w:color w:val="auto"/>
        </w:rPr>
        <w:t>At the time we purchase CRT securities and non-Agency MBS that are not of high credit quality, we determine an effective yield based on our estimate of the timing and amount of future cash flows and our cost basis. Our initial cash flow estimates for these investments are based on our observations of current information and events and include assumptions related to interest rates, prepayment rates, collateral call provisions, and the impact of default and severity rates on the timing and amount of credit losses. On at least a quarterly basis, we review the estimated cash flows and make appropriate adjustments based on inputs and analysis received from external sources, internal models, and our judgment regarding such inputs and other factors. Any resulting changes in effective yield are recognized prospectively based on the current amortized cost of the investment adjusted for credit impairments, if any.</w:t>
      </w:r>
    </w:p>
    <w:p>
      <w:pPr>
        <w:spacing w:after="0" w:line="11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Repurchase Agreements</w:t>
      </w:r>
    </w:p>
    <w:p>
      <w:pPr>
        <w:spacing w:after="0" w:line="170" w:lineRule="exact"/>
        <w:rPr>
          <w:sz w:val="20"/>
          <w:szCs w:val="20"/>
          <w:color w:val="auto"/>
        </w:rPr>
      </w:pPr>
    </w:p>
    <w:p>
      <w:pPr>
        <w:jc w:val="both"/>
        <w:ind w:firstLine="431"/>
        <w:spacing w:after="0" w:line="284" w:lineRule="auto"/>
        <w:rPr>
          <w:sz w:val="20"/>
          <w:szCs w:val="20"/>
          <w:color w:val="auto"/>
        </w:rPr>
      </w:pPr>
      <w:r>
        <w:rPr>
          <w:rFonts w:ascii="Arial" w:cs="Arial" w:eastAsia="Arial" w:hAnsi="Arial"/>
          <w:sz w:val="16"/>
          <w:szCs w:val="16"/>
          <w:color w:val="auto"/>
        </w:rPr>
        <w:t xml:space="preserve">We finance the acquisition of securities for our investment portfolio primarily through repurchase agreements with our lending counterparties. Repurchase arrangements involve the sale and a simultaneous agreement to repurchase the assets at a future date. We maintain a beneficial interest in the specific securities pledged during the term of each repurchase arrangement and we receive the related principal and interest payments. Pursuant to ASC Topic 860, </w:t>
      </w:r>
      <w:r>
        <w:rPr>
          <w:rFonts w:ascii="Arial" w:cs="Arial" w:eastAsia="Arial" w:hAnsi="Arial"/>
          <w:sz w:val="16"/>
          <w:szCs w:val="16"/>
          <w:i w:val="1"/>
          <w:iCs w:val="1"/>
          <w:color w:val="auto"/>
        </w:rPr>
        <w:t>Transfers and</w:t>
      </w:r>
      <w:r>
        <w:rPr>
          <w:rFonts w:ascii="Arial" w:cs="Arial" w:eastAsia="Arial" w:hAnsi="Arial"/>
          <w:sz w:val="16"/>
          <w:szCs w:val="16"/>
          <w:color w:val="auto"/>
        </w:rPr>
        <w:t xml:space="preserve"> </w:t>
      </w:r>
      <w:r>
        <w:rPr>
          <w:rFonts w:ascii="Arial" w:cs="Arial" w:eastAsia="Arial" w:hAnsi="Arial"/>
          <w:sz w:val="16"/>
          <w:szCs w:val="16"/>
          <w:i w:val="1"/>
          <w:iCs w:val="1"/>
          <w:color w:val="auto"/>
        </w:rPr>
        <w:t>Servicing</w:t>
      </w:r>
      <w:r>
        <w:rPr>
          <w:rFonts w:ascii="Arial" w:cs="Arial" w:eastAsia="Arial" w:hAnsi="Arial"/>
          <w:sz w:val="16"/>
          <w:szCs w:val="16"/>
          <w:color w:val="auto"/>
        </w:rPr>
        <w:t>, we account for repurchase agreements as collateralized financing transactions, which are carried at their contractual amounts (cost), plus accrued</w:t>
      </w:r>
      <w:r>
        <w:rPr>
          <w:rFonts w:ascii="Arial" w:cs="Arial" w:eastAsia="Arial" w:hAnsi="Arial"/>
          <w:sz w:val="16"/>
          <w:szCs w:val="16"/>
          <w:i w:val="1"/>
          <w:iCs w:val="1"/>
          <w:color w:val="auto"/>
        </w:rPr>
        <w:t xml:space="preserve"> </w:t>
      </w:r>
      <w:r>
        <w:rPr>
          <w:rFonts w:ascii="Arial" w:cs="Arial" w:eastAsia="Arial" w:hAnsi="Arial"/>
          <w:sz w:val="16"/>
          <w:szCs w:val="16"/>
          <w:color w:val="auto"/>
        </w:rPr>
        <w:t>interest. Our repurchase agreements typically have maturities of less than one year.</w:t>
      </w: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58" w:name="page59"/>
    <w:bookmarkEnd w:id="58"/>
    <w:p>
      <w:pPr>
        <w:spacing w:after="0"/>
        <w:rPr>
          <w:sz w:val="20"/>
          <w:szCs w:val="20"/>
          <w:color w:val="auto"/>
        </w:rPr>
      </w:pPr>
      <w:r>
        <w:rPr>
          <w:rFonts w:ascii="Arial" w:cs="Arial" w:eastAsia="Arial" w:hAnsi="Arial"/>
          <w:sz w:val="17"/>
          <w:szCs w:val="17"/>
          <w:b w:val="1"/>
          <w:bCs w:val="1"/>
          <w:i w:val="1"/>
          <w:iCs w:val="1"/>
          <w:color w:val="auto"/>
        </w:rPr>
        <w:t>Reverse Repurchase Agreements and Obligation to Return Securities Borrowed under Reverse Repurchase Agreements</w:t>
      </w:r>
    </w:p>
    <w:p>
      <w:pPr>
        <w:spacing w:after="0" w:line="170" w:lineRule="exact"/>
        <w:rPr>
          <w:sz w:val="20"/>
          <w:szCs w:val="20"/>
          <w:color w:val="auto"/>
        </w:rPr>
      </w:pPr>
    </w:p>
    <w:p>
      <w:pPr>
        <w:jc w:val="both"/>
        <w:ind w:firstLine="392"/>
        <w:spacing w:after="0" w:line="284" w:lineRule="auto"/>
        <w:rPr>
          <w:sz w:val="20"/>
          <w:szCs w:val="20"/>
          <w:color w:val="auto"/>
        </w:rPr>
      </w:pPr>
      <w:r>
        <w:rPr>
          <w:rFonts w:ascii="Arial" w:cs="Arial" w:eastAsia="Arial" w:hAnsi="Arial"/>
          <w:sz w:val="16"/>
          <w:szCs w:val="16"/>
          <w:color w:val="auto"/>
        </w:rPr>
        <w:t xml:space="preserve">We borrow securities to cover short sales of U.S. Treasury securities through reverse repurchase transactions under our master repurchase agreements (see </w:t>
      </w:r>
      <w:r>
        <w:rPr>
          <w:rFonts w:ascii="Arial" w:cs="Arial" w:eastAsia="Arial" w:hAnsi="Arial"/>
          <w:sz w:val="16"/>
          <w:szCs w:val="16"/>
          <w:i w:val="1"/>
          <w:iCs w:val="1"/>
          <w:color w:val="auto"/>
        </w:rPr>
        <w:t xml:space="preserve">Derivative Instruments </w:t>
      </w:r>
      <w:r>
        <w:rPr>
          <w:rFonts w:ascii="Arial" w:cs="Arial" w:eastAsia="Arial" w:hAnsi="Arial"/>
          <w:sz w:val="16"/>
          <w:szCs w:val="16"/>
          <w:color w:val="auto"/>
        </w:rPr>
        <w:t>below). We account for these as securities borrowing transactions and recognize an obligation to return the borrowed securities at fair</w:t>
      </w:r>
      <w:r>
        <w:rPr>
          <w:rFonts w:ascii="Arial" w:cs="Arial" w:eastAsia="Arial" w:hAnsi="Arial"/>
          <w:sz w:val="16"/>
          <w:szCs w:val="16"/>
          <w:i w:val="1"/>
          <w:iCs w:val="1"/>
          <w:color w:val="auto"/>
        </w:rPr>
        <w:t xml:space="preserve"> </w:t>
      </w:r>
      <w:r>
        <w:rPr>
          <w:rFonts w:ascii="Arial" w:cs="Arial" w:eastAsia="Arial" w:hAnsi="Arial"/>
          <w:sz w:val="16"/>
          <w:szCs w:val="16"/>
          <w:color w:val="auto"/>
        </w:rPr>
        <w:t>value on the balance sheet based on the value of the underlying borrowed securities as of the reporting date. We may also enter into reverse repurchase agreements to earn a yield on excess cash balances. The securities received as collateral in connection with our reverse repurchase agreements mitigate our credit risk exposure to counterparties. Our reverse repurchase agreements typically have maturities of 30 days or less.</w:t>
      </w:r>
    </w:p>
    <w:p>
      <w:pPr>
        <w:spacing w:after="0" w:line="11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Derivative Instruments</w:t>
      </w:r>
    </w:p>
    <w:p>
      <w:pPr>
        <w:spacing w:after="0" w:line="170"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We use a variety of derivative instruments to hedge a portion of our exposure to market risks, including interest rate, prepayment, extension and liquidity risks.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primary instruments that we use are interest rate swaps, options to enter into interest rate swaps ("swaptions"), U.S. Treasury securities and U.S. Treasury futures contracts. We also use forward contracts in the Agency RMBS "to-be-announced" market, or TBA securities, to invest in and finance Agency securities and to periodically reduce our exposure to Agency RMBS.</w:t>
      </w:r>
    </w:p>
    <w:p>
      <w:pPr>
        <w:spacing w:after="0" w:line="126"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 xml:space="preserve">We account for derivative instruments in accordance with ASC Topic 815, </w:t>
      </w:r>
      <w:r>
        <w:rPr>
          <w:rFonts w:ascii="Arial" w:cs="Arial" w:eastAsia="Arial" w:hAnsi="Arial"/>
          <w:sz w:val="17"/>
          <w:szCs w:val="17"/>
          <w:i w:val="1"/>
          <w:iCs w:val="1"/>
          <w:color w:val="auto"/>
        </w:rPr>
        <w:t>Derivatives and Hedging</w:t>
      </w:r>
      <w:r>
        <w:rPr>
          <w:rFonts w:ascii="Arial" w:cs="Arial" w:eastAsia="Arial" w:hAnsi="Arial"/>
          <w:sz w:val="17"/>
          <w:szCs w:val="17"/>
          <w:color w:val="auto"/>
        </w:rPr>
        <w:t xml:space="preserve"> ("ASC 815"). ASC 815 requires an entity to recognize all derivatives as either assets or liabilities in our accompanying consolidated balance sheets and to measure those instruments at fair value. None of our derivative instruments have been designated as hedging instruments for accounting purposes under the provisions of ASC 815, consequently changes in the fair value of our derivative instruments are reported in gain (loss) on derivative instruments and other securities, net in our consolidated statements of comprehensive income.</w:t>
      </w:r>
    </w:p>
    <w:p>
      <w:pPr>
        <w:spacing w:after="0" w:line="127" w:lineRule="exact"/>
        <w:rPr>
          <w:sz w:val="20"/>
          <w:szCs w:val="20"/>
          <w:color w:val="auto"/>
        </w:rPr>
      </w:pPr>
    </w:p>
    <w:p>
      <w:pPr>
        <w:jc w:val="both"/>
        <w:ind w:firstLine="392"/>
        <w:spacing w:after="0" w:line="282" w:lineRule="auto"/>
        <w:rPr>
          <w:sz w:val="20"/>
          <w:szCs w:val="20"/>
          <w:color w:val="auto"/>
        </w:rPr>
      </w:pPr>
      <w:r>
        <w:rPr>
          <w:rFonts w:ascii="Arial" w:cs="Arial" w:eastAsia="Arial" w:hAnsi="Arial"/>
          <w:sz w:val="16"/>
          <w:szCs w:val="16"/>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114"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Interest rate swap agreements</w:t>
      </w:r>
    </w:p>
    <w:p>
      <w:pPr>
        <w:spacing w:after="0" w:line="170" w:lineRule="exact"/>
        <w:rPr>
          <w:sz w:val="20"/>
          <w:szCs w:val="20"/>
          <w:color w:val="auto"/>
        </w:rPr>
      </w:pPr>
    </w:p>
    <w:p>
      <w:pPr>
        <w:jc w:val="both"/>
        <w:ind w:firstLine="431"/>
        <w:spacing w:after="0" w:line="279" w:lineRule="auto"/>
        <w:rPr>
          <w:sz w:val="20"/>
          <w:szCs w:val="20"/>
          <w:color w:val="auto"/>
        </w:rPr>
      </w:pPr>
      <w:r>
        <w:rPr>
          <w:rFonts w:ascii="Arial" w:cs="Arial" w:eastAsia="Arial" w:hAnsi="Arial"/>
          <w:sz w:val="16"/>
          <w:szCs w:val="16"/>
          <w:color w:val="auto"/>
        </w:rPr>
        <w:t>We use interest rate swaps to economically hedge the variable cash flows associated with our borrowings made under repurchase agreements. Under our interest rate swap agreements, we typically pay a fixed rate and receive a floating rate ("payer swaps") based on a short-term benchmark rate, such as the Secured Overnight Financing Rate ("SOFR") and Overnight Index Swap Rate ("OIS"). Our interest rate swaps typically have terms from one to 10 years. Our interest rate swaps are centrally cleared through a registered commodities exchange. The clearing exchange requires that we post an "initial margin" amount determined by the exchange. The initial margin amount is intended to be set at a level sufficient to protect the exchange from the interest rate swap's maximum estimated single-day price movement and is subject to adjustment based on changes in market volatility and other factors. We also exchange daily settlements of "variation margin" based upon changes in fair value, as measured by the exchange. Pursuant to rules governing central clearing activities, we recognize variation margin settlements as a direct reduction of the carrying value of the interest rate swap asset or liability.</w:t>
      </w:r>
    </w:p>
    <w:p>
      <w:pPr>
        <w:spacing w:after="0" w:line="119"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Interest rate swaptions</w:t>
      </w:r>
    </w:p>
    <w:p>
      <w:pPr>
        <w:spacing w:after="0" w:line="170"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We purchase interest rate swaptions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interest rate swaption agreements are not subject to central clearing. The difference between the premium paid and the fair value of the swaption is reported in gain (loss) on derivative instruments and other securities, net in our consolidated statements of comprehensive income. If a swaption expires unexercised, the realized loss on the swaption would be equal to the premium paid. If we sell or exercise a swaption, the realized gain or loss on the swaption would be equal to the difference between the cash or the fair value of the underlying interest rate swap and the premium paid.</w:t>
      </w: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59" w:name="page60"/>
    <w:bookmarkEnd w:id="59"/>
    <w:p>
      <w:pPr>
        <w:ind w:left="400"/>
        <w:spacing w:after="0"/>
        <w:rPr>
          <w:sz w:val="20"/>
          <w:szCs w:val="20"/>
          <w:color w:val="auto"/>
        </w:rPr>
      </w:pPr>
      <w:r>
        <w:rPr>
          <w:rFonts w:ascii="Arial" w:cs="Arial" w:eastAsia="Arial" w:hAnsi="Arial"/>
          <w:sz w:val="17"/>
          <w:szCs w:val="17"/>
          <w:i w:val="1"/>
          <w:iCs w:val="1"/>
          <w:color w:val="auto"/>
        </w:rPr>
        <w:t>TBA securities</w:t>
      </w:r>
    </w:p>
    <w:p>
      <w:pPr>
        <w:spacing w:after="0" w:line="170"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A TBA security is a forward contract for the purchase or sale of Agency RMBS at a predetermined price, face amount, issuer, coupon and stated maturity on an agreed-upon future date. The specific Agency RMBS to be delivered into the contract are not known until shortly before the settlement date. We may choose, prior to settlement, to move the settlement of these securities out to a later date by entering into an offsetting TBA position, net settling the offsetting positions for cash, and simultaneously purchasing or selling a similar TBA contract for a later settlement date (together referred to as a "dollar roll transaction"). The Agency securities purchased or sold for a forward settlement date are typically priced at a discount to equivalent securities settling in the current month. This difference, or "price drop," is the economic equivalent of interest income on the underlying Agency securities, less an implied funding cost, over the forward settlement period (referred to as "dollar roll income"). Consequently, forward purchases of Agency securities and dollar roll transactions represent a form of off-balance sheet financing.</w:t>
      </w:r>
    </w:p>
    <w:p>
      <w:pPr>
        <w:spacing w:after="0" w:line="129"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We account for TBA contracts as derivative instruments since either the TBA contracts do not settle in the shortest period of time possible or we cannot assert that it is probable at inception and throughout the term of the TBA contract that we will physically settle the contract on the settlement date. We account for TBA dollar roll transactions as a series of derivative transactions.</w:t>
      </w:r>
    </w:p>
    <w:p>
      <w:pPr>
        <w:spacing w:after="0" w:line="120"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U.S. Treasury securities and US Treasury futures contracts</w:t>
      </w:r>
    </w:p>
    <w:p>
      <w:pPr>
        <w:spacing w:after="0" w:line="170" w:lineRule="exact"/>
        <w:rPr>
          <w:sz w:val="20"/>
          <w:szCs w:val="20"/>
          <w:color w:val="auto"/>
        </w:rPr>
      </w:pPr>
    </w:p>
    <w:p>
      <w:pPr>
        <w:jc w:val="both"/>
        <w:ind w:firstLine="431"/>
        <w:spacing w:after="0" w:line="304" w:lineRule="auto"/>
        <w:rPr>
          <w:sz w:val="20"/>
          <w:szCs w:val="20"/>
          <w:color w:val="auto"/>
        </w:rPr>
      </w:pPr>
      <w:r>
        <w:rPr>
          <w:rFonts w:ascii="Arial" w:cs="Arial" w:eastAsia="Arial" w:hAnsi="Arial"/>
          <w:sz w:val="15"/>
          <w:szCs w:val="15"/>
          <w:color w:val="auto"/>
        </w:rPr>
        <w:t>We use U.S. Treasury securities and U.S. Treasury futures contracts to mitigate the potential impact of changes in interest rates on the performance of our portfolio. We enter into short-sales of U.S. Treasury securities by borrowing the securities under reverse repurchase agreements and selling them into the market. We account for these as securities borrowing transactions and recognize an obligation to return the borrowed securities at fair value on our accompanying consolidated balance sheets based on the value of the underlying U.S. Treasury security as of the reporting date. Treasury futures contracts are standardized contracts that obligate us to sell or buy U.S. Treasury securities for future delivery. Gains and losses associated with U.S. Treasury securities and U.S. Treasury futures contracts are recognized in gain (loss) on derivative instruments and other securities, net in our consolidated statements of comprehensive income.</w:t>
      </w:r>
    </w:p>
    <w:p>
      <w:pPr>
        <w:spacing w:after="0" w:line="10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Fair Value Measurements</w:t>
      </w:r>
    </w:p>
    <w:p>
      <w:pPr>
        <w:spacing w:after="0" w:line="170"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We determine the fair value of financial instruments based on our estimate of the price that would be received to sell the asset or paid to transfer the liability in an orderly transaction between market participants at the measurement date. We utilize a three-level valuation hierarchy for disclosure of fair value measurements based upon the transparency of inputs to the valuation of the instrument as of the measurement date. We categorize a financial instrument within the hierarchy based upon the lowest level of input that is significant to the fair value measurement.</w:t>
      </w:r>
    </w:p>
    <w:p>
      <w:pPr>
        <w:spacing w:after="0" w:line="123"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three levels of valuation hierarchy are defined as follows:</w:t>
      </w:r>
    </w:p>
    <w:p>
      <w:pPr>
        <w:spacing w:after="0" w:line="170" w:lineRule="exact"/>
        <w:rPr>
          <w:sz w:val="20"/>
          <w:szCs w:val="20"/>
          <w:color w:val="auto"/>
        </w:rPr>
      </w:pPr>
    </w:p>
    <w:p>
      <w:pPr>
        <w:ind w:left="640" w:hanging="322"/>
        <w:spacing w:after="0" w:line="288" w:lineRule="auto"/>
        <w:tabs>
          <w:tab w:leader="none" w:pos="636" w:val="left"/>
        </w:tabs>
        <w:numPr>
          <w:ilvl w:val="0"/>
          <w:numId w:val="34"/>
        </w:numPr>
        <w:rPr>
          <w:rFonts w:ascii="Arial" w:cs="Arial" w:eastAsia="Arial" w:hAnsi="Arial"/>
          <w:sz w:val="17"/>
          <w:szCs w:val="17"/>
          <w:color w:val="auto"/>
        </w:rPr>
      </w:pPr>
      <w:r>
        <w:rPr>
          <w:rFonts w:ascii="Arial" w:cs="Arial" w:eastAsia="Arial" w:hAnsi="Arial"/>
          <w:sz w:val="17"/>
          <w:szCs w:val="17"/>
          <w:color w:val="auto"/>
        </w:rPr>
        <w:t>Level 1 Inputs —Quoted prices (unadjusted) for identical unrestricted assets and liabilities in active markets that are accessible at the measurement date.</w:t>
      </w:r>
    </w:p>
    <w:p>
      <w:pPr>
        <w:spacing w:after="0" w:line="105" w:lineRule="exact"/>
        <w:rPr>
          <w:rFonts w:ascii="Arial" w:cs="Arial" w:eastAsia="Arial" w:hAnsi="Arial"/>
          <w:sz w:val="17"/>
          <w:szCs w:val="17"/>
          <w:color w:val="auto"/>
        </w:rPr>
      </w:pPr>
    </w:p>
    <w:p>
      <w:pPr>
        <w:ind w:left="640" w:hanging="322"/>
        <w:spacing w:after="0" w:line="288" w:lineRule="auto"/>
        <w:tabs>
          <w:tab w:leader="none" w:pos="636" w:val="left"/>
        </w:tabs>
        <w:numPr>
          <w:ilvl w:val="0"/>
          <w:numId w:val="34"/>
        </w:numPr>
        <w:rPr>
          <w:rFonts w:ascii="Arial" w:cs="Arial" w:eastAsia="Arial" w:hAnsi="Arial"/>
          <w:sz w:val="17"/>
          <w:szCs w:val="17"/>
          <w:color w:val="auto"/>
        </w:rPr>
      </w:pPr>
      <w:r>
        <w:rPr>
          <w:rFonts w:ascii="Arial" w:cs="Arial" w:eastAsia="Arial" w:hAnsi="Arial"/>
          <w:sz w:val="17"/>
          <w:szCs w:val="17"/>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105" w:lineRule="exact"/>
        <w:rPr>
          <w:rFonts w:ascii="Arial" w:cs="Arial" w:eastAsia="Arial" w:hAnsi="Arial"/>
          <w:sz w:val="17"/>
          <w:szCs w:val="17"/>
          <w:color w:val="auto"/>
        </w:rPr>
      </w:pPr>
    </w:p>
    <w:p>
      <w:pPr>
        <w:ind w:left="620" w:hanging="302"/>
        <w:spacing w:after="0"/>
        <w:tabs>
          <w:tab w:leader="none" w:pos="620" w:val="left"/>
        </w:tabs>
        <w:numPr>
          <w:ilvl w:val="0"/>
          <w:numId w:val="34"/>
        </w:numPr>
        <w:rPr>
          <w:rFonts w:ascii="Arial" w:cs="Arial" w:eastAsia="Arial" w:hAnsi="Arial"/>
          <w:sz w:val="17"/>
          <w:szCs w:val="17"/>
          <w:color w:val="auto"/>
        </w:rPr>
      </w:pPr>
      <w:r>
        <w:rPr>
          <w:rFonts w:ascii="Arial" w:cs="Arial" w:eastAsia="Arial" w:hAnsi="Arial"/>
          <w:sz w:val="17"/>
          <w:szCs w:val="17"/>
          <w:color w:val="auto"/>
        </w:rPr>
        <w:t>Level 3 Inputs —Instruments with primarily unobservable market data that cannot be corroborated.</w:t>
      </w:r>
    </w:p>
    <w:p>
      <w:pPr>
        <w:spacing w:after="0" w:line="170" w:lineRule="exact"/>
        <w:rPr>
          <w:sz w:val="20"/>
          <w:szCs w:val="20"/>
          <w:color w:val="auto"/>
        </w:rPr>
      </w:pPr>
    </w:p>
    <w:p>
      <w:pPr>
        <w:jc w:val="both"/>
        <w:ind w:firstLine="431"/>
        <w:spacing w:after="0" w:line="278" w:lineRule="auto"/>
        <w:rPr>
          <w:sz w:val="20"/>
          <w:szCs w:val="20"/>
          <w:color w:val="auto"/>
        </w:rPr>
      </w:pPr>
      <w:r>
        <w:rPr>
          <w:rFonts w:ascii="Arial" w:cs="Arial" w:eastAsia="Arial" w:hAnsi="Arial"/>
          <w:sz w:val="16"/>
          <w:szCs w:val="16"/>
          <w:color w:val="auto"/>
        </w:rPr>
        <w:t>The majority of our financial instruments are classified as Level 2 inputs. The availability of observable inputs can be affected by a wide variety of factors, including the type of instrument, whether the instrument is new and not yet established in the marketplace and other characteristics particular to the instrument. We typically obtain price estimates from multiple third-party pricing sources, such as pricing services and dealers, or, if applicable, from the registered clearing exchange. We make inquiries of third-party pricing sources to understand the significant inputs and assumptions they used to determine their prices and that they are derived from orderly transactions, particularly during periods of elevated market turbulence and reduced market liquidity. We also review third-party price estimates and perform procedures to validate their reasonableness, including an analysis of the range of estimates for each position, comparison to recent trade activity for similar securities and for consistency with market conditions observed as of the measurement date. While we do not adjust prices we obtain from pricing sources, we will exclude prices for securities from our estimation of fair value if we determine based on our validation procedures and our market knowledge and expertise that the price is significantly different from what observable market data</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60" w:name="page61"/>
    <w:bookmarkEnd w:id="60"/>
    <w:p>
      <w:pPr>
        <w:spacing w:after="0"/>
        <w:rPr>
          <w:sz w:val="20"/>
          <w:szCs w:val="20"/>
          <w:color w:val="auto"/>
        </w:rPr>
      </w:pPr>
      <w:r>
        <w:rPr>
          <w:rFonts w:ascii="Arial" w:cs="Arial" w:eastAsia="Arial" w:hAnsi="Arial"/>
          <w:sz w:val="17"/>
          <w:szCs w:val="17"/>
          <w:color w:val="auto"/>
        </w:rPr>
        <w:t>would indicate and we cannot obtain an understanding from the third-party source as to the significant inputs used to determine the price.</w:t>
      </w:r>
    </w:p>
    <w:p>
      <w:pPr>
        <w:spacing w:after="0" w:line="170"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The following is a description of the valuation methodologies used for financial instruments measured at fair value on a recurring basis classified as Level 2 inputs. These instruments trade in active markets such that participants transact with sufficient frequency and volume to provide transparent pricing information on an ongoing basis. The liquidity of these markets and the similarity of our instruments to those actively traded enable our pricing sources and us to utilize the observed quoted prices as a basis for formulating fair value measurements.</w:t>
      </w:r>
    </w:p>
    <w:p>
      <w:pPr>
        <w:spacing w:after="0" w:line="123" w:lineRule="exact"/>
        <w:rPr>
          <w:sz w:val="20"/>
          <w:szCs w:val="20"/>
          <w:color w:val="auto"/>
        </w:rPr>
      </w:pPr>
    </w:p>
    <w:p>
      <w:pPr>
        <w:jc w:val="both"/>
        <w:ind w:firstLine="431"/>
        <w:spacing w:after="0" w:line="260" w:lineRule="auto"/>
        <w:rPr>
          <w:sz w:val="20"/>
          <w:szCs w:val="20"/>
          <w:color w:val="auto"/>
        </w:rPr>
      </w:pPr>
      <w:r>
        <w:rPr>
          <w:rFonts w:ascii="Arial" w:cs="Arial" w:eastAsia="Arial" w:hAnsi="Arial"/>
          <w:sz w:val="17"/>
          <w:szCs w:val="17"/>
          <w:i w:val="1"/>
          <w:iCs w:val="1"/>
          <w:color w:val="auto"/>
        </w:rPr>
        <w:t xml:space="preserve">Investment securities </w:t>
      </w:r>
      <w:r>
        <w:rPr>
          <w:rFonts w:ascii="Arial" w:cs="Arial" w:eastAsia="Arial" w:hAnsi="Arial"/>
          <w:sz w:val="17"/>
          <w:szCs w:val="17"/>
          <w:color w:val="auto"/>
        </w:rPr>
        <w:t>- are valued based on prices obtained from multiple third-party pricing sources. The pricing sources utilize various valuation</w:t>
      </w:r>
      <w:r>
        <w:rPr>
          <w:rFonts w:ascii="Arial" w:cs="Arial" w:eastAsia="Arial" w:hAnsi="Arial"/>
          <w:sz w:val="17"/>
          <w:szCs w:val="17"/>
          <w:i w:val="1"/>
          <w:iCs w:val="1"/>
          <w:color w:val="auto"/>
        </w:rPr>
        <w:t xml:space="preserve"> </w:t>
      </w:r>
      <w:r>
        <w:rPr>
          <w:rFonts w:ascii="Arial" w:cs="Arial" w:eastAsia="Arial" w:hAnsi="Arial"/>
          <w:sz w:val="17"/>
          <w:szCs w:val="17"/>
          <w:color w:val="auto"/>
        </w:rPr>
        <w:t>approaches, including market and income approaches. For Agency RMBS, the pricing sources primarily utilize a matrix pricing technique that interpolates the estimated fair value based on observed quoted prices for forward contracts in the Agency RMBS "to-be-announced" market ("TBA securities") of the same coupon, maturity and issuer, adjusted to reflect the specific characteristics of the pool of mortgages underlying the Agency security, such as maximum loan balance, loan vintage, loan-to-value ratio, geography and other characteristics as may be appropriate. For other investment securities, the pricing sources primarily utilize discounted cash flow model-derived pricing techniques to estimate the fair value. Such models incorporate market-based discount rate assumptions based on observable inputs such as recent trading activity, credit data, volatility statistics, benchmark interest rate curves, spread measurements to benchmark curves and other market data that are current as of the measurement date and may include certain unobservable inputs, such as assumptions of future levels of prepayment, defaults and loss severities.</w:t>
      </w:r>
    </w:p>
    <w:p>
      <w:pPr>
        <w:spacing w:after="0" w:line="133" w:lineRule="exact"/>
        <w:rPr>
          <w:sz w:val="20"/>
          <w:szCs w:val="20"/>
          <w:color w:val="auto"/>
        </w:rPr>
      </w:pPr>
    </w:p>
    <w:p>
      <w:pPr>
        <w:ind w:left="440"/>
        <w:spacing w:after="0"/>
        <w:rPr>
          <w:sz w:val="20"/>
          <w:szCs w:val="20"/>
          <w:color w:val="auto"/>
        </w:rPr>
      </w:pPr>
      <w:r>
        <w:rPr>
          <w:rFonts w:ascii="Arial" w:cs="Arial" w:eastAsia="Arial" w:hAnsi="Arial"/>
          <w:sz w:val="17"/>
          <w:szCs w:val="17"/>
          <w:i w:val="1"/>
          <w:iCs w:val="1"/>
          <w:color w:val="auto"/>
        </w:rPr>
        <w:t xml:space="preserve">TBA securities </w:t>
      </w:r>
      <w:r>
        <w:rPr>
          <w:rFonts w:ascii="Arial" w:cs="Arial" w:eastAsia="Arial" w:hAnsi="Arial"/>
          <w:sz w:val="17"/>
          <w:szCs w:val="17"/>
          <w:color w:val="auto"/>
        </w:rPr>
        <w:t>- are valued using prices obtained from third-party pricing sources based on pricing models that reference recent trading activity.</w:t>
      </w:r>
    </w:p>
    <w:p>
      <w:pPr>
        <w:spacing w:after="0" w:line="170" w:lineRule="exact"/>
        <w:rPr>
          <w:sz w:val="20"/>
          <w:szCs w:val="20"/>
          <w:color w:val="auto"/>
        </w:rPr>
      </w:pPr>
    </w:p>
    <w:p>
      <w:pPr>
        <w:jc w:val="both"/>
        <w:ind w:firstLine="431"/>
        <w:spacing w:after="0" w:line="288" w:lineRule="auto"/>
        <w:rPr>
          <w:sz w:val="20"/>
          <w:szCs w:val="20"/>
          <w:color w:val="auto"/>
        </w:rPr>
      </w:pPr>
      <w:r>
        <w:rPr>
          <w:rFonts w:ascii="Arial" w:cs="Arial" w:eastAsia="Arial" w:hAnsi="Arial"/>
          <w:sz w:val="17"/>
          <w:szCs w:val="17"/>
          <w:i w:val="1"/>
          <w:iCs w:val="1"/>
          <w:color w:val="auto"/>
        </w:rPr>
        <w:t xml:space="preserve">Interest rate swaps </w:t>
      </w:r>
      <w:r>
        <w:rPr>
          <w:rFonts w:ascii="Arial" w:cs="Arial" w:eastAsia="Arial" w:hAnsi="Arial"/>
          <w:sz w:val="17"/>
          <w:szCs w:val="17"/>
          <w:color w:val="auto"/>
        </w:rPr>
        <w:t>- are valued using the daily settlement price, or fair value, determined by the clearing exchange based on a pricing model that</w:t>
      </w:r>
      <w:r>
        <w:rPr>
          <w:rFonts w:ascii="Arial" w:cs="Arial" w:eastAsia="Arial" w:hAnsi="Arial"/>
          <w:sz w:val="17"/>
          <w:szCs w:val="17"/>
          <w:i w:val="1"/>
          <w:iCs w:val="1"/>
          <w:color w:val="auto"/>
        </w:rPr>
        <w:t xml:space="preserve"> </w:t>
      </w:r>
      <w:r>
        <w:rPr>
          <w:rFonts w:ascii="Arial" w:cs="Arial" w:eastAsia="Arial" w:hAnsi="Arial"/>
          <w:sz w:val="17"/>
          <w:szCs w:val="17"/>
          <w:color w:val="auto"/>
        </w:rPr>
        <w:t>references observable market inputs, including current benchmark rates and the forward yield curve.</w:t>
      </w:r>
    </w:p>
    <w:p>
      <w:pPr>
        <w:spacing w:after="0" w:line="106"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i w:val="1"/>
          <w:iCs w:val="1"/>
          <w:color w:val="auto"/>
        </w:rPr>
        <w:t xml:space="preserve">Interest rate swaptions </w:t>
      </w:r>
      <w:r>
        <w:rPr>
          <w:rFonts w:ascii="Arial" w:cs="Arial" w:eastAsia="Arial" w:hAnsi="Arial"/>
          <w:sz w:val="17"/>
          <w:szCs w:val="17"/>
          <w:color w:val="auto"/>
        </w:rPr>
        <w:t>- are valued using prices obtained from the counterparty and other third-party pricing models. The pricing models are based on the</w:t>
      </w:r>
      <w:r>
        <w:rPr>
          <w:rFonts w:ascii="Arial" w:cs="Arial" w:eastAsia="Arial" w:hAnsi="Arial"/>
          <w:sz w:val="17"/>
          <w:szCs w:val="17"/>
          <w:i w:val="1"/>
          <w:iCs w:val="1"/>
          <w:color w:val="auto"/>
        </w:rPr>
        <w:t xml:space="preserve"> </w:t>
      </w:r>
      <w:r>
        <w:rPr>
          <w:rFonts w:ascii="Arial" w:cs="Arial" w:eastAsia="Arial" w:hAnsi="Arial"/>
          <w:sz w:val="17"/>
          <w:szCs w:val="17"/>
          <w:color w:val="auto"/>
        </w:rPr>
        <w:t>value of the future interest rate swap that we have the option to enter into as well as the remaining length of time that we have to exercise the option based on observable market inputs, adjusted for non-performance risk, if any.</w:t>
      </w:r>
    </w:p>
    <w:p>
      <w:pPr>
        <w:spacing w:after="0" w:line="120" w:lineRule="exact"/>
        <w:rPr>
          <w:sz w:val="20"/>
          <w:szCs w:val="20"/>
          <w:color w:val="auto"/>
        </w:rPr>
      </w:pPr>
    </w:p>
    <w:p>
      <w:pPr>
        <w:jc w:val="both"/>
        <w:ind w:firstLine="431"/>
        <w:spacing w:after="0" w:line="288" w:lineRule="auto"/>
        <w:rPr>
          <w:sz w:val="20"/>
          <w:szCs w:val="20"/>
          <w:color w:val="auto"/>
        </w:rPr>
      </w:pPr>
      <w:r>
        <w:rPr>
          <w:rFonts w:ascii="Arial" w:cs="Arial" w:eastAsia="Arial" w:hAnsi="Arial"/>
          <w:sz w:val="17"/>
          <w:szCs w:val="17"/>
          <w:color w:val="auto"/>
        </w:rPr>
        <w:t>U.S. Treasury securities and futures are valued based on quoted prices for identical instruments in active markets and are classified as Level 1 assets. None of our financial instruments are classified as Level 3 inputs.</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Consolidated Variable Interest Entities</w:t>
      </w:r>
    </w:p>
    <w:p>
      <w:pPr>
        <w:spacing w:after="0" w:line="170"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 xml:space="preserve">ASC Topic 810, </w:t>
      </w:r>
      <w:r>
        <w:rPr>
          <w:rFonts w:ascii="Arial" w:cs="Arial" w:eastAsia="Arial" w:hAnsi="Arial"/>
          <w:sz w:val="17"/>
          <w:szCs w:val="17"/>
          <w:i w:val="1"/>
          <w:iCs w:val="1"/>
          <w:color w:val="auto"/>
        </w:rPr>
        <w:t>Consolidation</w:t>
      </w:r>
      <w:r>
        <w:rPr>
          <w:rFonts w:ascii="Arial" w:cs="Arial" w:eastAsia="Arial" w:hAnsi="Arial"/>
          <w:sz w:val="17"/>
          <w:szCs w:val="17"/>
          <w:color w:val="auto"/>
        </w:rPr>
        <w:t xml:space="preserve"> ("ASC 810"), requires an enterprise to consolidate a variable interest entity ("VIE") if it is deemed the primary beneficiary of the VIE. As of December 31, 2022 and 2021, our consolidated financial statements reflect the consolidation of certain VIEs for which we have determined we are the primary beneficiary. The consolidated VIEs consist of CMO trusts backed by fixed or adjustable-rate Agency RMBS. Fannie Mae or Freddie Mac guarantees the payment of interest and principal and acts as the trustee and administrator of their respective securitization trusts. Accordingly, we are not required to provide the beneficial interest holders of the CMO securities any financial or other support. Our maximum exposure to loss related to our involvement with the CMO trusts is the fair value of the CMO securities and interest and principal-only securities held by us, less principal amounts guaranteed by Fannie Mae and Freddie Mac.</w:t>
      </w:r>
    </w:p>
    <w:p>
      <w:pPr>
        <w:spacing w:after="0" w:line="13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Cash and Cash Equivalents</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7"/>
          <w:szCs w:val="17"/>
          <w:color w:val="auto"/>
        </w:rPr>
        <w:t>Cash and cash equivalents include cash held in bank accounts and cash held in money market funds on an overnight basis.</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Restricted Cash</w:t>
      </w:r>
    </w:p>
    <w:p>
      <w:pPr>
        <w:spacing w:after="0" w:line="170"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Restricted cash includes cash pledged as collateral for clearing and executing trades, repurchase agreements, and interest rate swaps and other derivative instruments.</w:t>
      </w:r>
    </w:p>
    <w:p>
      <w:pPr>
        <w:spacing w:after="0" w:line="10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Goodwill</w:t>
      </w:r>
    </w:p>
    <w:p>
      <w:pPr>
        <w:spacing w:after="0" w:line="170" w:lineRule="exact"/>
        <w:rPr>
          <w:sz w:val="20"/>
          <w:szCs w:val="20"/>
          <w:color w:val="auto"/>
        </w:rPr>
      </w:pPr>
    </w:p>
    <w:p>
      <w:pPr>
        <w:jc w:val="both"/>
        <w:ind w:firstLine="431"/>
        <w:spacing w:after="0" w:line="288" w:lineRule="auto"/>
        <w:rPr>
          <w:sz w:val="20"/>
          <w:szCs w:val="20"/>
          <w:color w:val="auto"/>
        </w:rPr>
      </w:pPr>
      <w:r>
        <w:rPr>
          <w:rFonts w:ascii="Arial" w:cs="Arial" w:eastAsia="Arial" w:hAnsi="Arial"/>
          <w:sz w:val="16"/>
          <w:szCs w:val="16"/>
          <w:color w:val="auto"/>
        </w:rPr>
        <w:t>Goodwill is the cost of an acquisition in excess of the fair value of identified assets acquired and liabilities assumed and is recognized as an asset on our consolidated balance sheets. As of December 31, 2022 and 2021, we had $526 million of goodwill related to our acquisition of AGNC Management, LLC, our former manager, on July 1, 2016. Goodwill is not subject to amortization but must be tested for impairment at least annually and at interim periods when events or circumstances may make it more likely than not that an impairment has occurred. If a qualitative analysis indicates that there may be an</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61" w:name="page62"/>
    <w:bookmarkEnd w:id="61"/>
    <w:p>
      <w:pPr>
        <w:jc w:val="both"/>
        <w:spacing w:after="0" w:line="267" w:lineRule="auto"/>
        <w:rPr>
          <w:sz w:val="20"/>
          <w:szCs w:val="20"/>
          <w:color w:val="auto"/>
        </w:rPr>
      </w:pPr>
      <w:r>
        <w:rPr>
          <w:rFonts w:ascii="Arial" w:cs="Arial" w:eastAsia="Arial" w:hAnsi="Arial"/>
          <w:sz w:val="17"/>
          <w:szCs w:val="17"/>
          <w:color w:val="auto"/>
        </w:rPr>
        <w:t>impairment, a quantitative analysis is performed. The quantitative analysis requires that we compare the carrying value of the identified reporting unit comprising the goodwill to the reporting unit's fair value. If the reporting units' carrying value is greater than its fair value, an impairment charge is recognized to the extent the carrying amount of the reporting unit exceeds its fair value. During each of the three fiscal years ended December 31, 2022, we did not recognize a goodwill impairment charge.</w:t>
      </w:r>
    </w:p>
    <w:p>
      <w:pPr>
        <w:spacing w:after="0" w:line="12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Stock-Based Compensation</w:t>
      </w:r>
    </w:p>
    <w:p>
      <w:pPr>
        <w:spacing w:after="0" w:line="170"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Under our Amended and Restated AGNC Investment Corp. 2016 Equity and Incentive Compensation Plan (the "2016 Equity Plan" or "the Plan"), we may grant equity-based compensation to our officers and other employees and non-employee directors for the purpose of providing incentives and rewards for service or performance. Stock-based awards issued under the Plan include time-based and performance-based restricted stock unit awards ("RSU" and "PSU" awards, respectively), but may include other forms of equity-based compensation. RSU and PSU awards are an agreement to issue an equivalent number of shares of our common stock, plus any equivalent shares for dividends declared on our common stock, at the time the award vests, or later if distribution of such shares has been deferred beyond the vesting date. RSU awards vest over a specified service period. PSU awards vest over a specified service period subject to achieving long-term performance criteria.</w:t>
      </w:r>
    </w:p>
    <w:p>
      <w:pPr>
        <w:spacing w:after="0" w:line="132" w:lineRule="exact"/>
        <w:rPr>
          <w:sz w:val="20"/>
          <w:szCs w:val="20"/>
          <w:color w:val="auto"/>
        </w:rPr>
      </w:pPr>
    </w:p>
    <w:p>
      <w:pPr>
        <w:jc w:val="both"/>
        <w:ind w:firstLine="431"/>
        <w:spacing w:after="0" w:line="284" w:lineRule="auto"/>
        <w:rPr>
          <w:sz w:val="20"/>
          <w:szCs w:val="20"/>
          <w:color w:val="auto"/>
        </w:rPr>
      </w:pPr>
      <w:r>
        <w:rPr>
          <w:rFonts w:ascii="Arial" w:cs="Arial" w:eastAsia="Arial" w:hAnsi="Arial"/>
          <w:sz w:val="16"/>
          <w:szCs w:val="16"/>
          <w:color w:val="auto"/>
        </w:rPr>
        <w:t>We measure and recognize compensation expense for all stock-based payment awards made to employees and non-employee directors based on their fair values. We value RSU and PSU awards based on the fair value of our common stock on the date of grant. Compensation expense is recognized over each award’s respective service period. For PSU awards, we estimate the probability that the performance criteria will be achieved and recognize expense only for those awards expected to vest. We reevaluate our estimates each reporting period and recognize a cumulative effect adjustment to expense if our estimates change from the prior period. We do not estimate forfeiture rates; rather, we adjust for forfeitures in the periods in which they occur.</w:t>
      </w:r>
    </w:p>
    <w:p>
      <w:pPr>
        <w:spacing w:after="0" w:line="114"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Shares underlying RSU and PSU awards are issued when the awards vest, or later if distribution of such shares has been deferred beyond the vest date. Shares issued are net of shares withheld to cover minimum statutory tax withholding obligations. The fair value of shares withheld for tax withholdings is recorded as a reduction to additional paid-in capital.</w:t>
      </w:r>
    </w:p>
    <w:p>
      <w:pPr>
        <w:spacing w:after="0" w:line="12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Recent Accounting Pronouncements</w:t>
      </w:r>
    </w:p>
    <w:p>
      <w:pPr>
        <w:spacing w:after="0" w:line="170"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We consider the applicability and impact of all ASUs issued by the FASB. There are no unadopted ASUs that are expected to have a significant impact on our consolidated financial statements when adopted or other recently adopted ASUs that had a significant impact on our consolidated financial statements upon adoption.</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3. Investment Securities</w:t>
      </w:r>
    </w:p>
    <w:p>
      <w:pPr>
        <w:spacing w:after="0" w:line="176" w:lineRule="exact"/>
        <w:rPr>
          <w:sz w:val="20"/>
          <w:szCs w:val="20"/>
          <w:color w:val="auto"/>
        </w:rPr>
      </w:pPr>
    </w:p>
    <w:p>
      <w:pPr>
        <w:jc w:val="both"/>
        <w:ind w:firstLine="431"/>
        <w:spacing w:after="0" w:line="263" w:lineRule="auto"/>
        <w:rPr>
          <w:sz w:val="20"/>
          <w:szCs w:val="20"/>
          <w:color w:val="auto"/>
        </w:rPr>
      </w:pPr>
      <w:r>
        <w:rPr>
          <w:rFonts w:ascii="Arial" w:cs="Arial" w:eastAsia="Arial" w:hAnsi="Arial"/>
          <w:sz w:val="17"/>
          <w:szCs w:val="17"/>
          <w:color w:val="auto"/>
        </w:rPr>
        <w:t>As of December 31, 2022 and 2021, our investment portfolio consisted of: $40.9 billion and $54.4 billion investment securities, at fair value, respectively; $18.6 billion and $27.1 billion net TBA securities, at fair value, respectively; and, as of 2021, $0.4 billion forward settling non-Agency securities, at fair value. Our net TBA position and forward settling non-Agency securities are reported at their net carrying value totaling $0.2 billion and $(44) million as of December 31, 2022 and 2021, respectively, in derivative assets / (liabilities) on our accompanying consolidated balance sheets. The net carrying value of our TBA position and forward settling non-Agency securities represents the difference between the fair value of the underlying security and the cost basis or the forward price to be paid or received for the underlying security.</w:t>
      </w:r>
    </w:p>
    <w:p>
      <w:pPr>
        <w:spacing w:after="0" w:line="126" w:lineRule="exact"/>
        <w:rPr>
          <w:sz w:val="20"/>
          <w:szCs w:val="20"/>
          <w:color w:val="auto"/>
        </w:rPr>
      </w:pPr>
    </w:p>
    <w:p>
      <w:pPr>
        <w:ind w:left="400"/>
        <w:spacing w:after="0"/>
        <w:rPr>
          <w:sz w:val="20"/>
          <w:szCs w:val="20"/>
          <w:color w:val="auto"/>
        </w:rPr>
      </w:pPr>
      <w:r>
        <w:rPr>
          <w:rFonts w:ascii="Arial" w:cs="Arial" w:eastAsia="Arial" w:hAnsi="Arial"/>
          <w:sz w:val="16"/>
          <w:szCs w:val="16"/>
          <w:color w:val="auto"/>
        </w:rPr>
        <w:t>As of December 31, 2022 and 2021, our investment securities had a net unamortized premium balance of $1.5 billion and $1.8 billion, respectively.</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62" w:name="page63"/>
    <w:bookmarkEnd w:id="62"/>
    <w:p>
      <w:pPr>
        <w:jc w:val="both"/>
        <w:ind w:firstLine="392"/>
        <w:spacing w:after="0" w:line="272" w:lineRule="auto"/>
        <w:rPr>
          <w:sz w:val="20"/>
          <w:szCs w:val="20"/>
          <w:color w:val="auto"/>
        </w:rPr>
      </w:pPr>
      <w:r>
        <w:rPr>
          <w:rFonts w:ascii="Arial" w:cs="Arial" w:eastAsia="Arial" w:hAnsi="Arial"/>
          <w:sz w:val="17"/>
          <w:szCs w:val="17"/>
          <w:color w:val="auto"/>
        </w:rPr>
        <w:t>The following tables summarize our investment securities as of December 31, 2022 and 2021, excluding TBA and forward settling securities and other mortgage credit investments (dollars in millions). Details of our TBA and forward settling securities are included in Note 5. As of December 31, 2022, we had other mortgage credit investments of $25 million, which we account for under the equity method of accounting.</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0" w:type="dxa"/>
            <w:vAlign w:val="bottom"/>
          </w:tcPr>
          <w:p>
            <w:pPr>
              <w:spacing w:after="0"/>
              <w:rPr>
                <w:sz w:val="15"/>
                <w:szCs w:val="15"/>
                <w:color w:val="auto"/>
              </w:rPr>
            </w:pPr>
          </w:p>
        </w:tc>
        <w:tc>
          <w:tcPr>
            <w:tcW w:w="36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80" w:type="dxa"/>
            <w:vAlign w:val="bottom"/>
            <w:gridSpan w:val="9"/>
          </w:tcPr>
          <w:p>
            <w:pPr>
              <w:jc w:val="center"/>
              <w:ind w:right="40"/>
              <w:spacing w:after="0"/>
              <w:rPr>
                <w:sz w:val="20"/>
                <w:szCs w:val="20"/>
                <w:color w:val="auto"/>
              </w:rPr>
            </w:pPr>
            <w:r>
              <w:rPr>
                <w:rFonts w:ascii="Arial" w:cs="Arial" w:eastAsia="Arial" w:hAnsi="Arial"/>
                <w:sz w:val="14"/>
                <w:szCs w:val="14"/>
                <w:b w:val="1"/>
                <w:bCs w:val="1"/>
                <w:color w:val="auto"/>
                <w:w w:val="88"/>
              </w:rPr>
              <w:t>December 31, 2022</w:t>
            </w:r>
          </w:p>
        </w:tc>
        <w:tc>
          <w:tcPr>
            <w:tcW w:w="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gridSpan w:val="6"/>
          </w:tcPr>
          <w:p>
            <w:pPr>
              <w:spacing w:after="0"/>
              <w:rPr>
                <w:sz w:val="20"/>
                <w:szCs w:val="20"/>
                <w:color w:val="auto"/>
              </w:rPr>
            </w:pPr>
            <w:r>
              <w:rPr>
                <w:rFonts w:ascii="Arial" w:cs="Arial" w:eastAsia="Arial" w:hAnsi="Arial"/>
                <w:sz w:val="14"/>
                <w:szCs w:val="14"/>
                <w:b w:val="1"/>
                <w:bCs w:val="1"/>
                <w:color w:val="auto"/>
                <w:w w:val="93"/>
              </w:rPr>
              <w:t>December 31, 2021</w:t>
            </w:r>
          </w:p>
        </w:tc>
        <w:tc>
          <w:tcPr>
            <w:tcW w:w="7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gridSpan w:val="3"/>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20" w:type="dxa"/>
            <w:vAlign w:val="bottom"/>
            <w:gridSpan w:val="2"/>
          </w:tcPr>
          <w:p>
            <w:pPr>
              <w:jc w:val="right"/>
              <w:ind w:right="280"/>
              <w:spacing w:after="0" w:line="127" w:lineRule="exact"/>
              <w:rPr>
                <w:sz w:val="20"/>
                <w:szCs w:val="20"/>
                <w:color w:val="auto"/>
              </w:rPr>
            </w:pPr>
            <w:r>
              <w:rPr>
                <w:rFonts w:ascii="Arial" w:cs="Arial" w:eastAsia="Arial" w:hAnsi="Arial"/>
                <w:sz w:val="14"/>
                <w:szCs w:val="14"/>
                <w:b w:val="1"/>
                <w:bCs w:val="1"/>
                <w:color w:val="auto"/>
                <w:w w:val="90"/>
              </w:rPr>
              <w:t>Amortized</w:t>
            </w: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gridSpan w:val="3"/>
            <w:vMerge w:val="restart"/>
          </w:tcPr>
          <w:p>
            <w:pPr>
              <w:ind w:left="180"/>
              <w:spacing w:after="0"/>
              <w:rPr>
                <w:sz w:val="20"/>
                <w:szCs w:val="20"/>
                <w:color w:val="auto"/>
              </w:rPr>
            </w:pPr>
            <w:r>
              <w:rPr>
                <w:rFonts w:ascii="Arial" w:cs="Arial" w:eastAsia="Arial" w:hAnsi="Arial"/>
                <w:sz w:val="14"/>
                <w:szCs w:val="14"/>
                <w:b w:val="1"/>
                <w:bCs w:val="1"/>
                <w:color w:val="auto"/>
                <w:w w:val="98"/>
              </w:rPr>
              <w:t>Fair Value</w:t>
            </w:r>
          </w:p>
        </w:tc>
        <w:tc>
          <w:tcPr>
            <w:tcW w:w="2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4"/>
          </w:tcPr>
          <w:p>
            <w:pPr>
              <w:jc w:val="right"/>
              <w:ind w:right="212"/>
              <w:spacing w:after="0" w:line="127" w:lineRule="exact"/>
              <w:rPr>
                <w:sz w:val="20"/>
                <w:szCs w:val="20"/>
                <w:color w:val="auto"/>
              </w:rPr>
            </w:pPr>
            <w:r>
              <w:rPr>
                <w:rFonts w:ascii="Arial" w:cs="Arial" w:eastAsia="Arial" w:hAnsi="Arial"/>
                <w:sz w:val="14"/>
                <w:szCs w:val="14"/>
                <w:b w:val="1"/>
                <w:bCs w:val="1"/>
                <w:color w:val="auto"/>
              </w:rPr>
              <w:t>Amortized</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378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4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gridSpan w:val="2"/>
          </w:tcPr>
          <w:p>
            <w:pPr>
              <w:jc w:val="right"/>
              <w:ind w:right="460"/>
              <w:spacing w:after="0"/>
              <w:rPr>
                <w:sz w:val="20"/>
                <w:szCs w:val="20"/>
                <w:color w:val="auto"/>
              </w:rPr>
            </w:pPr>
            <w:r>
              <w:rPr>
                <w:rFonts w:ascii="Arial" w:cs="Arial" w:eastAsia="Arial" w:hAnsi="Arial"/>
                <w:sz w:val="14"/>
                <w:szCs w:val="14"/>
                <w:b w:val="1"/>
                <w:bCs w:val="1"/>
                <w:color w:val="auto"/>
              </w:rPr>
              <w:t>Cost</w:t>
            </w:r>
          </w:p>
        </w:tc>
        <w:tc>
          <w:tcPr>
            <w:tcW w:w="40" w:type="dxa"/>
            <w:vAlign w:val="bottom"/>
            <w:tcBorders>
              <w:bottom w:val="single" w:sz="8" w:color="auto"/>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gridSpan w:val="3"/>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7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Cost</w:t>
            </w:r>
          </w:p>
        </w:tc>
        <w:tc>
          <w:tcPr>
            <w:tcW w:w="4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37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Agency RMBS:</w:t>
            </w: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3780" w:type="dxa"/>
            <w:vAlign w:val="bottom"/>
            <w:gridSpan w:val="2"/>
          </w:tcPr>
          <w:p>
            <w:pPr>
              <w:ind w:left="140"/>
              <w:spacing w:after="0"/>
              <w:rPr>
                <w:sz w:val="20"/>
                <w:szCs w:val="20"/>
                <w:color w:val="auto"/>
              </w:rPr>
            </w:pPr>
            <w:r>
              <w:rPr>
                <w:rFonts w:ascii="Arial" w:cs="Arial" w:eastAsia="Arial" w:hAnsi="Arial"/>
                <w:sz w:val="14"/>
                <w:szCs w:val="14"/>
                <w:color w:val="auto"/>
              </w:rPr>
              <w:t>Fixed rate</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4"/>
                <w:szCs w:val="14"/>
                <w:color w:val="auto"/>
              </w:rPr>
              <w:t>43,046</w:t>
            </w:r>
          </w:p>
        </w:tc>
        <w:tc>
          <w:tcPr>
            <w:tcW w:w="300" w:type="dxa"/>
            <w:vAlign w:val="bottom"/>
            <w:gridSpan w:val="4"/>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4"/>
          </w:tcPr>
          <w:p>
            <w:pPr>
              <w:jc w:val="right"/>
              <w:spacing w:after="0"/>
              <w:rPr>
                <w:sz w:val="20"/>
                <w:szCs w:val="20"/>
                <w:color w:val="auto"/>
              </w:rPr>
            </w:pPr>
            <w:r>
              <w:rPr>
                <w:rFonts w:ascii="Arial" w:cs="Arial" w:eastAsia="Arial" w:hAnsi="Arial"/>
                <w:sz w:val="14"/>
                <w:szCs w:val="14"/>
                <w:color w:val="auto"/>
              </w:rPr>
              <w:t>39,169</w:t>
            </w:r>
          </w:p>
        </w:tc>
        <w:tc>
          <w:tcPr>
            <w:tcW w:w="740" w:type="dxa"/>
            <w:vAlign w:val="bottom"/>
            <w:gridSpan w:val="3"/>
          </w:tcPr>
          <w:p>
            <w:pPr>
              <w:jc w:val="right"/>
              <w:ind w:right="397"/>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51,546</w:t>
            </w:r>
          </w:p>
        </w:tc>
        <w:tc>
          <w:tcPr>
            <w:tcW w:w="340" w:type="dxa"/>
            <w:vAlign w:val="bottom"/>
            <w:gridSpan w:val="3"/>
          </w:tcPr>
          <w:p>
            <w:pPr>
              <w:jc w:val="right"/>
              <w:ind w:right="3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jc w:val="right"/>
              <w:ind w:right="16"/>
              <w:spacing w:after="0"/>
              <w:rPr>
                <w:sz w:val="20"/>
                <w:szCs w:val="20"/>
                <w:color w:val="auto"/>
              </w:rPr>
            </w:pPr>
            <w:r>
              <w:rPr>
                <w:rFonts w:ascii="Arial" w:cs="Arial" w:eastAsia="Arial" w:hAnsi="Arial"/>
                <w:sz w:val="14"/>
                <w:szCs w:val="14"/>
                <w:color w:val="auto"/>
              </w:rPr>
              <w:t>52,289</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78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Adjustable rate</w:t>
            </w:r>
          </w:p>
        </w:tc>
        <w:tc>
          <w:tcPr>
            <w:tcW w:w="1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126</w:t>
            </w:r>
          </w:p>
        </w:tc>
        <w:tc>
          <w:tcPr>
            <w:tcW w:w="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5"/>
              </w:rPr>
              <w:t>122</w:t>
            </w:r>
          </w:p>
        </w:tc>
        <w:tc>
          <w:tcPr>
            <w:tcW w:w="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16"/>
              <w:spacing w:after="0"/>
              <w:rPr>
                <w:sz w:val="20"/>
                <w:szCs w:val="20"/>
                <w:color w:val="auto"/>
              </w:rPr>
            </w:pPr>
            <w:r>
              <w:rPr>
                <w:rFonts w:ascii="Arial" w:cs="Arial" w:eastAsia="Arial" w:hAnsi="Arial"/>
                <w:sz w:val="14"/>
                <w:szCs w:val="14"/>
                <w:color w:val="auto"/>
              </w:rPr>
              <w:t>47</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3780" w:type="dxa"/>
            <w:vAlign w:val="bottom"/>
            <w:gridSpan w:val="2"/>
          </w:tcPr>
          <w:p>
            <w:pPr>
              <w:ind w:left="140"/>
              <w:spacing w:after="0"/>
              <w:rPr>
                <w:sz w:val="20"/>
                <w:szCs w:val="20"/>
                <w:color w:val="auto"/>
              </w:rPr>
            </w:pPr>
            <w:r>
              <w:rPr>
                <w:rFonts w:ascii="Arial" w:cs="Arial" w:eastAsia="Arial" w:hAnsi="Arial"/>
                <w:sz w:val="14"/>
                <w:szCs w:val="14"/>
                <w:color w:val="auto"/>
              </w:rPr>
              <w:t>CMO</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4"/>
                <w:szCs w:val="14"/>
                <w:color w:val="auto"/>
              </w:rPr>
              <w:t>136</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4"/>
                <w:szCs w:val="14"/>
                <w:color w:val="auto"/>
                <w:w w:val="85"/>
              </w:rPr>
              <w:t>129</w:t>
            </w:r>
          </w:p>
        </w:tc>
        <w:tc>
          <w:tcPr>
            <w:tcW w:w="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182</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jc w:val="right"/>
              <w:ind w:right="16"/>
              <w:spacing w:after="0"/>
              <w:rPr>
                <w:sz w:val="20"/>
                <w:szCs w:val="20"/>
                <w:color w:val="auto"/>
              </w:rPr>
            </w:pPr>
            <w:r>
              <w:rPr>
                <w:rFonts w:ascii="Arial" w:cs="Arial" w:eastAsia="Arial" w:hAnsi="Arial"/>
                <w:sz w:val="14"/>
                <w:szCs w:val="14"/>
                <w:color w:val="auto"/>
              </w:rPr>
              <w:t>188</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780" w:type="dxa"/>
            <w:vAlign w:val="bottom"/>
            <w:gridSpan w:val="2"/>
            <w:shd w:val="clear" w:color="auto" w:fill="CCEEFF"/>
          </w:tcPr>
          <w:p>
            <w:pPr>
              <w:ind w:left="140"/>
              <w:spacing w:after="0"/>
              <w:rPr>
                <w:sz w:val="20"/>
                <w:szCs w:val="20"/>
                <w:color w:val="auto"/>
              </w:rPr>
            </w:pPr>
            <w:r>
              <w:rPr>
                <w:rFonts w:ascii="Arial" w:cs="Arial" w:eastAsia="Arial" w:hAnsi="Arial"/>
                <w:sz w:val="14"/>
                <w:szCs w:val="14"/>
                <w:color w:val="auto"/>
              </w:rPr>
              <w:t>Interest-only and principal-only strips</w:t>
            </w:r>
          </w:p>
        </w:tc>
        <w:tc>
          <w:tcPr>
            <w:tcW w:w="1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77</w:t>
            </w:r>
          </w:p>
        </w:tc>
        <w:tc>
          <w:tcPr>
            <w:tcW w:w="40" w:type="dxa"/>
            <w:vAlign w:val="bottom"/>
            <w:tcBorders>
              <w:bottom w:val="single" w:sz="8" w:color="auto"/>
            </w:tcBorders>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20" w:type="dxa"/>
            <w:vAlign w:val="bottom"/>
            <w:tcBorders>
              <w:bottom w:val="single" w:sz="8" w:color="auto"/>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w:t>
            </w:r>
          </w:p>
        </w:tc>
        <w:tc>
          <w:tcPr>
            <w:tcW w:w="40" w:type="dxa"/>
            <w:vAlign w:val="bottom"/>
            <w:tcBorders>
              <w:bottom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70</w:t>
            </w:r>
          </w:p>
        </w:tc>
        <w:tc>
          <w:tcPr>
            <w:tcW w:w="6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4"/>
                <w:szCs w:val="14"/>
                <w:color w:val="auto"/>
              </w:rPr>
              <w:t>80</w:t>
            </w: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Total Agency RMBS</w:t>
            </w:r>
          </w:p>
        </w:tc>
        <w:tc>
          <w:tcPr>
            <w:tcW w:w="1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4"/>
                <w:szCs w:val="14"/>
                <w:color w:val="auto"/>
              </w:rPr>
              <w:t>43,385</w:t>
            </w: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00" w:type="dxa"/>
            <w:vAlign w:val="bottom"/>
            <w:gridSpan w:val="4"/>
          </w:tcPr>
          <w:p>
            <w:pPr>
              <w:jc w:val="right"/>
              <w:spacing w:after="0"/>
              <w:rPr>
                <w:sz w:val="20"/>
                <w:szCs w:val="20"/>
                <w:color w:val="auto"/>
              </w:rPr>
            </w:pPr>
            <w:r>
              <w:rPr>
                <w:rFonts w:ascii="Arial" w:cs="Arial" w:eastAsia="Arial" w:hAnsi="Arial"/>
                <w:sz w:val="14"/>
                <w:szCs w:val="14"/>
                <w:color w:val="auto"/>
              </w:rPr>
              <w:t>39,490</w:t>
            </w:r>
          </w:p>
        </w:tc>
        <w:tc>
          <w:tcPr>
            <w:tcW w:w="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51,843</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jc w:val="right"/>
              <w:ind w:right="16"/>
              <w:spacing w:after="0"/>
              <w:rPr>
                <w:sz w:val="20"/>
                <w:szCs w:val="20"/>
                <w:color w:val="auto"/>
              </w:rPr>
            </w:pPr>
            <w:r>
              <w:rPr>
                <w:rFonts w:ascii="Arial" w:cs="Arial" w:eastAsia="Arial" w:hAnsi="Arial"/>
                <w:sz w:val="14"/>
                <w:szCs w:val="14"/>
                <w:color w:val="auto"/>
              </w:rPr>
              <w:t>52,604</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780" w:type="dxa"/>
            <w:vAlign w:val="bottom"/>
            <w:gridSpan w:val="2"/>
            <w:shd w:val="clear" w:color="auto" w:fill="CCEEFF"/>
          </w:tcPr>
          <w:p>
            <w:pPr>
              <w:ind w:left="20"/>
              <w:spacing w:after="0" w:line="205" w:lineRule="exact"/>
              <w:rPr>
                <w:sz w:val="20"/>
                <w:szCs w:val="20"/>
                <w:color w:val="auto"/>
              </w:rPr>
            </w:pPr>
            <w:r>
              <w:rPr>
                <w:rFonts w:ascii="Arial" w:cs="Arial" w:eastAsia="Arial" w:hAnsi="Arial"/>
                <w:sz w:val="14"/>
                <w:szCs w:val="14"/>
                <w:color w:val="auto"/>
              </w:rPr>
              <w:t xml:space="preserve">Non-Agency RMBS </w:t>
            </w:r>
            <w:r>
              <w:rPr>
                <w:rFonts w:ascii="Arial" w:cs="Arial" w:eastAsia="Arial" w:hAnsi="Arial"/>
                <w:sz w:val="18"/>
                <w:szCs w:val="18"/>
                <w:color w:val="auto"/>
                <w:vertAlign w:val="superscript"/>
              </w:rPr>
              <w:t>1</w:t>
            </w:r>
          </w:p>
        </w:tc>
        <w:tc>
          <w:tcPr>
            <w:tcW w:w="1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111</w:t>
            </w:r>
          </w:p>
        </w:tc>
        <w:tc>
          <w:tcPr>
            <w:tcW w:w="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90</w:t>
            </w:r>
          </w:p>
        </w:tc>
        <w:tc>
          <w:tcPr>
            <w:tcW w:w="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w:t>
            </w: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20" w:type="dxa"/>
            <w:vAlign w:val="bottom"/>
            <w:shd w:val="clear" w:color="auto" w:fill="CCEEFF"/>
          </w:tcPr>
          <w:p>
            <w:pPr>
              <w:jc w:val="right"/>
              <w:ind w:right="16"/>
              <w:spacing w:after="0"/>
              <w:rPr>
                <w:sz w:val="20"/>
                <w:szCs w:val="20"/>
                <w:color w:val="auto"/>
              </w:rPr>
            </w:pPr>
            <w:r>
              <w:rPr>
                <w:rFonts w:ascii="Arial" w:cs="Arial" w:eastAsia="Arial" w:hAnsi="Arial"/>
                <w:sz w:val="14"/>
                <w:szCs w:val="14"/>
                <w:color w:val="auto"/>
              </w:rPr>
              <w:t>329</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CMBS</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4"/>
                <w:szCs w:val="14"/>
                <w:color w:val="auto"/>
              </w:rPr>
              <w:t>605</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4"/>
                <w:szCs w:val="14"/>
                <w:color w:val="auto"/>
                <w:w w:val="85"/>
              </w:rPr>
              <w:t>567</w:t>
            </w:r>
          </w:p>
        </w:tc>
        <w:tc>
          <w:tcPr>
            <w:tcW w:w="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60" w:type="dxa"/>
            <w:vAlign w:val="bottom"/>
          </w:tcPr>
          <w:p>
            <w:pPr>
              <w:jc w:val="right"/>
              <w:spacing w:after="0"/>
              <w:rPr>
                <w:sz w:val="20"/>
                <w:szCs w:val="20"/>
                <w:color w:val="auto"/>
              </w:rPr>
            </w:pPr>
            <w:r>
              <w:rPr>
                <w:rFonts w:ascii="Arial" w:cs="Arial" w:eastAsia="Arial" w:hAnsi="Arial"/>
                <w:sz w:val="14"/>
                <w:szCs w:val="14"/>
                <w:color w:val="auto"/>
              </w:rPr>
              <w:t>505</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jc w:val="right"/>
              <w:ind w:right="16"/>
              <w:spacing w:after="0"/>
              <w:rPr>
                <w:sz w:val="20"/>
                <w:szCs w:val="20"/>
                <w:color w:val="auto"/>
              </w:rPr>
            </w:pPr>
            <w:r>
              <w:rPr>
                <w:rFonts w:ascii="Arial" w:cs="Arial" w:eastAsia="Arial" w:hAnsi="Arial"/>
                <w:sz w:val="14"/>
                <w:szCs w:val="14"/>
                <w:color w:val="auto"/>
              </w:rPr>
              <w:t>514</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37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CRT securities</w:t>
            </w:r>
          </w:p>
        </w:tc>
        <w:tc>
          <w:tcPr>
            <w:tcW w:w="1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spacing w:after="0"/>
              <w:rPr>
                <w:sz w:val="17"/>
                <w:szCs w:val="17"/>
                <w:color w:val="auto"/>
              </w:rPr>
            </w:pPr>
          </w:p>
        </w:tc>
        <w:tc>
          <w:tcPr>
            <w:tcW w:w="92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779</w:t>
            </w:r>
          </w:p>
        </w:tc>
        <w:tc>
          <w:tcPr>
            <w:tcW w:w="40" w:type="dxa"/>
            <w:vAlign w:val="bottom"/>
            <w:tcBorders>
              <w:bottom w:val="single" w:sz="8" w:color="auto"/>
            </w:tcBorders>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20" w:type="dxa"/>
            <w:vAlign w:val="bottom"/>
            <w:tcBorders>
              <w:bottom w:val="single" w:sz="8" w:color="auto"/>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85"/>
              </w:rPr>
              <w:t>757</w:t>
            </w:r>
          </w:p>
        </w:tc>
        <w:tc>
          <w:tcPr>
            <w:tcW w:w="40" w:type="dxa"/>
            <w:vAlign w:val="bottom"/>
            <w:tcBorders>
              <w:bottom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tcBorders>
              <w:bottom w:val="single" w:sz="8" w:color="auto"/>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955</w:t>
            </w:r>
          </w:p>
        </w:tc>
        <w:tc>
          <w:tcPr>
            <w:tcW w:w="60" w:type="dxa"/>
            <w:vAlign w:val="bottom"/>
            <w:tcBorders>
              <w:bottom w:val="single" w:sz="8" w:color="auto"/>
            </w:tcBorders>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ind w:right="16"/>
              <w:spacing w:after="0"/>
              <w:rPr>
                <w:sz w:val="20"/>
                <w:szCs w:val="20"/>
                <w:color w:val="auto"/>
              </w:rPr>
            </w:pPr>
            <w:r>
              <w:rPr>
                <w:rFonts w:ascii="Arial" w:cs="Arial" w:eastAsia="Arial" w:hAnsi="Arial"/>
                <w:sz w:val="14"/>
                <w:szCs w:val="14"/>
                <w:color w:val="auto"/>
              </w:rPr>
              <w:t>974</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Total investment securities</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color w:val="auto"/>
              </w:rPr>
              <w:t>44,880</w:t>
            </w:r>
          </w:p>
        </w:tc>
        <w:tc>
          <w:tcPr>
            <w:tcW w:w="40" w:type="dxa"/>
            <w:vAlign w:val="bottom"/>
            <w:tcBorders>
              <w:bottom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color w:val="auto"/>
              </w:rPr>
              <w:t>40,904</w:t>
            </w:r>
          </w:p>
        </w:tc>
        <w:tc>
          <w:tcPr>
            <w:tcW w:w="40" w:type="dxa"/>
            <w:vAlign w:val="bottom"/>
            <w:tcBorders>
              <w:bottom w:val="single" w:sz="8" w:color="auto"/>
            </w:tcBorders>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Borders>
              <w:bottom w:val="single" w:sz="8" w:color="auto"/>
            </w:tcBorders>
          </w:tcPr>
          <w:p>
            <w:pPr>
              <w:jc w:val="right"/>
              <w:ind w:right="397"/>
              <w:spacing w:after="0"/>
              <w:rPr>
                <w:sz w:val="20"/>
                <w:szCs w:val="20"/>
                <w:color w:val="auto"/>
              </w:rPr>
            </w:pPr>
            <w:r>
              <w:rPr>
                <w:rFonts w:ascii="Arial" w:cs="Arial" w:eastAsia="Arial" w:hAnsi="Arial"/>
                <w:sz w:val="14"/>
                <w:szCs w:val="14"/>
                <w:color w:val="auto"/>
                <w:w w:val="76"/>
              </w:rPr>
              <w:t>$</w:t>
            </w: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4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53,628</w:t>
            </w:r>
          </w:p>
        </w:tc>
        <w:tc>
          <w:tcPr>
            <w:tcW w:w="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14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color w:val="auto"/>
              </w:rPr>
              <w:t>54,421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Borders>
              <w:bottom w:val="single" w:sz="8" w:color="auto"/>
            </w:tcBorders>
            <w:gridSpan w:val="2"/>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20" w:type="dxa"/>
            <w:vAlign w:val="bottom"/>
          </w:tcPr>
          <w:p>
            <w:pPr>
              <w:spacing w:after="0"/>
              <w:rPr>
                <w:sz w:val="24"/>
                <w:szCs w:val="24"/>
                <w:color w:val="auto"/>
              </w:rPr>
            </w:pPr>
          </w:p>
        </w:tc>
        <w:tc>
          <w:tcPr>
            <w:tcW w:w="3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60" w:type="dxa"/>
            <w:vAlign w:val="bottom"/>
            <w:gridSpan w:val="7"/>
          </w:tcPr>
          <w:p>
            <w:pPr>
              <w:ind w:left="20"/>
              <w:spacing w:after="0"/>
              <w:rPr>
                <w:sz w:val="20"/>
                <w:szCs w:val="20"/>
                <w:color w:val="auto"/>
              </w:rPr>
            </w:pPr>
            <w:r>
              <w:rPr>
                <w:rFonts w:ascii="Arial" w:cs="Arial" w:eastAsia="Arial" w:hAnsi="Arial"/>
                <w:sz w:val="14"/>
                <w:szCs w:val="14"/>
                <w:b w:val="1"/>
                <w:bCs w:val="1"/>
                <w:color w:val="auto"/>
                <w:w w:val="88"/>
              </w:rPr>
              <w:t>December 31, 2022</w:t>
            </w: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gridSpan w:val="5"/>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gridSpan w:val="8"/>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36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5"/>
          </w:tcPr>
          <w:p>
            <w:pPr>
              <w:ind w:left="40"/>
              <w:spacing w:after="0"/>
              <w:rPr>
                <w:sz w:val="20"/>
                <w:szCs w:val="20"/>
                <w:color w:val="auto"/>
              </w:rPr>
            </w:pPr>
            <w:r>
              <w:rPr>
                <w:rFonts w:ascii="Arial" w:cs="Arial" w:eastAsia="Arial" w:hAnsi="Arial"/>
                <w:sz w:val="14"/>
                <w:szCs w:val="14"/>
                <w:b w:val="1"/>
                <w:bCs w:val="1"/>
                <w:color w:val="auto"/>
              </w:rPr>
              <w:t>Agency RMBS</w:t>
            </w:r>
          </w:p>
        </w:tc>
        <w:tc>
          <w:tcPr>
            <w:tcW w:w="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7"/>
          </w:tcPr>
          <w:p>
            <w:pPr>
              <w:jc w:val="right"/>
              <w:ind w:right="577"/>
              <w:spacing w:after="0" w:line="189" w:lineRule="exact"/>
              <w:rPr>
                <w:sz w:val="20"/>
                <w:szCs w:val="20"/>
                <w:color w:val="auto"/>
              </w:rPr>
            </w:pPr>
            <w:r>
              <w:rPr>
                <w:rFonts w:ascii="Arial" w:cs="Arial" w:eastAsia="Arial" w:hAnsi="Arial"/>
                <w:sz w:val="14"/>
                <w:szCs w:val="14"/>
                <w:b w:val="1"/>
                <w:bCs w:val="1"/>
                <w:color w:val="auto"/>
              </w:rPr>
              <w:t xml:space="preserve">Non-Agency </w:t>
            </w:r>
            <w:r>
              <w:rPr>
                <w:rFonts w:ascii="Arial" w:cs="Arial" w:eastAsia="Arial" w:hAnsi="Arial"/>
                <w:sz w:val="18"/>
                <w:szCs w:val="18"/>
                <w:b w:val="1"/>
                <w:bCs w:val="1"/>
                <w:color w:val="auto"/>
                <w:vertAlign w:val="superscript"/>
              </w:rPr>
              <w:t>1</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37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Investment Securities</w:t>
            </w:r>
          </w:p>
        </w:tc>
        <w:tc>
          <w:tcPr>
            <w:tcW w:w="100" w:type="dxa"/>
            <w:vAlign w:val="bottom"/>
          </w:tcPr>
          <w:p>
            <w:pPr>
              <w:spacing w:after="0"/>
              <w:rPr>
                <w:sz w:val="10"/>
                <w:szCs w:val="10"/>
                <w:color w:val="auto"/>
              </w:rPr>
            </w:pPr>
          </w:p>
        </w:tc>
        <w:tc>
          <w:tcPr>
            <w:tcW w:w="9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Fannie Mae</w:t>
            </w:r>
          </w:p>
        </w:tc>
        <w:tc>
          <w:tcPr>
            <w:tcW w:w="80" w:type="dxa"/>
            <w:vAlign w:val="bottom"/>
          </w:tcPr>
          <w:p>
            <w:pPr>
              <w:spacing w:after="0"/>
              <w:rPr>
                <w:sz w:val="10"/>
                <w:szCs w:val="10"/>
                <w:color w:val="auto"/>
              </w:rPr>
            </w:pPr>
          </w:p>
        </w:tc>
        <w:tc>
          <w:tcPr>
            <w:tcW w:w="980" w:type="dxa"/>
            <w:vAlign w:val="bottom"/>
            <w:gridSpan w:val="4"/>
            <w:vMerge w:val="restart"/>
          </w:tcPr>
          <w:p>
            <w:pPr>
              <w:ind w:left="20"/>
              <w:spacing w:after="0"/>
              <w:rPr>
                <w:sz w:val="20"/>
                <w:szCs w:val="20"/>
                <w:color w:val="auto"/>
              </w:rPr>
            </w:pPr>
            <w:r>
              <w:rPr>
                <w:rFonts w:ascii="Arial" w:cs="Arial" w:eastAsia="Arial" w:hAnsi="Arial"/>
                <w:sz w:val="14"/>
                <w:szCs w:val="14"/>
                <w:b w:val="1"/>
                <w:bCs w:val="1"/>
                <w:color w:val="auto"/>
              </w:rPr>
              <w:t>Freddie Mac</w:t>
            </w:r>
          </w:p>
        </w:tc>
        <w:tc>
          <w:tcPr>
            <w:tcW w:w="80" w:type="dxa"/>
            <w:vAlign w:val="bottom"/>
          </w:tcPr>
          <w:p>
            <w:pPr>
              <w:spacing w:after="0"/>
              <w:rPr>
                <w:sz w:val="10"/>
                <w:szCs w:val="10"/>
                <w:color w:val="auto"/>
              </w:rPr>
            </w:pPr>
          </w:p>
        </w:tc>
        <w:tc>
          <w:tcPr>
            <w:tcW w:w="880" w:type="dxa"/>
            <w:vAlign w:val="bottom"/>
          </w:tcPr>
          <w:p>
            <w:pPr>
              <w:jc w:val="right"/>
              <w:ind w:right="215"/>
              <w:spacing w:after="0" w:line="124" w:lineRule="exact"/>
              <w:rPr>
                <w:sz w:val="20"/>
                <w:szCs w:val="20"/>
                <w:color w:val="auto"/>
              </w:rPr>
            </w:pPr>
            <w:r>
              <w:rPr>
                <w:rFonts w:ascii="Arial" w:cs="Arial" w:eastAsia="Arial" w:hAnsi="Arial"/>
                <w:sz w:val="14"/>
                <w:szCs w:val="14"/>
                <w:b w:val="1"/>
                <w:bCs w:val="1"/>
                <w:color w:val="auto"/>
              </w:rPr>
              <w:t>Ginnie</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860" w:type="dxa"/>
            <w:vAlign w:val="bottom"/>
            <w:gridSpan w:val="3"/>
            <w:vMerge w:val="restart"/>
          </w:tcPr>
          <w:p>
            <w:pPr>
              <w:ind w:left="60"/>
              <w:spacing w:after="0"/>
              <w:rPr>
                <w:sz w:val="20"/>
                <w:szCs w:val="20"/>
                <w:color w:val="auto"/>
              </w:rPr>
            </w:pPr>
            <w:r>
              <w:rPr>
                <w:rFonts w:ascii="Arial" w:cs="Arial" w:eastAsia="Arial" w:hAnsi="Arial"/>
                <w:sz w:val="14"/>
                <w:szCs w:val="14"/>
                <w:b w:val="1"/>
                <w:bCs w:val="1"/>
                <w:color w:val="auto"/>
              </w:rPr>
              <w:t>RMBS</w:t>
            </w:r>
          </w:p>
        </w:tc>
        <w:tc>
          <w:tcPr>
            <w:tcW w:w="240" w:type="dxa"/>
            <w:vAlign w:val="bottom"/>
          </w:tcPr>
          <w:p>
            <w:pPr>
              <w:spacing w:after="0"/>
              <w:rPr>
                <w:sz w:val="10"/>
                <w:szCs w:val="10"/>
                <w:color w:val="auto"/>
              </w:rPr>
            </w:pPr>
          </w:p>
        </w:tc>
        <w:tc>
          <w:tcPr>
            <w:tcW w:w="840" w:type="dxa"/>
            <w:vAlign w:val="bottom"/>
            <w:gridSpan w:val="4"/>
            <w:vMerge w:val="restart"/>
          </w:tcPr>
          <w:p>
            <w:pPr>
              <w:ind w:left="40"/>
              <w:spacing w:after="0"/>
              <w:rPr>
                <w:sz w:val="20"/>
                <w:szCs w:val="20"/>
                <w:color w:val="auto"/>
              </w:rPr>
            </w:pPr>
            <w:r>
              <w:rPr>
                <w:rFonts w:ascii="Arial" w:cs="Arial" w:eastAsia="Arial" w:hAnsi="Arial"/>
                <w:sz w:val="14"/>
                <w:szCs w:val="14"/>
                <w:b w:val="1"/>
                <w:bCs w:val="1"/>
                <w:color w:val="auto"/>
              </w:rPr>
              <w:t>CMBS</w:t>
            </w:r>
          </w:p>
        </w:tc>
        <w:tc>
          <w:tcPr>
            <w:tcW w:w="140" w:type="dxa"/>
            <w:vAlign w:val="bottom"/>
          </w:tcPr>
          <w:p>
            <w:pPr>
              <w:spacing w:after="0"/>
              <w:rPr>
                <w:sz w:val="10"/>
                <w:szCs w:val="10"/>
                <w:color w:val="auto"/>
              </w:rPr>
            </w:pPr>
          </w:p>
        </w:tc>
        <w:tc>
          <w:tcPr>
            <w:tcW w:w="940" w:type="dxa"/>
            <w:vAlign w:val="bottom"/>
            <w:gridSpan w:val="5"/>
            <w:vMerge w:val="restart"/>
          </w:tcPr>
          <w:p>
            <w:pPr>
              <w:ind w:left="180"/>
              <w:spacing w:after="0"/>
              <w:rPr>
                <w:sz w:val="20"/>
                <w:szCs w:val="20"/>
                <w:color w:val="auto"/>
              </w:rPr>
            </w:pPr>
            <w:r>
              <w:rPr>
                <w:rFonts w:ascii="Arial" w:cs="Arial" w:eastAsia="Arial" w:hAnsi="Arial"/>
                <w:sz w:val="14"/>
                <w:szCs w:val="14"/>
                <w:b w:val="1"/>
                <w:bCs w:val="1"/>
                <w:color w:val="auto"/>
              </w:rPr>
              <w:t>CRT</w:t>
            </w:r>
          </w:p>
        </w:tc>
        <w:tc>
          <w:tcPr>
            <w:tcW w:w="260" w:type="dxa"/>
            <w:vAlign w:val="bottom"/>
          </w:tcPr>
          <w:p>
            <w:pPr>
              <w:spacing w:after="0"/>
              <w:rPr>
                <w:sz w:val="10"/>
                <w:szCs w:val="10"/>
                <w:color w:val="auto"/>
              </w:rPr>
            </w:pPr>
          </w:p>
        </w:tc>
        <w:tc>
          <w:tcPr>
            <w:tcW w:w="720" w:type="dxa"/>
            <w:vAlign w:val="bottom"/>
            <w:vMerge w:val="restart"/>
          </w:tcPr>
          <w:p>
            <w:pPr>
              <w:jc w:val="right"/>
              <w:ind w:right="276"/>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378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gridSpan w:val="4"/>
            <w:vMerge w:val="continue"/>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rPr>
              <w:t>Mae</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gridSpan w:val="3"/>
            <w:vMerge w:val="continue"/>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gridSpan w:val="4"/>
            <w:vMerge w:val="continue"/>
          </w:tcPr>
          <w:p>
            <w:pPr>
              <w:spacing w:after="0"/>
              <w:rPr>
                <w:sz w:val="16"/>
                <w:szCs w:val="16"/>
                <w:color w:val="auto"/>
              </w:rPr>
            </w:pPr>
          </w:p>
        </w:tc>
        <w:tc>
          <w:tcPr>
            <w:tcW w:w="140" w:type="dxa"/>
            <w:vAlign w:val="bottom"/>
          </w:tcPr>
          <w:p>
            <w:pPr>
              <w:spacing w:after="0"/>
              <w:rPr>
                <w:sz w:val="16"/>
                <w:szCs w:val="16"/>
                <w:color w:val="auto"/>
              </w:rPr>
            </w:pPr>
          </w:p>
        </w:tc>
        <w:tc>
          <w:tcPr>
            <w:tcW w:w="940" w:type="dxa"/>
            <w:vAlign w:val="bottom"/>
            <w:gridSpan w:val="5"/>
            <w:vMerge w:val="continue"/>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2"/>
        </w:trPr>
        <w:tc>
          <w:tcPr>
            <w:tcW w:w="20" w:type="dxa"/>
            <w:vAlign w:val="bottom"/>
            <w:tcBorders>
              <w:top w:val="single" w:sz="8" w:color="auto"/>
            </w:tcBorders>
          </w:tcPr>
          <w:p>
            <w:pPr>
              <w:spacing w:after="0"/>
              <w:rPr>
                <w:sz w:val="14"/>
                <w:szCs w:val="14"/>
                <w:color w:val="auto"/>
              </w:rPr>
            </w:pPr>
          </w:p>
        </w:tc>
        <w:tc>
          <w:tcPr>
            <w:tcW w:w="3660" w:type="dxa"/>
            <w:vAlign w:val="bottom"/>
            <w:tcBorders>
              <w:top w:val="single" w:sz="8" w:color="auto"/>
            </w:tcBorders>
          </w:tcPr>
          <w:p>
            <w:pPr>
              <w:spacing w:after="0"/>
              <w:rPr>
                <w:sz w:val="20"/>
                <w:szCs w:val="20"/>
                <w:color w:val="auto"/>
              </w:rPr>
            </w:pPr>
            <w:r>
              <w:rPr>
                <w:rFonts w:ascii="Arial" w:cs="Arial" w:eastAsia="Arial" w:hAnsi="Arial"/>
                <w:sz w:val="12"/>
                <w:szCs w:val="12"/>
                <w:color w:val="auto"/>
              </w:rPr>
              <w:t>Available-for-sale securities:</w:t>
            </w: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58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4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5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46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78"/>
        </w:trPr>
        <w:tc>
          <w:tcPr>
            <w:tcW w:w="20" w:type="dxa"/>
            <w:vAlign w:val="bottom"/>
            <w:shd w:val="clear" w:color="auto" w:fill="CCEEFF"/>
          </w:tcPr>
          <w:p>
            <w:pPr>
              <w:spacing w:after="0"/>
              <w:rPr>
                <w:sz w:val="15"/>
                <w:szCs w:val="15"/>
                <w:color w:val="auto"/>
              </w:rPr>
            </w:pPr>
          </w:p>
        </w:tc>
        <w:tc>
          <w:tcPr>
            <w:tcW w:w="3780" w:type="dxa"/>
            <w:vAlign w:val="bottom"/>
            <w:gridSpan w:val="2"/>
            <w:shd w:val="clear" w:color="auto" w:fill="CCEEFF"/>
          </w:tcPr>
          <w:p>
            <w:pPr>
              <w:ind w:left="160"/>
              <w:spacing w:after="0"/>
              <w:rPr>
                <w:sz w:val="20"/>
                <w:szCs w:val="20"/>
                <w:color w:val="auto"/>
              </w:rPr>
            </w:pPr>
            <w:r>
              <w:rPr>
                <w:rFonts w:ascii="Arial" w:cs="Arial" w:eastAsia="Arial" w:hAnsi="Arial"/>
                <w:sz w:val="12"/>
                <w:szCs w:val="12"/>
                <w:color w:val="auto"/>
              </w:rPr>
              <w:t>Par value</w:t>
            </w:r>
          </w:p>
        </w:tc>
        <w:tc>
          <w:tcPr>
            <w:tcW w:w="10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88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4,696</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ind w:left="20"/>
              <w:spacing w:after="0"/>
              <w:rPr>
                <w:sz w:val="20"/>
                <w:szCs w:val="20"/>
                <w:color w:val="auto"/>
              </w:rPr>
            </w:pPr>
            <w:r>
              <w:rPr>
                <w:rFonts w:ascii="Arial" w:cs="Arial" w:eastAsia="Arial" w:hAnsi="Arial"/>
                <w:sz w:val="10"/>
                <w:szCs w:val="10"/>
                <w:color w:val="auto"/>
                <w:w w:val="71"/>
              </w:rPr>
              <w:t>$</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1,535</w:t>
            </w: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880" w:type="dxa"/>
            <w:vAlign w:val="bottom"/>
            <w:shd w:val="clear" w:color="auto" w:fill="CCEEFF"/>
          </w:tcPr>
          <w:p>
            <w:pPr>
              <w:jc w:val="right"/>
              <w:ind w:right="95"/>
              <w:spacing w:after="0"/>
              <w:rPr>
                <w:sz w:val="20"/>
                <w:szCs w:val="20"/>
                <w:color w:val="auto"/>
              </w:rPr>
            </w:pPr>
            <w:r>
              <w:rPr>
                <w:rFonts w:ascii="Arial" w:cs="Arial" w:eastAsia="Arial" w:hAnsi="Arial"/>
                <w:sz w:val="12"/>
                <w:szCs w:val="12"/>
                <w:color w:val="auto"/>
              </w:rPr>
              <w:t>1</w:t>
            </w:r>
          </w:p>
        </w:tc>
        <w:tc>
          <w:tcPr>
            <w:tcW w:w="40" w:type="dxa"/>
            <w:vAlign w:val="bottom"/>
            <w:shd w:val="clear" w:color="auto" w:fill="CCEEFF"/>
          </w:tcPr>
          <w:p>
            <w:pPr>
              <w:spacing w:after="0"/>
              <w:rPr>
                <w:sz w:val="15"/>
                <w:szCs w:val="15"/>
                <w:color w:val="auto"/>
              </w:rPr>
            </w:pPr>
          </w:p>
        </w:tc>
        <w:tc>
          <w:tcPr>
            <w:tcW w:w="140" w:type="dxa"/>
            <w:vAlign w:val="bottom"/>
            <w:gridSpan w:val="3"/>
            <w:shd w:val="clear" w:color="auto" w:fill="CCEEFF"/>
          </w:tcPr>
          <w:p>
            <w:pPr>
              <w:jc w:val="center"/>
              <w:ind w:left="13"/>
              <w:spacing w:after="0"/>
              <w:rPr>
                <w:sz w:val="20"/>
                <w:szCs w:val="20"/>
                <w:color w:val="auto"/>
              </w:rPr>
            </w:pPr>
            <w:r>
              <w:rPr>
                <w:rFonts w:ascii="Arial" w:cs="Arial" w:eastAsia="Arial" w:hAnsi="Arial"/>
                <w:sz w:val="12"/>
                <w:szCs w:val="12"/>
                <w:color w:val="auto"/>
                <w:w w:val="89"/>
              </w:rPr>
              <w:t>$</w:t>
            </w:r>
          </w:p>
        </w:tc>
        <w:tc>
          <w:tcPr>
            <w:tcW w:w="160" w:type="dxa"/>
            <w:vAlign w:val="bottom"/>
            <w:shd w:val="clear" w:color="auto" w:fill="CCEEFF"/>
          </w:tcPr>
          <w:p>
            <w:pPr>
              <w:spacing w:after="0"/>
              <w:rPr>
                <w:sz w:val="15"/>
                <w:szCs w:val="15"/>
                <w:color w:val="auto"/>
              </w:rPr>
            </w:pPr>
          </w:p>
        </w:tc>
        <w:tc>
          <w:tcPr>
            <w:tcW w:w="860" w:type="dxa"/>
            <w:vAlign w:val="bottom"/>
            <w:gridSpan w:val="3"/>
            <w:shd w:val="clear" w:color="auto" w:fill="CCEEFF"/>
          </w:tcPr>
          <w:p>
            <w:pPr>
              <w:jc w:val="right"/>
              <w:ind w:right="280"/>
              <w:spacing w:after="0"/>
              <w:rPr>
                <w:sz w:val="20"/>
                <w:szCs w:val="20"/>
                <w:color w:val="auto"/>
              </w:rPr>
            </w:pPr>
            <w:r>
              <w:rPr>
                <w:rFonts w:ascii="Arial" w:cs="Arial" w:eastAsia="Arial" w:hAnsi="Arial"/>
                <w:sz w:val="12"/>
                <w:szCs w:val="12"/>
                <w:color w:val="auto"/>
              </w:rPr>
              <w:t>—</w:t>
            </w:r>
          </w:p>
        </w:tc>
        <w:tc>
          <w:tcPr>
            <w:tcW w:w="240" w:type="dxa"/>
            <w:vAlign w:val="bottom"/>
            <w:shd w:val="clear" w:color="auto" w:fill="CCEEFF"/>
          </w:tcPr>
          <w:p>
            <w:pPr>
              <w:jc w:val="right"/>
              <w:ind w:right="115"/>
              <w:spacing w:after="0"/>
              <w:rPr>
                <w:sz w:val="20"/>
                <w:szCs w:val="20"/>
                <w:color w:val="auto"/>
              </w:rPr>
            </w:pPr>
            <w:r>
              <w:rPr>
                <w:rFonts w:ascii="Arial" w:cs="Arial" w:eastAsia="Arial" w:hAnsi="Arial"/>
                <w:sz w:val="10"/>
                <w:szCs w:val="10"/>
                <w:color w:val="auto"/>
                <w:w w:val="71"/>
              </w:rPr>
              <w:t>$</w:t>
            </w:r>
          </w:p>
        </w:tc>
        <w:tc>
          <w:tcPr>
            <w:tcW w:w="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2"/>
                <w:szCs w:val="12"/>
                <w:color w:val="auto"/>
                <w:w w:val="89"/>
              </w:rPr>
              <w:t>$</w:t>
            </w:r>
          </w:p>
        </w:tc>
        <w:tc>
          <w:tcPr>
            <w:tcW w:w="4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20" w:type="dxa"/>
            <w:vAlign w:val="bottom"/>
            <w:gridSpan w:val="3"/>
            <w:shd w:val="clear" w:color="auto" w:fill="CCEEFF"/>
          </w:tcPr>
          <w:p>
            <w:pPr>
              <w:jc w:val="right"/>
              <w:ind w:right="300"/>
              <w:spacing w:after="0"/>
              <w:rPr>
                <w:sz w:val="20"/>
                <w:szCs w:val="20"/>
                <w:color w:val="auto"/>
              </w:rPr>
            </w:pPr>
            <w:r>
              <w:rPr>
                <w:rFonts w:ascii="Arial" w:cs="Arial" w:eastAsia="Arial" w:hAnsi="Arial"/>
                <w:sz w:val="12"/>
                <w:szCs w:val="12"/>
                <w:color w:val="auto"/>
                <w:w w:val="82"/>
              </w:rPr>
              <w:t>—</w:t>
            </w:r>
          </w:p>
        </w:tc>
        <w:tc>
          <w:tcPr>
            <w:tcW w:w="260" w:type="dxa"/>
            <w:vAlign w:val="bottom"/>
            <w:shd w:val="clear" w:color="auto" w:fill="CCEEFF"/>
          </w:tcPr>
          <w:p>
            <w:pPr>
              <w:ind w:left="20"/>
              <w:spacing w:after="0"/>
              <w:rPr>
                <w:sz w:val="20"/>
                <w:szCs w:val="20"/>
                <w:color w:val="auto"/>
              </w:rPr>
            </w:pPr>
            <w:r>
              <w:rPr>
                <w:rFonts w:ascii="Arial" w:cs="Arial" w:eastAsia="Arial" w:hAnsi="Arial"/>
                <w:sz w:val="12"/>
                <w:szCs w:val="12"/>
                <w:color w:val="auto"/>
              </w:rPr>
              <w:t>$</w:t>
            </w:r>
          </w:p>
        </w:tc>
        <w:tc>
          <w:tcPr>
            <w:tcW w:w="720" w:type="dxa"/>
            <w:vAlign w:val="bottom"/>
            <w:shd w:val="clear" w:color="auto" w:fill="CCEEFF"/>
          </w:tcPr>
          <w:p>
            <w:pPr>
              <w:jc w:val="right"/>
              <w:ind w:right="96"/>
              <w:spacing w:after="0"/>
              <w:rPr>
                <w:sz w:val="20"/>
                <w:szCs w:val="20"/>
                <w:color w:val="auto"/>
              </w:rPr>
            </w:pPr>
            <w:r>
              <w:rPr>
                <w:rFonts w:ascii="Arial" w:cs="Arial" w:eastAsia="Arial" w:hAnsi="Arial"/>
                <w:sz w:val="12"/>
                <w:szCs w:val="12"/>
                <w:color w:val="auto"/>
              </w:rPr>
              <w:t>6,232</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780" w:type="dxa"/>
            <w:vAlign w:val="bottom"/>
            <w:gridSpan w:val="2"/>
          </w:tcPr>
          <w:p>
            <w:pPr>
              <w:ind w:left="160"/>
              <w:spacing w:after="0"/>
              <w:rPr>
                <w:sz w:val="20"/>
                <w:szCs w:val="20"/>
                <w:color w:val="auto"/>
              </w:rPr>
            </w:pPr>
            <w:r>
              <w:rPr>
                <w:rFonts w:ascii="Arial" w:cs="Arial" w:eastAsia="Arial" w:hAnsi="Arial"/>
                <w:sz w:val="12"/>
                <w:szCs w:val="12"/>
                <w:color w:val="auto"/>
              </w:rPr>
              <w:t>Unamortized discount</w:t>
            </w:r>
          </w:p>
        </w:tc>
        <w:tc>
          <w:tcPr>
            <w:tcW w:w="100" w:type="dxa"/>
            <w:vAlign w:val="bottom"/>
          </w:tcPr>
          <w:p>
            <w:pPr>
              <w:spacing w:after="0"/>
              <w:rPr>
                <w:sz w:val="14"/>
                <w:szCs w:val="14"/>
                <w:color w:val="auto"/>
              </w:rPr>
            </w:pPr>
          </w:p>
        </w:tc>
        <w:tc>
          <w:tcPr>
            <w:tcW w:w="880" w:type="dxa"/>
            <w:vAlign w:val="bottom"/>
          </w:tcPr>
          <w:p>
            <w:pPr>
              <w:jc w:val="right"/>
              <w:ind w:right="79"/>
              <w:spacing w:after="0"/>
              <w:rPr>
                <w:sz w:val="20"/>
                <w:szCs w:val="20"/>
                <w:color w:val="auto"/>
              </w:rPr>
            </w:pPr>
            <w:r>
              <w:rPr>
                <w:rFonts w:ascii="Arial" w:cs="Arial" w:eastAsia="Arial" w:hAnsi="Arial"/>
                <w:sz w:val="12"/>
                <w:szCs w:val="12"/>
                <w:color w:val="auto"/>
              </w:rPr>
              <w:t>(1)</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0" w:type="dxa"/>
            <w:vAlign w:val="bottom"/>
            <w:gridSpan w:val="3"/>
          </w:tcPr>
          <w:p>
            <w:pPr>
              <w:jc w:val="right"/>
              <w:ind w:right="260"/>
              <w:spacing w:after="0"/>
              <w:rPr>
                <w:sz w:val="20"/>
                <w:szCs w:val="20"/>
                <w:color w:val="auto"/>
              </w:rPr>
            </w:pPr>
            <w:r>
              <w:rPr>
                <w:rFonts w:ascii="Arial" w:cs="Arial" w:eastAsia="Arial" w:hAnsi="Arial"/>
                <w:sz w:val="12"/>
                <w:szCs w:val="12"/>
                <w:color w:val="auto"/>
                <w:w w:val="99"/>
              </w:rPr>
              <w:t>—</w:t>
            </w:r>
          </w:p>
        </w:tc>
        <w:tc>
          <w:tcPr>
            <w:tcW w:w="80" w:type="dxa"/>
            <w:vAlign w:val="bottom"/>
          </w:tcPr>
          <w:p>
            <w:pPr>
              <w:spacing w:after="0"/>
              <w:rPr>
                <w:sz w:val="14"/>
                <w:szCs w:val="1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gridSpan w:val="3"/>
          </w:tcPr>
          <w:p>
            <w:pPr>
              <w:jc w:val="right"/>
              <w:ind w:right="280"/>
              <w:spacing w:after="0"/>
              <w:rPr>
                <w:sz w:val="20"/>
                <w:szCs w:val="20"/>
                <w:color w:val="auto"/>
              </w:rPr>
            </w:pPr>
            <w:r>
              <w:rPr>
                <w:rFonts w:ascii="Arial" w:cs="Arial" w:eastAsia="Arial" w:hAnsi="Arial"/>
                <w:sz w:val="12"/>
                <w:szCs w:val="12"/>
                <w:color w:val="auto"/>
              </w:rPr>
              <w:t>—</w:t>
            </w: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gridSpan w:val="3"/>
          </w:tcPr>
          <w:p>
            <w:pPr>
              <w:jc w:val="right"/>
              <w:ind w:right="300"/>
              <w:spacing w:after="0"/>
              <w:rPr>
                <w:sz w:val="20"/>
                <w:szCs w:val="20"/>
                <w:color w:val="auto"/>
              </w:rPr>
            </w:pPr>
            <w:r>
              <w:rPr>
                <w:rFonts w:ascii="Arial" w:cs="Arial" w:eastAsia="Arial" w:hAnsi="Arial"/>
                <w:sz w:val="12"/>
                <w:szCs w:val="12"/>
                <w:color w:val="auto"/>
                <w:w w:val="82"/>
              </w:rPr>
              <w:t>—</w:t>
            </w:r>
          </w:p>
        </w:tc>
        <w:tc>
          <w:tcPr>
            <w:tcW w:w="260" w:type="dxa"/>
            <w:vAlign w:val="bottom"/>
          </w:tcPr>
          <w:p>
            <w:pPr>
              <w:spacing w:after="0"/>
              <w:rPr>
                <w:sz w:val="14"/>
                <w:szCs w:val="14"/>
                <w:color w:val="auto"/>
              </w:rPr>
            </w:pPr>
          </w:p>
        </w:tc>
        <w:tc>
          <w:tcPr>
            <w:tcW w:w="720" w:type="dxa"/>
            <w:vAlign w:val="bottom"/>
          </w:tcPr>
          <w:p>
            <w:pPr>
              <w:jc w:val="right"/>
              <w:ind w:right="56"/>
              <w:spacing w:after="0"/>
              <w:rPr>
                <w:sz w:val="20"/>
                <w:szCs w:val="20"/>
                <w:color w:val="auto"/>
              </w:rPr>
            </w:pPr>
            <w:r>
              <w:rPr>
                <w:rFonts w:ascii="Arial" w:cs="Arial" w:eastAsia="Arial" w:hAnsi="Arial"/>
                <w:sz w:val="12"/>
                <w:szCs w:val="12"/>
                <w:color w:val="auto"/>
              </w:rPr>
              <w:t>(1)</w:t>
            </w:r>
          </w:p>
        </w:tc>
        <w:tc>
          <w:tcPr>
            <w:tcW w:w="0" w:type="dxa"/>
            <w:vAlign w:val="bottom"/>
          </w:tcPr>
          <w:p>
            <w:pPr>
              <w:spacing w:after="0"/>
              <w:rPr>
                <w:sz w:val="1"/>
                <w:szCs w:val="1"/>
                <w:color w:val="auto"/>
              </w:rPr>
            </w:pPr>
          </w:p>
        </w:tc>
      </w:tr>
      <w:tr>
        <w:trPr>
          <w:trHeight w:val="178"/>
        </w:trPr>
        <w:tc>
          <w:tcPr>
            <w:tcW w:w="20" w:type="dxa"/>
            <w:vAlign w:val="bottom"/>
            <w:shd w:val="clear" w:color="auto" w:fill="CCEEFF"/>
          </w:tcPr>
          <w:p>
            <w:pPr>
              <w:spacing w:after="0"/>
              <w:rPr>
                <w:sz w:val="15"/>
                <w:szCs w:val="15"/>
                <w:color w:val="auto"/>
              </w:rPr>
            </w:pPr>
          </w:p>
        </w:tc>
        <w:tc>
          <w:tcPr>
            <w:tcW w:w="3780" w:type="dxa"/>
            <w:vAlign w:val="bottom"/>
            <w:gridSpan w:val="2"/>
            <w:shd w:val="clear" w:color="auto" w:fill="CCEEFF"/>
          </w:tcPr>
          <w:p>
            <w:pPr>
              <w:ind w:left="160"/>
              <w:spacing w:after="0"/>
              <w:rPr>
                <w:sz w:val="20"/>
                <w:szCs w:val="20"/>
                <w:color w:val="auto"/>
              </w:rPr>
            </w:pPr>
            <w:r>
              <w:rPr>
                <w:rFonts w:ascii="Arial" w:cs="Arial" w:eastAsia="Arial" w:hAnsi="Arial"/>
                <w:sz w:val="12"/>
                <w:szCs w:val="12"/>
                <w:color w:val="auto"/>
              </w:rPr>
              <w:t>Unamortized premium</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275</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93</w:t>
            </w: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60" w:type="dxa"/>
            <w:vAlign w:val="bottom"/>
            <w:gridSpan w:val="3"/>
            <w:shd w:val="clear" w:color="auto" w:fill="CCEEFF"/>
          </w:tcPr>
          <w:p>
            <w:pPr>
              <w:jc w:val="right"/>
              <w:ind w:right="280"/>
              <w:spacing w:after="0"/>
              <w:rPr>
                <w:sz w:val="20"/>
                <w:szCs w:val="20"/>
                <w:color w:val="auto"/>
              </w:rPr>
            </w:pPr>
            <w:r>
              <w:rPr>
                <w:rFonts w:ascii="Arial" w:cs="Arial" w:eastAsia="Arial" w:hAnsi="Arial"/>
                <w:sz w:val="12"/>
                <w:szCs w:val="12"/>
                <w:color w:val="auto"/>
              </w:rPr>
              <w:t>—</w:t>
            </w:r>
          </w:p>
        </w:tc>
        <w:tc>
          <w:tcPr>
            <w:tcW w:w="24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20" w:type="dxa"/>
            <w:vAlign w:val="bottom"/>
            <w:gridSpan w:val="3"/>
            <w:shd w:val="clear" w:color="auto" w:fill="CCEEFF"/>
          </w:tcPr>
          <w:p>
            <w:pPr>
              <w:jc w:val="right"/>
              <w:ind w:right="300"/>
              <w:spacing w:after="0"/>
              <w:rPr>
                <w:sz w:val="20"/>
                <w:szCs w:val="20"/>
                <w:color w:val="auto"/>
              </w:rPr>
            </w:pPr>
            <w:r>
              <w:rPr>
                <w:rFonts w:ascii="Arial" w:cs="Arial" w:eastAsia="Arial" w:hAnsi="Arial"/>
                <w:sz w:val="12"/>
                <w:szCs w:val="12"/>
                <w:color w:val="auto"/>
                <w:w w:val="82"/>
              </w:rPr>
              <w:t>—</w:t>
            </w:r>
          </w:p>
        </w:tc>
        <w:tc>
          <w:tcPr>
            <w:tcW w:w="26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6"/>
              <w:spacing w:after="0"/>
              <w:rPr>
                <w:sz w:val="20"/>
                <w:szCs w:val="20"/>
                <w:color w:val="auto"/>
              </w:rPr>
            </w:pPr>
            <w:r>
              <w:rPr>
                <w:rFonts w:ascii="Arial" w:cs="Arial" w:eastAsia="Arial" w:hAnsi="Arial"/>
                <w:sz w:val="12"/>
                <w:szCs w:val="12"/>
                <w:color w:val="auto"/>
              </w:rPr>
              <w:t>368</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780" w:type="dxa"/>
            <w:vAlign w:val="bottom"/>
            <w:gridSpan w:val="2"/>
          </w:tcPr>
          <w:p>
            <w:pPr>
              <w:ind w:left="160"/>
              <w:spacing w:after="0"/>
              <w:rPr>
                <w:sz w:val="20"/>
                <w:szCs w:val="20"/>
                <w:color w:val="auto"/>
              </w:rPr>
            </w:pPr>
            <w:r>
              <w:rPr>
                <w:rFonts w:ascii="Arial" w:cs="Arial" w:eastAsia="Arial" w:hAnsi="Arial"/>
                <w:sz w:val="12"/>
                <w:szCs w:val="12"/>
                <w:color w:val="auto"/>
              </w:rPr>
              <w:t>Amortized cost</w:t>
            </w:r>
          </w:p>
        </w:tc>
        <w:tc>
          <w:tcPr>
            <w:tcW w:w="10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jc w:val="right"/>
              <w:ind w:right="99"/>
              <w:spacing w:after="0"/>
              <w:rPr>
                <w:sz w:val="20"/>
                <w:szCs w:val="20"/>
                <w:color w:val="auto"/>
              </w:rPr>
            </w:pPr>
            <w:r>
              <w:rPr>
                <w:rFonts w:ascii="Arial" w:cs="Arial" w:eastAsia="Arial" w:hAnsi="Arial"/>
                <w:sz w:val="12"/>
                <w:szCs w:val="12"/>
                <w:color w:val="auto"/>
              </w:rPr>
              <w:t>4,970</w:t>
            </w:r>
          </w:p>
        </w:tc>
        <w:tc>
          <w:tcPr>
            <w:tcW w:w="1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gridSpan w:val="2"/>
          </w:tcPr>
          <w:p>
            <w:pPr>
              <w:jc w:val="right"/>
              <w:spacing w:after="0"/>
              <w:rPr>
                <w:sz w:val="20"/>
                <w:szCs w:val="20"/>
                <w:color w:val="auto"/>
              </w:rPr>
            </w:pPr>
            <w:r>
              <w:rPr>
                <w:rFonts w:ascii="Arial" w:cs="Arial" w:eastAsia="Arial" w:hAnsi="Arial"/>
                <w:sz w:val="12"/>
                <w:szCs w:val="12"/>
                <w:color w:val="auto"/>
              </w:rPr>
              <w:t>1,628</w:t>
            </w:r>
          </w:p>
        </w:tc>
        <w:tc>
          <w:tcPr>
            <w:tcW w:w="16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jc w:val="right"/>
              <w:ind w:right="95"/>
              <w:spacing w:after="0"/>
              <w:rPr>
                <w:sz w:val="20"/>
                <w:szCs w:val="20"/>
                <w:color w:val="auto"/>
              </w:rPr>
            </w:pPr>
            <w:r>
              <w:rPr>
                <w:rFonts w:ascii="Arial" w:cs="Arial" w:eastAsia="Arial" w:hAnsi="Arial"/>
                <w:sz w:val="12"/>
                <w:szCs w:val="12"/>
                <w:color w:val="auto"/>
              </w:rPr>
              <w:t>1</w:t>
            </w: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jc w:val="right"/>
              <w:ind w:right="97"/>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540" w:type="dxa"/>
            <w:vAlign w:val="bottom"/>
            <w:tcBorders>
              <w:top w:val="single" w:sz="8" w:color="auto"/>
            </w:tcBorders>
          </w:tcPr>
          <w:p>
            <w:pPr>
              <w:jc w:val="right"/>
              <w:ind w:right="97"/>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46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280" w:type="dxa"/>
            <w:vAlign w:val="bottom"/>
            <w:tcBorders>
              <w:top w:val="single" w:sz="8" w:color="auto"/>
            </w:tcBorders>
            <w:gridSpan w:val="2"/>
          </w:tcPr>
          <w:p>
            <w:pPr>
              <w:jc w:val="right"/>
              <w:ind w:right="90"/>
              <w:spacing w:after="0"/>
              <w:rPr>
                <w:sz w:val="20"/>
                <w:szCs w:val="20"/>
                <w:color w:val="auto"/>
              </w:rPr>
            </w:pPr>
            <w:r>
              <w:rPr>
                <w:rFonts w:ascii="Arial" w:cs="Arial" w:eastAsia="Arial" w:hAnsi="Arial"/>
                <w:sz w:val="12"/>
                <w:szCs w:val="12"/>
                <w:color w:val="auto"/>
                <w:w w:val="82"/>
              </w:rPr>
              <w:t>—</w:t>
            </w:r>
          </w:p>
        </w:tc>
        <w:tc>
          <w:tcPr>
            <w:tcW w:w="140" w:type="dxa"/>
            <w:vAlign w:val="bottom"/>
          </w:tcPr>
          <w:p>
            <w:pPr>
              <w:spacing w:after="0"/>
              <w:rPr>
                <w:sz w:val="13"/>
                <w:szCs w:val="13"/>
                <w:color w:val="auto"/>
              </w:rPr>
            </w:pPr>
          </w:p>
        </w:tc>
        <w:tc>
          <w:tcPr>
            <w:tcW w:w="26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jc w:val="right"/>
              <w:ind w:right="96"/>
              <w:spacing w:after="0"/>
              <w:rPr>
                <w:sz w:val="20"/>
                <w:szCs w:val="20"/>
                <w:color w:val="auto"/>
              </w:rPr>
            </w:pPr>
            <w:r>
              <w:rPr>
                <w:rFonts w:ascii="Arial" w:cs="Arial" w:eastAsia="Arial" w:hAnsi="Arial"/>
                <w:sz w:val="12"/>
                <w:szCs w:val="12"/>
                <w:color w:val="auto"/>
              </w:rPr>
              <w:t>6,599</w:t>
            </w:r>
          </w:p>
        </w:tc>
        <w:tc>
          <w:tcPr>
            <w:tcW w:w="0" w:type="dxa"/>
            <w:vAlign w:val="bottom"/>
          </w:tcPr>
          <w:p>
            <w:pPr>
              <w:spacing w:after="0"/>
              <w:rPr>
                <w:sz w:val="1"/>
                <w:szCs w:val="1"/>
                <w:color w:val="auto"/>
              </w:rPr>
            </w:pPr>
          </w:p>
        </w:tc>
      </w:tr>
      <w:tr>
        <w:trPr>
          <w:trHeight w:val="178"/>
        </w:trPr>
        <w:tc>
          <w:tcPr>
            <w:tcW w:w="20" w:type="dxa"/>
            <w:vAlign w:val="bottom"/>
            <w:shd w:val="clear" w:color="auto" w:fill="CCEEFF"/>
          </w:tcPr>
          <w:p>
            <w:pPr>
              <w:spacing w:after="0"/>
              <w:rPr>
                <w:sz w:val="15"/>
                <w:szCs w:val="15"/>
                <w:color w:val="auto"/>
              </w:rPr>
            </w:pPr>
          </w:p>
        </w:tc>
        <w:tc>
          <w:tcPr>
            <w:tcW w:w="3780" w:type="dxa"/>
            <w:vAlign w:val="bottom"/>
            <w:gridSpan w:val="2"/>
            <w:shd w:val="clear" w:color="auto" w:fill="CCEEFF"/>
          </w:tcPr>
          <w:p>
            <w:pPr>
              <w:ind w:left="160"/>
              <w:spacing w:after="0"/>
              <w:rPr>
                <w:sz w:val="20"/>
                <w:szCs w:val="20"/>
                <w:color w:val="auto"/>
              </w:rPr>
            </w:pPr>
            <w:r>
              <w:rPr>
                <w:rFonts w:ascii="Arial" w:cs="Arial" w:eastAsia="Arial" w:hAnsi="Arial"/>
                <w:sz w:val="12"/>
                <w:szCs w:val="12"/>
                <w:color w:val="auto"/>
              </w:rPr>
              <w:t>Gross unrealized gains</w:t>
            </w:r>
          </w:p>
        </w:tc>
        <w:tc>
          <w:tcPr>
            <w:tcW w:w="100" w:type="dxa"/>
            <w:vAlign w:val="bottom"/>
            <w:shd w:val="clear" w:color="auto" w:fill="CCEEFF"/>
          </w:tcPr>
          <w:p>
            <w:pPr>
              <w:spacing w:after="0"/>
              <w:rPr>
                <w:sz w:val="15"/>
                <w:szCs w:val="15"/>
                <w:color w:val="auto"/>
              </w:rPr>
            </w:pPr>
          </w:p>
        </w:tc>
        <w:tc>
          <w:tcPr>
            <w:tcW w:w="98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8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400" w:type="dxa"/>
            <w:vAlign w:val="bottom"/>
            <w:gridSpan w:val="3"/>
            <w:shd w:val="clear" w:color="auto" w:fill="CCEEFF"/>
          </w:tcPr>
          <w:p>
            <w:pPr>
              <w:jc w:val="right"/>
              <w:ind w:right="260"/>
              <w:spacing w:after="0"/>
              <w:rPr>
                <w:sz w:val="20"/>
                <w:szCs w:val="20"/>
                <w:color w:val="auto"/>
              </w:rPr>
            </w:pPr>
            <w:r>
              <w:rPr>
                <w:rFonts w:ascii="Arial" w:cs="Arial" w:eastAsia="Arial" w:hAnsi="Arial"/>
                <w:sz w:val="12"/>
                <w:szCs w:val="12"/>
                <w:color w:val="auto"/>
                <w:w w:val="99"/>
              </w:rPr>
              <w:t>—</w:t>
            </w:r>
          </w:p>
        </w:tc>
        <w:tc>
          <w:tcPr>
            <w:tcW w:w="8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60" w:type="dxa"/>
            <w:vAlign w:val="bottom"/>
            <w:gridSpan w:val="3"/>
            <w:shd w:val="clear" w:color="auto" w:fill="CCEEFF"/>
          </w:tcPr>
          <w:p>
            <w:pPr>
              <w:jc w:val="right"/>
              <w:ind w:right="280"/>
              <w:spacing w:after="0"/>
              <w:rPr>
                <w:sz w:val="20"/>
                <w:szCs w:val="20"/>
                <w:color w:val="auto"/>
              </w:rPr>
            </w:pPr>
            <w:r>
              <w:rPr>
                <w:rFonts w:ascii="Arial" w:cs="Arial" w:eastAsia="Arial" w:hAnsi="Arial"/>
                <w:sz w:val="12"/>
                <w:szCs w:val="12"/>
                <w:color w:val="auto"/>
              </w:rPr>
              <w:t>—</w:t>
            </w:r>
          </w:p>
        </w:tc>
        <w:tc>
          <w:tcPr>
            <w:tcW w:w="24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20" w:type="dxa"/>
            <w:vAlign w:val="bottom"/>
            <w:gridSpan w:val="3"/>
            <w:shd w:val="clear" w:color="auto" w:fill="CCEEFF"/>
          </w:tcPr>
          <w:p>
            <w:pPr>
              <w:jc w:val="right"/>
              <w:ind w:right="300"/>
              <w:spacing w:after="0"/>
              <w:rPr>
                <w:sz w:val="20"/>
                <w:szCs w:val="20"/>
                <w:color w:val="auto"/>
              </w:rPr>
            </w:pPr>
            <w:r>
              <w:rPr>
                <w:rFonts w:ascii="Arial" w:cs="Arial" w:eastAsia="Arial" w:hAnsi="Arial"/>
                <w:sz w:val="12"/>
                <w:szCs w:val="12"/>
                <w:color w:val="auto"/>
                <w:w w:val="82"/>
              </w:rPr>
              <w:t>—</w:t>
            </w:r>
          </w:p>
        </w:tc>
        <w:tc>
          <w:tcPr>
            <w:tcW w:w="26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6"/>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3780" w:type="dxa"/>
            <w:vAlign w:val="bottom"/>
            <w:gridSpan w:val="2"/>
          </w:tcPr>
          <w:p>
            <w:pPr>
              <w:ind w:left="160"/>
              <w:spacing w:after="0"/>
              <w:rPr>
                <w:sz w:val="20"/>
                <w:szCs w:val="20"/>
                <w:color w:val="auto"/>
              </w:rPr>
            </w:pPr>
            <w:r>
              <w:rPr>
                <w:rFonts w:ascii="Arial" w:cs="Arial" w:eastAsia="Arial" w:hAnsi="Arial"/>
                <w:sz w:val="12"/>
                <w:szCs w:val="12"/>
                <w:color w:val="auto"/>
              </w:rPr>
              <w:t>Gross unrealized losses</w:t>
            </w:r>
          </w:p>
        </w:tc>
        <w:tc>
          <w:tcPr>
            <w:tcW w:w="100" w:type="dxa"/>
            <w:vAlign w:val="bottom"/>
          </w:tcPr>
          <w:p>
            <w:pPr>
              <w:spacing w:after="0"/>
              <w:rPr>
                <w:sz w:val="14"/>
                <w:szCs w:val="14"/>
                <w:color w:val="auto"/>
              </w:rPr>
            </w:pPr>
          </w:p>
        </w:tc>
        <w:tc>
          <w:tcPr>
            <w:tcW w:w="880" w:type="dxa"/>
            <w:vAlign w:val="bottom"/>
          </w:tcPr>
          <w:p>
            <w:pPr>
              <w:jc w:val="right"/>
              <w:ind w:right="79"/>
              <w:spacing w:after="0"/>
              <w:rPr>
                <w:sz w:val="20"/>
                <w:szCs w:val="20"/>
                <w:color w:val="auto"/>
              </w:rPr>
            </w:pPr>
            <w:r>
              <w:rPr>
                <w:rFonts w:ascii="Arial" w:cs="Arial" w:eastAsia="Arial" w:hAnsi="Arial"/>
                <w:sz w:val="12"/>
                <w:szCs w:val="12"/>
                <w:color w:val="auto"/>
              </w:rPr>
              <w:t>(500)</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70"/>
              <w:spacing w:after="0"/>
              <w:rPr>
                <w:sz w:val="20"/>
                <w:szCs w:val="20"/>
                <w:color w:val="auto"/>
              </w:rPr>
            </w:pPr>
            <w:r>
              <w:rPr>
                <w:rFonts w:ascii="Arial" w:cs="Arial" w:eastAsia="Arial" w:hAnsi="Arial"/>
                <w:sz w:val="12"/>
                <w:szCs w:val="12"/>
                <w:color w:val="auto"/>
              </w:rPr>
              <w:t>(172)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gridSpan w:val="3"/>
          </w:tcPr>
          <w:p>
            <w:pPr>
              <w:jc w:val="right"/>
              <w:ind w:right="280"/>
              <w:spacing w:after="0"/>
              <w:rPr>
                <w:sz w:val="20"/>
                <w:szCs w:val="20"/>
                <w:color w:val="auto"/>
              </w:rPr>
            </w:pPr>
            <w:r>
              <w:rPr>
                <w:rFonts w:ascii="Arial" w:cs="Arial" w:eastAsia="Arial" w:hAnsi="Arial"/>
                <w:sz w:val="12"/>
                <w:szCs w:val="12"/>
                <w:color w:val="auto"/>
              </w:rPr>
              <w:t>—</w:t>
            </w:r>
          </w:p>
        </w:tc>
        <w:tc>
          <w:tcPr>
            <w:tcW w:w="2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20" w:type="dxa"/>
            <w:vAlign w:val="bottom"/>
            <w:gridSpan w:val="3"/>
          </w:tcPr>
          <w:p>
            <w:pPr>
              <w:jc w:val="right"/>
              <w:ind w:right="300"/>
              <w:spacing w:after="0"/>
              <w:rPr>
                <w:sz w:val="20"/>
                <w:szCs w:val="20"/>
                <w:color w:val="auto"/>
              </w:rPr>
            </w:pPr>
            <w:r>
              <w:rPr>
                <w:rFonts w:ascii="Arial" w:cs="Arial" w:eastAsia="Arial" w:hAnsi="Arial"/>
                <w:sz w:val="12"/>
                <w:szCs w:val="12"/>
                <w:color w:val="auto"/>
                <w:w w:val="82"/>
              </w:rPr>
              <w:t>—</w:t>
            </w:r>
          </w:p>
        </w:tc>
        <w:tc>
          <w:tcPr>
            <w:tcW w:w="260" w:type="dxa"/>
            <w:vAlign w:val="bottom"/>
          </w:tcPr>
          <w:p>
            <w:pPr>
              <w:spacing w:after="0"/>
              <w:rPr>
                <w:sz w:val="14"/>
                <w:szCs w:val="14"/>
                <w:color w:val="auto"/>
              </w:rPr>
            </w:pPr>
          </w:p>
        </w:tc>
        <w:tc>
          <w:tcPr>
            <w:tcW w:w="720" w:type="dxa"/>
            <w:vAlign w:val="bottom"/>
          </w:tcPr>
          <w:p>
            <w:pPr>
              <w:jc w:val="right"/>
              <w:ind w:right="56"/>
              <w:spacing w:after="0"/>
              <w:rPr>
                <w:sz w:val="20"/>
                <w:szCs w:val="20"/>
                <w:color w:val="auto"/>
              </w:rPr>
            </w:pPr>
            <w:r>
              <w:rPr>
                <w:rFonts w:ascii="Arial" w:cs="Arial" w:eastAsia="Arial" w:hAnsi="Arial"/>
                <w:sz w:val="12"/>
                <w:szCs w:val="12"/>
                <w:color w:val="auto"/>
              </w:rPr>
              <w:t>(672)</w:t>
            </w:r>
          </w:p>
        </w:tc>
        <w:tc>
          <w:tcPr>
            <w:tcW w:w="0" w:type="dxa"/>
            <w:vAlign w:val="bottom"/>
          </w:tcPr>
          <w:p>
            <w:pPr>
              <w:spacing w:after="0"/>
              <w:rPr>
                <w:sz w:val="1"/>
                <w:szCs w:val="1"/>
                <w:color w:val="auto"/>
              </w:rPr>
            </w:pPr>
          </w:p>
        </w:tc>
      </w:tr>
      <w:tr>
        <w:trPr>
          <w:trHeight w:val="170"/>
        </w:trPr>
        <w:tc>
          <w:tcPr>
            <w:tcW w:w="20" w:type="dxa"/>
            <w:vAlign w:val="bottom"/>
            <w:tcBorders>
              <w:top w:val="single" w:sz="8" w:color="CCEEFF"/>
            </w:tcBorders>
            <w:shd w:val="clear" w:color="auto" w:fill="CCEEFF"/>
          </w:tcPr>
          <w:p>
            <w:pPr>
              <w:spacing w:after="0"/>
              <w:rPr>
                <w:sz w:val="14"/>
                <w:szCs w:val="14"/>
                <w:color w:val="auto"/>
              </w:rPr>
            </w:pPr>
          </w:p>
        </w:tc>
        <w:tc>
          <w:tcPr>
            <w:tcW w:w="378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2"/>
                <w:szCs w:val="12"/>
                <w:color w:val="auto"/>
              </w:rPr>
              <w:t>Total available-for-sale securities, at fair value</w:t>
            </w:r>
          </w:p>
        </w:tc>
        <w:tc>
          <w:tcPr>
            <w:tcW w:w="100" w:type="dxa"/>
            <w:vAlign w:val="bottom"/>
            <w:tcBorders>
              <w:top w:val="single" w:sz="8" w:color="auto"/>
              <w:bottom w:val="single" w:sz="8" w:color="auto"/>
            </w:tcBorders>
            <w:shd w:val="clear" w:color="auto" w:fill="CCEEFF"/>
          </w:tcPr>
          <w:p>
            <w:pPr>
              <w:spacing w:after="0"/>
              <w:rPr>
                <w:sz w:val="14"/>
                <w:szCs w:val="14"/>
                <w:color w:val="auto"/>
              </w:rPr>
            </w:pPr>
          </w:p>
        </w:tc>
        <w:tc>
          <w:tcPr>
            <w:tcW w:w="880" w:type="dxa"/>
            <w:vAlign w:val="bottom"/>
            <w:tcBorders>
              <w:top w:val="single" w:sz="8" w:color="auto"/>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4,470</w:t>
            </w: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2"/>
                <w:szCs w:val="12"/>
                <w:color w:val="auto"/>
              </w:rPr>
              <w:t>1,456</w:t>
            </w: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spacing w:after="0"/>
              <w:rPr>
                <w:sz w:val="14"/>
                <w:szCs w:val="14"/>
                <w:color w:val="auto"/>
              </w:rPr>
            </w:pPr>
          </w:p>
        </w:tc>
        <w:tc>
          <w:tcPr>
            <w:tcW w:w="880" w:type="dxa"/>
            <w:vAlign w:val="bottom"/>
            <w:tcBorders>
              <w:top w:val="single" w:sz="8" w:color="auto"/>
              <w:bottom w:val="single" w:sz="8" w:color="auto"/>
            </w:tcBorders>
            <w:shd w:val="clear" w:color="auto" w:fill="CCEEFF"/>
          </w:tcPr>
          <w:p>
            <w:pPr>
              <w:jc w:val="right"/>
              <w:ind w:right="95"/>
              <w:spacing w:after="0"/>
              <w:rPr>
                <w:sz w:val="20"/>
                <w:szCs w:val="20"/>
                <w:color w:val="auto"/>
              </w:rPr>
            </w:pPr>
            <w:r>
              <w:rPr>
                <w:rFonts w:ascii="Arial" w:cs="Arial" w:eastAsia="Arial" w:hAnsi="Arial"/>
                <w:sz w:val="12"/>
                <w:szCs w:val="12"/>
                <w:color w:val="auto"/>
              </w:rPr>
              <w:t>1</w:t>
            </w:r>
          </w:p>
        </w:tc>
        <w:tc>
          <w:tcPr>
            <w:tcW w:w="40" w:type="dxa"/>
            <w:vAlign w:val="bottom"/>
            <w:tcBorders>
              <w:top w:val="single" w:sz="8" w:color="CCEEFF"/>
            </w:tcBorders>
            <w:shd w:val="clear" w:color="auto" w:fill="CCEEFF"/>
          </w:tcPr>
          <w:p>
            <w:pPr>
              <w:spacing w:after="0"/>
              <w:rPr>
                <w:sz w:val="14"/>
                <w:szCs w:val="14"/>
                <w:color w:val="auto"/>
              </w:rPr>
            </w:pPr>
          </w:p>
        </w:tc>
        <w:tc>
          <w:tcPr>
            <w:tcW w:w="4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74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2"/>
                <w:szCs w:val="12"/>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auto"/>
              <w:bottom w:val="single" w:sz="8" w:color="auto"/>
            </w:tcBorders>
            <w:shd w:val="clear" w:color="auto" w:fill="CCEEFF"/>
          </w:tcPr>
          <w:p>
            <w:pPr>
              <w:spacing w:after="0"/>
              <w:rPr>
                <w:sz w:val="14"/>
                <w:szCs w:val="14"/>
                <w:color w:val="auto"/>
              </w:rPr>
            </w:pPr>
          </w:p>
        </w:tc>
        <w:tc>
          <w:tcPr>
            <w:tcW w:w="240" w:type="dxa"/>
            <w:vAlign w:val="bottom"/>
            <w:tcBorders>
              <w:top w:val="single" w:sz="8" w:color="auto"/>
              <w:bottom w:val="single" w:sz="8" w:color="auto"/>
            </w:tcBorders>
            <w:shd w:val="clear" w:color="auto" w:fill="CCEEFF"/>
          </w:tcPr>
          <w:p>
            <w:pPr>
              <w:spacing w:after="0"/>
              <w:rPr>
                <w:sz w:val="14"/>
                <w:szCs w:val="14"/>
                <w:color w:val="auto"/>
              </w:rPr>
            </w:pPr>
          </w:p>
        </w:tc>
        <w:tc>
          <w:tcPr>
            <w:tcW w:w="40" w:type="dxa"/>
            <w:vAlign w:val="bottom"/>
            <w:tcBorders>
              <w:top w:val="single" w:sz="8" w:color="auto"/>
              <w:bottom w:val="single" w:sz="8" w:color="auto"/>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54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2"/>
                <w:szCs w:val="12"/>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bottom w:val="single" w:sz="8" w:color="auto"/>
            </w:tcBorders>
            <w:shd w:val="clear" w:color="auto" w:fill="CCEEFF"/>
          </w:tcPr>
          <w:p>
            <w:pPr>
              <w:spacing w:after="0"/>
              <w:rPr>
                <w:sz w:val="14"/>
                <w:szCs w:val="14"/>
                <w:color w:val="auto"/>
              </w:rPr>
            </w:pPr>
          </w:p>
        </w:tc>
        <w:tc>
          <w:tcPr>
            <w:tcW w:w="460" w:type="dxa"/>
            <w:vAlign w:val="bottom"/>
            <w:tcBorders>
              <w:top w:val="single" w:sz="8" w:color="auto"/>
              <w:bottom w:val="single" w:sz="8" w:color="auto"/>
            </w:tcBorders>
            <w:shd w:val="clear" w:color="auto" w:fill="CCEEFF"/>
          </w:tcPr>
          <w:p>
            <w:pPr>
              <w:spacing w:after="0"/>
              <w:rPr>
                <w:sz w:val="14"/>
                <w:szCs w:val="14"/>
                <w:color w:val="auto"/>
              </w:rPr>
            </w:pPr>
          </w:p>
        </w:tc>
        <w:tc>
          <w:tcPr>
            <w:tcW w:w="60" w:type="dxa"/>
            <w:vAlign w:val="bottom"/>
            <w:tcBorders>
              <w:top w:val="single" w:sz="8" w:color="auto"/>
              <w:bottom w:val="single" w:sz="8" w:color="auto"/>
            </w:tcBorders>
            <w:shd w:val="clear" w:color="auto" w:fill="CCEEFF"/>
          </w:tcPr>
          <w:p>
            <w:pPr>
              <w:spacing w:after="0"/>
              <w:rPr>
                <w:sz w:val="14"/>
                <w:szCs w:val="14"/>
                <w:color w:val="auto"/>
              </w:rPr>
            </w:pPr>
          </w:p>
        </w:tc>
        <w:tc>
          <w:tcPr>
            <w:tcW w:w="280" w:type="dxa"/>
            <w:vAlign w:val="bottom"/>
            <w:tcBorders>
              <w:top w:val="single" w:sz="8" w:color="auto"/>
              <w:bottom w:val="single" w:sz="8" w:color="auto"/>
            </w:tcBorders>
            <w:gridSpan w:val="2"/>
            <w:shd w:val="clear" w:color="auto" w:fill="CCEEFF"/>
          </w:tcPr>
          <w:p>
            <w:pPr>
              <w:jc w:val="right"/>
              <w:ind w:right="90"/>
              <w:spacing w:after="0"/>
              <w:rPr>
                <w:sz w:val="20"/>
                <w:szCs w:val="20"/>
                <w:color w:val="auto"/>
              </w:rPr>
            </w:pPr>
            <w:r>
              <w:rPr>
                <w:rFonts w:ascii="Arial" w:cs="Arial" w:eastAsia="Arial" w:hAnsi="Arial"/>
                <w:sz w:val="12"/>
                <w:szCs w:val="12"/>
                <w:color w:val="auto"/>
                <w:w w:val="82"/>
              </w:rPr>
              <w:t>—</w:t>
            </w:r>
          </w:p>
        </w:tc>
        <w:tc>
          <w:tcPr>
            <w:tcW w:w="140" w:type="dxa"/>
            <w:vAlign w:val="bottom"/>
            <w:tcBorders>
              <w:top w:val="single" w:sz="8" w:color="CCEEFF"/>
            </w:tcBorders>
            <w:shd w:val="clear" w:color="auto" w:fill="CCEEFF"/>
          </w:tcPr>
          <w:p>
            <w:pPr>
              <w:spacing w:after="0"/>
              <w:rPr>
                <w:sz w:val="14"/>
                <w:szCs w:val="14"/>
                <w:color w:val="auto"/>
              </w:rPr>
            </w:pPr>
          </w:p>
        </w:tc>
        <w:tc>
          <w:tcPr>
            <w:tcW w:w="260" w:type="dxa"/>
            <w:vAlign w:val="bottom"/>
            <w:tcBorders>
              <w:top w:val="single" w:sz="8" w:color="auto"/>
              <w:bottom w:val="single" w:sz="8" w:color="auto"/>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shd w:val="clear" w:color="auto" w:fill="CCEEFF"/>
          </w:tcPr>
          <w:p>
            <w:pPr>
              <w:jc w:val="right"/>
              <w:ind w:right="96"/>
              <w:spacing w:after="0"/>
              <w:rPr>
                <w:sz w:val="20"/>
                <w:szCs w:val="20"/>
                <w:color w:val="auto"/>
              </w:rPr>
            </w:pPr>
            <w:r>
              <w:rPr>
                <w:rFonts w:ascii="Arial" w:cs="Arial" w:eastAsia="Arial" w:hAnsi="Arial"/>
                <w:sz w:val="12"/>
                <w:szCs w:val="12"/>
                <w:color w:val="auto"/>
              </w:rPr>
              <w:t>5,927</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780" w:type="dxa"/>
            <w:vAlign w:val="bottom"/>
            <w:gridSpan w:val="2"/>
          </w:tcPr>
          <w:p>
            <w:pPr>
              <w:spacing w:after="0" w:line="135" w:lineRule="exact"/>
              <w:rPr>
                <w:sz w:val="20"/>
                <w:szCs w:val="20"/>
                <w:color w:val="auto"/>
              </w:rPr>
            </w:pPr>
            <w:r>
              <w:rPr>
                <w:rFonts w:ascii="Arial" w:cs="Arial" w:eastAsia="Arial" w:hAnsi="Arial"/>
                <w:sz w:val="12"/>
                <w:szCs w:val="12"/>
                <w:color w:val="auto"/>
              </w:rPr>
              <w:t>Securities remeasured at fair value through earnings:</w:t>
            </w:r>
          </w:p>
        </w:tc>
        <w:tc>
          <w:tcPr>
            <w:tcW w:w="1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shd w:val="clear" w:color="auto" w:fill="CCEEFF"/>
          </w:tcPr>
          <w:p>
            <w:pPr>
              <w:spacing w:after="0"/>
              <w:rPr>
                <w:sz w:val="15"/>
                <w:szCs w:val="15"/>
                <w:color w:val="auto"/>
              </w:rPr>
            </w:pPr>
          </w:p>
        </w:tc>
        <w:tc>
          <w:tcPr>
            <w:tcW w:w="3780" w:type="dxa"/>
            <w:vAlign w:val="bottom"/>
            <w:gridSpan w:val="2"/>
            <w:shd w:val="clear" w:color="auto" w:fill="CCEEFF"/>
          </w:tcPr>
          <w:p>
            <w:pPr>
              <w:ind w:left="160"/>
              <w:spacing w:after="0"/>
              <w:rPr>
                <w:sz w:val="20"/>
                <w:szCs w:val="20"/>
                <w:color w:val="auto"/>
              </w:rPr>
            </w:pPr>
            <w:r>
              <w:rPr>
                <w:rFonts w:ascii="Arial" w:cs="Arial" w:eastAsia="Arial" w:hAnsi="Arial"/>
                <w:sz w:val="12"/>
                <w:szCs w:val="12"/>
                <w:color w:val="auto"/>
              </w:rPr>
              <w:t>Par value</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24,231</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11,444</w:t>
            </w: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5"/>
              <w:spacing w:after="0"/>
              <w:rPr>
                <w:sz w:val="20"/>
                <w:szCs w:val="20"/>
                <w:color w:val="auto"/>
              </w:rPr>
            </w:pPr>
            <w:r>
              <w:rPr>
                <w:rFonts w:ascii="Arial" w:cs="Arial" w:eastAsia="Arial" w:hAnsi="Arial"/>
                <w:sz w:val="12"/>
                <w:szCs w:val="12"/>
                <w:color w:val="auto"/>
              </w:rPr>
              <w:t>2</w:t>
            </w:r>
          </w:p>
        </w:tc>
        <w:tc>
          <w:tcPr>
            <w:tcW w:w="4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97"/>
              <w:spacing w:after="0"/>
              <w:rPr>
                <w:sz w:val="20"/>
                <w:szCs w:val="20"/>
                <w:color w:val="auto"/>
              </w:rPr>
            </w:pPr>
            <w:r>
              <w:rPr>
                <w:rFonts w:ascii="Arial" w:cs="Arial" w:eastAsia="Arial" w:hAnsi="Arial"/>
                <w:sz w:val="12"/>
                <w:szCs w:val="12"/>
                <w:color w:val="auto"/>
              </w:rPr>
              <w:t>112</w:t>
            </w: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40" w:type="dxa"/>
            <w:vAlign w:val="bottom"/>
            <w:gridSpan w:val="3"/>
            <w:shd w:val="clear" w:color="auto" w:fill="CCEEFF"/>
          </w:tcPr>
          <w:p>
            <w:pPr>
              <w:jc w:val="right"/>
              <w:ind w:right="97"/>
              <w:spacing w:after="0"/>
              <w:rPr>
                <w:sz w:val="20"/>
                <w:szCs w:val="20"/>
                <w:color w:val="auto"/>
              </w:rPr>
            </w:pPr>
            <w:r>
              <w:rPr>
                <w:rFonts w:ascii="Arial" w:cs="Arial" w:eastAsia="Arial" w:hAnsi="Arial"/>
                <w:sz w:val="12"/>
                <w:szCs w:val="12"/>
                <w:color w:val="auto"/>
              </w:rPr>
              <w:t>609</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340" w:type="dxa"/>
            <w:vAlign w:val="bottom"/>
            <w:gridSpan w:val="3"/>
            <w:shd w:val="clear" w:color="auto" w:fill="CCEEFF"/>
          </w:tcPr>
          <w:p>
            <w:pPr>
              <w:jc w:val="right"/>
              <w:ind w:right="90"/>
              <w:spacing w:after="0"/>
              <w:rPr>
                <w:sz w:val="20"/>
                <w:szCs w:val="20"/>
                <w:color w:val="auto"/>
              </w:rPr>
            </w:pPr>
            <w:r>
              <w:rPr>
                <w:rFonts w:ascii="Arial" w:cs="Arial" w:eastAsia="Arial" w:hAnsi="Arial"/>
                <w:sz w:val="12"/>
                <w:szCs w:val="12"/>
                <w:color w:val="auto"/>
                <w:w w:val="79"/>
              </w:rPr>
              <w:t>773</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6"/>
              <w:spacing w:after="0"/>
              <w:rPr>
                <w:sz w:val="20"/>
                <w:szCs w:val="20"/>
                <w:color w:val="auto"/>
              </w:rPr>
            </w:pPr>
            <w:r>
              <w:rPr>
                <w:rFonts w:ascii="Arial" w:cs="Arial" w:eastAsia="Arial" w:hAnsi="Arial"/>
                <w:sz w:val="12"/>
                <w:szCs w:val="12"/>
                <w:color w:val="auto"/>
              </w:rPr>
              <w:t>37,171</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3780" w:type="dxa"/>
            <w:vAlign w:val="bottom"/>
            <w:gridSpan w:val="2"/>
          </w:tcPr>
          <w:p>
            <w:pPr>
              <w:ind w:left="160"/>
              <w:spacing w:after="0"/>
              <w:rPr>
                <w:sz w:val="20"/>
                <w:szCs w:val="20"/>
                <w:color w:val="auto"/>
              </w:rPr>
            </w:pPr>
            <w:r>
              <w:rPr>
                <w:rFonts w:ascii="Arial" w:cs="Arial" w:eastAsia="Arial" w:hAnsi="Arial"/>
                <w:sz w:val="12"/>
                <w:szCs w:val="12"/>
                <w:color w:val="auto"/>
              </w:rPr>
              <w:t>Unamortized discount</w:t>
            </w:r>
          </w:p>
        </w:tc>
        <w:tc>
          <w:tcPr>
            <w:tcW w:w="100" w:type="dxa"/>
            <w:vAlign w:val="bottom"/>
          </w:tcPr>
          <w:p>
            <w:pPr>
              <w:spacing w:after="0"/>
              <w:rPr>
                <w:sz w:val="14"/>
                <w:szCs w:val="14"/>
                <w:color w:val="auto"/>
              </w:rPr>
            </w:pPr>
          </w:p>
        </w:tc>
        <w:tc>
          <w:tcPr>
            <w:tcW w:w="880" w:type="dxa"/>
            <w:vAlign w:val="bottom"/>
          </w:tcPr>
          <w:p>
            <w:pPr>
              <w:jc w:val="right"/>
              <w:ind w:right="79"/>
              <w:spacing w:after="0"/>
              <w:rPr>
                <w:sz w:val="20"/>
                <w:szCs w:val="20"/>
                <w:color w:val="auto"/>
              </w:rPr>
            </w:pPr>
            <w:r>
              <w:rPr>
                <w:rFonts w:ascii="Arial" w:cs="Arial" w:eastAsia="Arial" w:hAnsi="Arial"/>
                <w:sz w:val="12"/>
                <w:szCs w:val="12"/>
                <w:color w:val="auto"/>
              </w:rPr>
              <w:t>(61)</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70"/>
              <w:spacing w:after="0"/>
              <w:rPr>
                <w:sz w:val="20"/>
                <w:szCs w:val="20"/>
                <w:color w:val="auto"/>
              </w:rPr>
            </w:pPr>
            <w:r>
              <w:rPr>
                <w:rFonts w:ascii="Arial" w:cs="Arial" w:eastAsia="Arial" w:hAnsi="Arial"/>
                <w:sz w:val="12"/>
                <w:szCs w:val="12"/>
                <w:color w:val="auto"/>
              </w:rPr>
              <w:t>(37)</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77"/>
              <w:spacing w:after="0"/>
              <w:rPr>
                <w:sz w:val="20"/>
                <w:szCs w:val="20"/>
                <w:color w:val="auto"/>
              </w:rPr>
            </w:pPr>
            <w:r>
              <w:rPr>
                <w:rFonts w:ascii="Arial" w:cs="Arial" w:eastAsia="Arial" w:hAnsi="Arial"/>
                <w:sz w:val="12"/>
                <w:szCs w:val="12"/>
                <w:color w:val="auto"/>
              </w:rPr>
              <w:t>(4)</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gridSpan w:val="3"/>
          </w:tcPr>
          <w:p>
            <w:pPr>
              <w:jc w:val="right"/>
              <w:ind w:right="77"/>
              <w:spacing w:after="0"/>
              <w:rPr>
                <w:sz w:val="20"/>
                <w:szCs w:val="20"/>
                <w:color w:val="auto"/>
              </w:rPr>
            </w:pPr>
            <w:r>
              <w:rPr>
                <w:rFonts w:ascii="Arial" w:cs="Arial" w:eastAsia="Arial" w:hAnsi="Arial"/>
                <w:sz w:val="12"/>
                <w:szCs w:val="12"/>
                <w:color w:val="auto"/>
              </w:rPr>
              <w:t>(8)</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gridSpan w:val="3"/>
          </w:tcPr>
          <w:p>
            <w:pPr>
              <w:jc w:val="right"/>
              <w:ind w:right="70"/>
              <w:spacing w:after="0"/>
              <w:rPr>
                <w:sz w:val="20"/>
                <w:szCs w:val="20"/>
                <w:color w:val="auto"/>
              </w:rPr>
            </w:pPr>
            <w:r>
              <w:rPr>
                <w:rFonts w:ascii="Arial" w:cs="Arial" w:eastAsia="Arial" w:hAnsi="Arial"/>
                <w:sz w:val="12"/>
                <w:szCs w:val="12"/>
                <w:color w:val="auto"/>
              </w:rPr>
              <w:t>(6)</w:t>
            </w: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jc w:val="right"/>
              <w:ind w:right="56"/>
              <w:spacing w:after="0"/>
              <w:rPr>
                <w:sz w:val="20"/>
                <w:szCs w:val="20"/>
                <w:color w:val="auto"/>
              </w:rPr>
            </w:pPr>
            <w:r>
              <w:rPr>
                <w:rFonts w:ascii="Arial" w:cs="Arial" w:eastAsia="Arial" w:hAnsi="Arial"/>
                <w:sz w:val="12"/>
                <w:szCs w:val="12"/>
                <w:color w:val="auto"/>
              </w:rPr>
              <w:t>(116)</w:t>
            </w:r>
          </w:p>
        </w:tc>
        <w:tc>
          <w:tcPr>
            <w:tcW w:w="0" w:type="dxa"/>
            <w:vAlign w:val="bottom"/>
          </w:tcPr>
          <w:p>
            <w:pPr>
              <w:spacing w:after="0"/>
              <w:rPr>
                <w:sz w:val="1"/>
                <w:szCs w:val="1"/>
                <w:color w:val="auto"/>
              </w:rPr>
            </w:pPr>
          </w:p>
        </w:tc>
      </w:tr>
      <w:tr>
        <w:trPr>
          <w:trHeight w:val="178"/>
        </w:trPr>
        <w:tc>
          <w:tcPr>
            <w:tcW w:w="20" w:type="dxa"/>
            <w:vAlign w:val="bottom"/>
            <w:shd w:val="clear" w:color="auto" w:fill="CCEEFF"/>
          </w:tcPr>
          <w:p>
            <w:pPr>
              <w:spacing w:after="0"/>
              <w:rPr>
                <w:sz w:val="15"/>
                <w:szCs w:val="15"/>
                <w:color w:val="auto"/>
              </w:rPr>
            </w:pPr>
          </w:p>
        </w:tc>
        <w:tc>
          <w:tcPr>
            <w:tcW w:w="3780" w:type="dxa"/>
            <w:vAlign w:val="bottom"/>
            <w:gridSpan w:val="2"/>
            <w:shd w:val="clear" w:color="auto" w:fill="CCEEFF"/>
          </w:tcPr>
          <w:p>
            <w:pPr>
              <w:ind w:left="160"/>
              <w:spacing w:after="0"/>
              <w:rPr>
                <w:sz w:val="20"/>
                <w:szCs w:val="20"/>
                <w:color w:val="auto"/>
              </w:rPr>
            </w:pPr>
            <w:r>
              <w:rPr>
                <w:rFonts w:ascii="Arial" w:cs="Arial" w:eastAsia="Arial" w:hAnsi="Arial"/>
                <w:sz w:val="12"/>
                <w:szCs w:val="12"/>
                <w:color w:val="auto"/>
              </w:rPr>
              <w:t>Unamortized premium</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855</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352</w:t>
            </w: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97"/>
              <w:spacing w:after="0"/>
              <w:rPr>
                <w:sz w:val="20"/>
                <w:szCs w:val="20"/>
                <w:color w:val="auto"/>
              </w:rPr>
            </w:pPr>
            <w:r>
              <w:rPr>
                <w:rFonts w:ascii="Arial" w:cs="Arial" w:eastAsia="Arial" w:hAnsi="Arial"/>
                <w:sz w:val="12"/>
                <w:szCs w:val="12"/>
                <w:color w:val="auto"/>
              </w:rPr>
              <w:t>3</w:t>
            </w: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40" w:type="dxa"/>
            <w:vAlign w:val="bottom"/>
            <w:gridSpan w:val="3"/>
            <w:shd w:val="clear" w:color="auto" w:fill="CCEEFF"/>
          </w:tcPr>
          <w:p>
            <w:pPr>
              <w:jc w:val="right"/>
              <w:ind w:right="97"/>
              <w:spacing w:after="0"/>
              <w:rPr>
                <w:sz w:val="20"/>
                <w:szCs w:val="20"/>
                <w:color w:val="auto"/>
              </w:rPr>
            </w:pPr>
            <w:r>
              <w:rPr>
                <w:rFonts w:ascii="Arial" w:cs="Arial" w:eastAsia="Arial" w:hAnsi="Arial"/>
                <w:sz w:val="12"/>
                <w:szCs w:val="12"/>
                <w:color w:val="auto"/>
              </w:rPr>
              <w:t>4</w:t>
            </w: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340" w:type="dxa"/>
            <w:vAlign w:val="bottom"/>
            <w:gridSpan w:val="3"/>
            <w:shd w:val="clear" w:color="auto" w:fill="CCEEFF"/>
          </w:tcPr>
          <w:p>
            <w:pPr>
              <w:jc w:val="right"/>
              <w:ind w:right="90"/>
              <w:spacing w:after="0"/>
              <w:rPr>
                <w:sz w:val="20"/>
                <w:szCs w:val="20"/>
                <w:color w:val="auto"/>
              </w:rPr>
            </w:pPr>
            <w:r>
              <w:rPr>
                <w:rFonts w:ascii="Arial" w:cs="Arial" w:eastAsia="Arial" w:hAnsi="Arial"/>
                <w:sz w:val="12"/>
                <w:szCs w:val="12"/>
                <w:color w:val="auto"/>
              </w:rPr>
              <w:t>12</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6"/>
              <w:spacing w:after="0"/>
              <w:rPr>
                <w:sz w:val="20"/>
                <w:szCs w:val="20"/>
                <w:color w:val="auto"/>
              </w:rPr>
            </w:pPr>
            <w:r>
              <w:rPr>
                <w:rFonts w:ascii="Arial" w:cs="Arial" w:eastAsia="Arial" w:hAnsi="Arial"/>
                <w:sz w:val="12"/>
                <w:szCs w:val="12"/>
                <w:color w:val="auto"/>
              </w:rPr>
              <w:t>1,226</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3780" w:type="dxa"/>
            <w:vAlign w:val="bottom"/>
            <w:gridSpan w:val="2"/>
          </w:tcPr>
          <w:p>
            <w:pPr>
              <w:ind w:left="160"/>
              <w:spacing w:after="0"/>
              <w:rPr>
                <w:sz w:val="20"/>
                <w:szCs w:val="20"/>
                <w:color w:val="auto"/>
              </w:rPr>
            </w:pPr>
            <w:r>
              <w:rPr>
                <w:rFonts w:ascii="Arial" w:cs="Arial" w:eastAsia="Arial" w:hAnsi="Arial"/>
                <w:sz w:val="12"/>
                <w:szCs w:val="12"/>
                <w:color w:val="auto"/>
              </w:rPr>
              <w:t>Amortized cost</w:t>
            </w:r>
          </w:p>
        </w:tc>
        <w:tc>
          <w:tcPr>
            <w:tcW w:w="10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jc w:val="right"/>
              <w:ind w:right="99"/>
              <w:spacing w:after="0"/>
              <w:rPr>
                <w:sz w:val="20"/>
                <w:szCs w:val="20"/>
                <w:color w:val="auto"/>
              </w:rPr>
            </w:pPr>
            <w:r>
              <w:rPr>
                <w:rFonts w:ascii="Arial" w:cs="Arial" w:eastAsia="Arial" w:hAnsi="Arial"/>
                <w:sz w:val="12"/>
                <w:szCs w:val="12"/>
                <w:color w:val="auto"/>
              </w:rPr>
              <w:t>25,025</w:t>
            </w:r>
          </w:p>
        </w:tc>
        <w:tc>
          <w:tcPr>
            <w:tcW w:w="1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gridSpan w:val="2"/>
          </w:tcPr>
          <w:p>
            <w:pPr>
              <w:jc w:val="right"/>
              <w:spacing w:after="0"/>
              <w:rPr>
                <w:sz w:val="20"/>
                <w:szCs w:val="20"/>
                <w:color w:val="auto"/>
              </w:rPr>
            </w:pPr>
            <w:r>
              <w:rPr>
                <w:rFonts w:ascii="Arial" w:cs="Arial" w:eastAsia="Arial" w:hAnsi="Arial"/>
                <w:sz w:val="12"/>
                <w:szCs w:val="12"/>
                <w:color w:val="auto"/>
              </w:rPr>
              <w:t>11,759</w:t>
            </w:r>
          </w:p>
        </w:tc>
        <w:tc>
          <w:tcPr>
            <w:tcW w:w="16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880" w:type="dxa"/>
            <w:vAlign w:val="bottom"/>
            <w:tcBorders>
              <w:top w:val="single" w:sz="8" w:color="auto"/>
            </w:tcBorders>
          </w:tcPr>
          <w:p>
            <w:pPr>
              <w:jc w:val="right"/>
              <w:ind w:right="95"/>
              <w:spacing w:after="0"/>
              <w:rPr>
                <w:sz w:val="20"/>
                <w:szCs w:val="20"/>
                <w:color w:val="auto"/>
              </w:rPr>
            </w:pPr>
            <w:r>
              <w:rPr>
                <w:rFonts w:ascii="Arial" w:cs="Arial" w:eastAsia="Arial" w:hAnsi="Arial"/>
                <w:sz w:val="12"/>
                <w:szCs w:val="12"/>
                <w:color w:val="auto"/>
              </w:rPr>
              <w:t>2</w:t>
            </w: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jc w:val="right"/>
              <w:ind w:right="97"/>
              <w:spacing w:after="0"/>
              <w:rPr>
                <w:sz w:val="20"/>
                <w:szCs w:val="20"/>
                <w:color w:val="auto"/>
              </w:rPr>
            </w:pPr>
            <w:r>
              <w:rPr>
                <w:rFonts w:ascii="Arial" w:cs="Arial" w:eastAsia="Arial" w:hAnsi="Arial"/>
                <w:sz w:val="12"/>
                <w:szCs w:val="12"/>
                <w:color w:val="auto"/>
              </w:rPr>
              <w:t>111</w:t>
            </w:r>
          </w:p>
        </w:tc>
        <w:tc>
          <w:tcPr>
            <w:tcW w:w="100" w:type="dxa"/>
            <w:vAlign w:val="bottom"/>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gridSpan w:val="3"/>
          </w:tcPr>
          <w:p>
            <w:pPr>
              <w:jc w:val="right"/>
              <w:ind w:right="97"/>
              <w:spacing w:after="0"/>
              <w:rPr>
                <w:sz w:val="20"/>
                <w:szCs w:val="20"/>
                <w:color w:val="auto"/>
              </w:rPr>
            </w:pPr>
            <w:r>
              <w:rPr>
                <w:rFonts w:ascii="Arial" w:cs="Arial" w:eastAsia="Arial" w:hAnsi="Arial"/>
                <w:sz w:val="12"/>
                <w:szCs w:val="12"/>
                <w:color w:val="auto"/>
              </w:rPr>
              <w:t>605</w:t>
            </w:r>
          </w:p>
        </w:tc>
        <w:tc>
          <w:tcPr>
            <w:tcW w:w="100" w:type="dxa"/>
            <w:vAlign w:val="bottom"/>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460" w:type="dxa"/>
            <w:vAlign w:val="bottom"/>
            <w:tcBorders>
              <w:top w:val="single" w:sz="8" w:color="auto"/>
            </w:tcBorders>
          </w:tcPr>
          <w:p>
            <w:pPr>
              <w:spacing w:after="0"/>
              <w:rPr>
                <w:sz w:val="13"/>
                <w:szCs w:val="13"/>
                <w:color w:val="auto"/>
              </w:rPr>
            </w:pPr>
          </w:p>
        </w:tc>
        <w:tc>
          <w:tcPr>
            <w:tcW w:w="340" w:type="dxa"/>
            <w:vAlign w:val="bottom"/>
            <w:tcBorders>
              <w:top w:val="single" w:sz="8" w:color="auto"/>
            </w:tcBorders>
            <w:gridSpan w:val="3"/>
          </w:tcPr>
          <w:p>
            <w:pPr>
              <w:jc w:val="right"/>
              <w:ind w:right="90"/>
              <w:spacing w:after="0"/>
              <w:rPr>
                <w:sz w:val="20"/>
                <w:szCs w:val="20"/>
                <w:color w:val="auto"/>
              </w:rPr>
            </w:pPr>
            <w:r>
              <w:rPr>
                <w:rFonts w:ascii="Arial" w:cs="Arial" w:eastAsia="Arial" w:hAnsi="Arial"/>
                <w:sz w:val="12"/>
                <w:szCs w:val="12"/>
                <w:color w:val="auto"/>
                <w:w w:val="79"/>
              </w:rPr>
              <w:t>779</w:t>
            </w:r>
          </w:p>
        </w:tc>
        <w:tc>
          <w:tcPr>
            <w:tcW w:w="140" w:type="dxa"/>
            <w:vAlign w:val="bottom"/>
          </w:tcPr>
          <w:p>
            <w:pPr>
              <w:spacing w:after="0"/>
              <w:rPr>
                <w:sz w:val="13"/>
                <w:szCs w:val="13"/>
                <w:color w:val="auto"/>
              </w:rPr>
            </w:pPr>
          </w:p>
        </w:tc>
        <w:tc>
          <w:tcPr>
            <w:tcW w:w="26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jc w:val="right"/>
              <w:ind w:right="96"/>
              <w:spacing w:after="0"/>
              <w:rPr>
                <w:sz w:val="20"/>
                <w:szCs w:val="20"/>
                <w:color w:val="auto"/>
              </w:rPr>
            </w:pPr>
            <w:r>
              <w:rPr>
                <w:rFonts w:ascii="Arial" w:cs="Arial" w:eastAsia="Arial" w:hAnsi="Arial"/>
                <w:sz w:val="12"/>
                <w:szCs w:val="12"/>
                <w:color w:val="auto"/>
              </w:rPr>
              <w:t>38,281</w:t>
            </w:r>
          </w:p>
        </w:tc>
        <w:tc>
          <w:tcPr>
            <w:tcW w:w="0" w:type="dxa"/>
            <w:vAlign w:val="bottom"/>
          </w:tcPr>
          <w:p>
            <w:pPr>
              <w:spacing w:after="0"/>
              <w:rPr>
                <w:sz w:val="1"/>
                <w:szCs w:val="1"/>
                <w:color w:val="auto"/>
              </w:rPr>
            </w:pPr>
          </w:p>
        </w:tc>
      </w:tr>
      <w:tr>
        <w:trPr>
          <w:trHeight w:val="178"/>
        </w:trPr>
        <w:tc>
          <w:tcPr>
            <w:tcW w:w="20" w:type="dxa"/>
            <w:vAlign w:val="bottom"/>
            <w:shd w:val="clear" w:color="auto" w:fill="CCEEFF"/>
          </w:tcPr>
          <w:p>
            <w:pPr>
              <w:spacing w:after="0"/>
              <w:rPr>
                <w:sz w:val="15"/>
                <w:szCs w:val="15"/>
                <w:color w:val="auto"/>
              </w:rPr>
            </w:pPr>
          </w:p>
        </w:tc>
        <w:tc>
          <w:tcPr>
            <w:tcW w:w="3780" w:type="dxa"/>
            <w:vAlign w:val="bottom"/>
            <w:gridSpan w:val="2"/>
            <w:shd w:val="clear" w:color="auto" w:fill="CCEEFF"/>
          </w:tcPr>
          <w:p>
            <w:pPr>
              <w:ind w:left="160"/>
              <w:spacing w:after="0"/>
              <w:rPr>
                <w:sz w:val="20"/>
                <w:szCs w:val="20"/>
                <w:color w:val="auto"/>
              </w:rPr>
            </w:pPr>
            <w:r>
              <w:rPr>
                <w:rFonts w:ascii="Arial" w:cs="Arial" w:eastAsia="Arial" w:hAnsi="Arial"/>
                <w:sz w:val="12"/>
                <w:szCs w:val="12"/>
                <w:color w:val="auto"/>
              </w:rPr>
              <w:t>Gross unrealized gains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13</w:t>
            </w: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2"/>
                <w:szCs w:val="12"/>
                <w:color w:val="auto"/>
              </w:rPr>
              <w:t>8</w:t>
            </w:r>
          </w:p>
        </w:tc>
        <w:tc>
          <w:tcPr>
            <w:tcW w:w="1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20" w:type="dxa"/>
            <w:vAlign w:val="bottom"/>
            <w:gridSpan w:val="2"/>
            <w:shd w:val="clear" w:color="auto" w:fill="CCEEFF"/>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60" w:type="dxa"/>
            <w:vAlign w:val="bottom"/>
            <w:gridSpan w:val="3"/>
            <w:shd w:val="clear" w:color="auto" w:fill="CCEEFF"/>
          </w:tcPr>
          <w:p>
            <w:pPr>
              <w:jc w:val="right"/>
              <w:ind w:right="280"/>
              <w:spacing w:after="0"/>
              <w:rPr>
                <w:sz w:val="20"/>
                <w:szCs w:val="20"/>
                <w:color w:val="auto"/>
              </w:rPr>
            </w:pPr>
            <w:r>
              <w:rPr>
                <w:rFonts w:ascii="Arial" w:cs="Arial" w:eastAsia="Arial" w:hAnsi="Arial"/>
                <w:sz w:val="12"/>
                <w:szCs w:val="12"/>
                <w:color w:val="auto"/>
              </w:rPr>
              <w:t>—</w:t>
            </w:r>
          </w:p>
        </w:tc>
        <w:tc>
          <w:tcPr>
            <w:tcW w:w="24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4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40" w:type="dxa"/>
            <w:vAlign w:val="bottom"/>
            <w:shd w:val="clear" w:color="auto" w:fill="CCEEFF"/>
          </w:tcPr>
          <w:p>
            <w:pPr>
              <w:spacing w:after="0"/>
              <w:rPr>
                <w:sz w:val="15"/>
                <w:szCs w:val="15"/>
                <w:color w:val="auto"/>
              </w:rPr>
            </w:pPr>
          </w:p>
        </w:tc>
        <w:tc>
          <w:tcPr>
            <w:tcW w:w="460" w:type="dxa"/>
            <w:vAlign w:val="bottom"/>
            <w:shd w:val="clear" w:color="auto" w:fill="CCEEFF"/>
          </w:tcPr>
          <w:p>
            <w:pPr>
              <w:spacing w:after="0"/>
              <w:rPr>
                <w:sz w:val="15"/>
                <w:szCs w:val="15"/>
                <w:color w:val="auto"/>
              </w:rPr>
            </w:pPr>
          </w:p>
        </w:tc>
        <w:tc>
          <w:tcPr>
            <w:tcW w:w="340" w:type="dxa"/>
            <w:vAlign w:val="bottom"/>
            <w:gridSpan w:val="3"/>
            <w:shd w:val="clear" w:color="auto" w:fill="CCEEFF"/>
          </w:tcPr>
          <w:p>
            <w:pPr>
              <w:jc w:val="right"/>
              <w:ind w:right="90"/>
              <w:spacing w:after="0"/>
              <w:rPr>
                <w:sz w:val="20"/>
                <w:szCs w:val="20"/>
                <w:color w:val="auto"/>
              </w:rPr>
            </w:pPr>
            <w:r>
              <w:rPr>
                <w:rFonts w:ascii="Arial" w:cs="Arial" w:eastAsia="Arial" w:hAnsi="Arial"/>
                <w:sz w:val="12"/>
                <w:szCs w:val="12"/>
                <w:color w:val="auto"/>
              </w:rPr>
              <w:t>8</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6"/>
              <w:spacing w:after="0"/>
              <w:rPr>
                <w:sz w:val="20"/>
                <w:szCs w:val="20"/>
                <w:color w:val="auto"/>
              </w:rPr>
            </w:pPr>
            <w:r>
              <w:rPr>
                <w:rFonts w:ascii="Arial" w:cs="Arial" w:eastAsia="Arial" w:hAnsi="Arial"/>
                <w:sz w:val="12"/>
                <w:szCs w:val="12"/>
                <w:color w:val="auto"/>
              </w:rPr>
              <w:t>29</w:t>
            </w: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3780" w:type="dxa"/>
            <w:vAlign w:val="bottom"/>
            <w:gridSpan w:val="2"/>
          </w:tcPr>
          <w:p>
            <w:pPr>
              <w:ind w:left="160"/>
              <w:spacing w:after="0"/>
              <w:rPr>
                <w:sz w:val="20"/>
                <w:szCs w:val="20"/>
                <w:color w:val="auto"/>
              </w:rPr>
            </w:pPr>
            <w:r>
              <w:rPr>
                <w:rFonts w:ascii="Arial" w:cs="Arial" w:eastAsia="Arial" w:hAnsi="Arial"/>
                <w:sz w:val="12"/>
                <w:szCs w:val="12"/>
                <w:color w:val="auto"/>
              </w:rPr>
              <w:t>Gross unrealized losses</w:t>
            </w:r>
          </w:p>
        </w:tc>
        <w:tc>
          <w:tcPr>
            <w:tcW w:w="100" w:type="dxa"/>
            <w:vAlign w:val="bottom"/>
          </w:tcPr>
          <w:p>
            <w:pPr>
              <w:spacing w:after="0"/>
              <w:rPr>
                <w:sz w:val="14"/>
                <w:szCs w:val="14"/>
                <w:color w:val="auto"/>
              </w:rPr>
            </w:pPr>
          </w:p>
        </w:tc>
        <w:tc>
          <w:tcPr>
            <w:tcW w:w="880" w:type="dxa"/>
            <w:vAlign w:val="bottom"/>
          </w:tcPr>
          <w:p>
            <w:pPr>
              <w:jc w:val="right"/>
              <w:ind w:right="79"/>
              <w:spacing w:after="0"/>
              <w:rPr>
                <w:sz w:val="20"/>
                <w:szCs w:val="20"/>
                <w:color w:val="auto"/>
              </w:rPr>
            </w:pPr>
            <w:r>
              <w:rPr>
                <w:rFonts w:ascii="Arial" w:cs="Arial" w:eastAsia="Arial" w:hAnsi="Arial"/>
                <w:sz w:val="12"/>
                <w:szCs w:val="12"/>
                <w:color w:val="auto"/>
              </w:rPr>
              <w:t>(2,307)</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70"/>
              <w:spacing w:after="0"/>
              <w:rPr>
                <w:sz w:val="20"/>
                <w:szCs w:val="20"/>
                <w:color w:val="auto"/>
              </w:rPr>
            </w:pPr>
            <w:r>
              <w:rPr>
                <w:rFonts w:ascii="Arial" w:cs="Arial" w:eastAsia="Arial" w:hAnsi="Arial"/>
                <w:sz w:val="12"/>
                <w:szCs w:val="12"/>
                <w:color w:val="auto"/>
              </w:rPr>
              <w:t>(937)</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gridSpan w:val="2"/>
          </w:tcPr>
          <w:p>
            <w:pPr>
              <w:jc w:val="right"/>
              <w:ind w:right="200"/>
              <w:spacing w:after="0"/>
              <w:rPr>
                <w:sz w:val="20"/>
                <w:szCs w:val="20"/>
                <w:color w:val="auto"/>
              </w:rPr>
            </w:pPr>
            <w:r>
              <w:rPr>
                <w:rFonts w:ascii="Arial" w:cs="Arial" w:eastAsia="Arial" w:hAnsi="Arial"/>
                <w:sz w:val="12"/>
                <w:szCs w:val="12"/>
                <w:color w:val="auto"/>
              </w:rPr>
              <w:t>—</w:t>
            </w: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77"/>
              <w:spacing w:after="0"/>
              <w:rPr>
                <w:sz w:val="20"/>
                <w:szCs w:val="20"/>
                <w:color w:val="auto"/>
              </w:rPr>
            </w:pPr>
            <w:r>
              <w:rPr>
                <w:rFonts w:ascii="Arial" w:cs="Arial" w:eastAsia="Arial" w:hAnsi="Arial"/>
                <w:sz w:val="12"/>
                <w:szCs w:val="12"/>
                <w:color w:val="auto"/>
              </w:rPr>
              <w:t>(21)</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40" w:type="dxa"/>
            <w:vAlign w:val="bottom"/>
            <w:gridSpan w:val="3"/>
          </w:tcPr>
          <w:p>
            <w:pPr>
              <w:jc w:val="right"/>
              <w:ind w:right="77"/>
              <w:spacing w:after="0"/>
              <w:rPr>
                <w:sz w:val="20"/>
                <w:szCs w:val="20"/>
                <w:color w:val="auto"/>
              </w:rPr>
            </w:pPr>
            <w:r>
              <w:rPr>
                <w:rFonts w:ascii="Arial" w:cs="Arial" w:eastAsia="Arial" w:hAnsi="Arial"/>
                <w:sz w:val="12"/>
                <w:szCs w:val="12"/>
                <w:color w:val="auto"/>
              </w:rPr>
              <w:t>(38)</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40" w:type="dxa"/>
            <w:vAlign w:val="bottom"/>
            <w:gridSpan w:val="3"/>
          </w:tcPr>
          <w:p>
            <w:pPr>
              <w:jc w:val="right"/>
              <w:ind w:right="70"/>
              <w:spacing w:after="0"/>
              <w:rPr>
                <w:sz w:val="20"/>
                <w:szCs w:val="20"/>
                <w:color w:val="auto"/>
              </w:rPr>
            </w:pPr>
            <w:r>
              <w:rPr>
                <w:rFonts w:ascii="Arial" w:cs="Arial" w:eastAsia="Arial" w:hAnsi="Arial"/>
                <w:sz w:val="12"/>
                <w:szCs w:val="12"/>
                <w:color w:val="auto"/>
                <w:w w:val="84"/>
              </w:rPr>
              <w:t>(30)</w:t>
            </w: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jc w:val="right"/>
              <w:ind w:right="56"/>
              <w:spacing w:after="0"/>
              <w:rPr>
                <w:sz w:val="20"/>
                <w:szCs w:val="20"/>
                <w:color w:val="auto"/>
              </w:rPr>
            </w:pPr>
            <w:r>
              <w:rPr>
                <w:rFonts w:ascii="Arial" w:cs="Arial" w:eastAsia="Arial" w:hAnsi="Arial"/>
                <w:sz w:val="12"/>
                <w:szCs w:val="12"/>
                <w:color w:val="auto"/>
              </w:rPr>
              <w:t>(3,333)</w:t>
            </w:r>
          </w:p>
        </w:tc>
        <w:tc>
          <w:tcPr>
            <w:tcW w:w="0" w:type="dxa"/>
            <w:vAlign w:val="bottom"/>
          </w:tcPr>
          <w:p>
            <w:pPr>
              <w:spacing w:after="0"/>
              <w:rPr>
                <w:sz w:val="1"/>
                <w:szCs w:val="1"/>
                <w:color w:val="auto"/>
              </w:rPr>
            </w:pPr>
          </w:p>
        </w:tc>
      </w:tr>
      <w:tr>
        <w:trPr>
          <w:trHeight w:val="170"/>
        </w:trPr>
        <w:tc>
          <w:tcPr>
            <w:tcW w:w="20" w:type="dxa"/>
            <w:vAlign w:val="bottom"/>
            <w:tcBorders>
              <w:top w:val="single" w:sz="8" w:color="CCEEFF"/>
            </w:tcBorders>
            <w:shd w:val="clear" w:color="auto" w:fill="CCEEFF"/>
          </w:tcPr>
          <w:p>
            <w:pPr>
              <w:spacing w:after="0"/>
              <w:rPr>
                <w:sz w:val="14"/>
                <w:szCs w:val="14"/>
                <w:color w:val="auto"/>
              </w:rPr>
            </w:pPr>
          </w:p>
        </w:tc>
        <w:tc>
          <w:tcPr>
            <w:tcW w:w="378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2"/>
                <w:szCs w:val="12"/>
                <w:color w:val="auto"/>
              </w:rPr>
              <w:t>Total securities remeasured at fair value through earnings</w:t>
            </w:r>
          </w:p>
        </w:tc>
        <w:tc>
          <w:tcPr>
            <w:tcW w:w="100" w:type="dxa"/>
            <w:vAlign w:val="bottom"/>
            <w:tcBorders>
              <w:top w:val="single" w:sz="8" w:color="auto"/>
              <w:bottom w:val="single" w:sz="8" w:color="auto"/>
            </w:tcBorders>
            <w:shd w:val="clear" w:color="auto" w:fill="CCEEFF"/>
          </w:tcPr>
          <w:p>
            <w:pPr>
              <w:spacing w:after="0"/>
              <w:rPr>
                <w:sz w:val="14"/>
                <w:szCs w:val="14"/>
                <w:color w:val="auto"/>
              </w:rPr>
            </w:pPr>
          </w:p>
        </w:tc>
        <w:tc>
          <w:tcPr>
            <w:tcW w:w="880" w:type="dxa"/>
            <w:vAlign w:val="bottom"/>
            <w:tcBorders>
              <w:top w:val="single" w:sz="8" w:color="auto"/>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22,731</w:t>
            </w: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2"/>
                <w:szCs w:val="12"/>
                <w:color w:val="auto"/>
              </w:rPr>
              <w:t>10,830</w:t>
            </w: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spacing w:after="0"/>
              <w:rPr>
                <w:sz w:val="14"/>
                <w:szCs w:val="14"/>
                <w:color w:val="auto"/>
              </w:rPr>
            </w:pPr>
          </w:p>
        </w:tc>
        <w:tc>
          <w:tcPr>
            <w:tcW w:w="880" w:type="dxa"/>
            <w:vAlign w:val="bottom"/>
            <w:tcBorders>
              <w:top w:val="single" w:sz="8" w:color="auto"/>
              <w:bottom w:val="single" w:sz="8" w:color="auto"/>
            </w:tcBorders>
            <w:shd w:val="clear" w:color="auto" w:fill="CCEEFF"/>
          </w:tcPr>
          <w:p>
            <w:pPr>
              <w:jc w:val="right"/>
              <w:ind w:right="95"/>
              <w:spacing w:after="0"/>
              <w:rPr>
                <w:sz w:val="20"/>
                <w:szCs w:val="20"/>
                <w:color w:val="auto"/>
              </w:rPr>
            </w:pPr>
            <w:r>
              <w:rPr>
                <w:rFonts w:ascii="Arial" w:cs="Arial" w:eastAsia="Arial" w:hAnsi="Arial"/>
                <w:sz w:val="12"/>
                <w:szCs w:val="12"/>
                <w:color w:val="auto"/>
              </w:rPr>
              <w:t>2</w:t>
            </w:r>
          </w:p>
        </w:tc>
        <w:tc>
          <w:tcPr>
            <w:tcW w:w="40" w:type="dxa"/>
            <w:vAlign w:val="bottom"/>
            <w:tcBorders>
              <w:top w:val="single" w:sz="8" w:color="CCEEFF"/>
            </w:tcBorders>
            <w:shd w:val="clear" w:color="auto" w:fill="CCEEFF"/>
          </w:tcPr>
          <w:p>
            <w:pPr>
              <w:spacing w:after="0"/>
              <w:rPr>
                <w:sz w:val="14"/>
                <w:szCs w:val="14"/>
                <w:color w:val="auto"/>
              </w:rPr>
            </w:pPr>
          </w:p>
        </w:tc>
        <w:tc>
          <w:tcPr>
            <w:tcW w:w="4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74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Arial" w:cs="Arial" w:eastAsia="Arial" w:hAnsi="Arial"/>
                <w:sz w:val="12"/>
                <w:szCs w:val="12"/>
                <w:color w:val="auto"/>
              </w:rPr>
              <w:t>90</w:t>
            </w:r>
          </w:p>
        </w:tc>
        <w:tc>
          <w:tcPr>
            <w:tcW w:w="10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auto"/>
              <w:bottom w:val="single" w:sz="8" w:color="auto"/>
            </w:tcBorders>
            <w:shd w:val="clear" w:color="auto" w:fill="CCEEFF"/>
          </w:tcPr>
          <w:p>
            <w:pPr>
              <w:spacing w:after="0"/>
              <w:rPr>
                <w:sz w:val="14"/>
                <w:szCs w:val="14"/>
                <w:color w:val="auto"/>
              </w:rPr>
            </w:pPr>
          </w:p>
        </w:tc>
        <w:tc>
          <w:tcPr>
            <w:tcW w:w="240" w:type="dxa"/>
            <w:vAlign w:val="bottom"/>
            <w:tcBorders>
              <w:top w:val="single" w:sz="8" w:color="auto"/>
              <w:bottom w:val="single" w:sz="8" w:color="auto"/>
            </w:tcBorders>
            <w:shd w:val="clear" w:color="auto" w:fill="CCEEFF"/>
          </w:tcPr>
          <w:p>
            <w:pPr>
              <w:spacing w:after="0"/>
              <w:rPr>
                <w:sz w:val="14"/>
                <w:szCs w:val="14"/>
                <w:color w:val="auto"/>
              </w:rPr>
            </w:pPr>
          </w:p>
        </w:tc>
        <w:tc>
          <w:tcPr>
            <w:tcW w:w="740" w:type="dxa"/>
            <w:vAlign w:val="bottom"/>
            <w:tcBorders>
              <w:top w:val="single" w:sz="8" w:color="auto"/>
              <w:bottom w:val="single" w:sz="8" w:color="auto"/>
            </w:tcBorders>
            <w:gridSpan w:val="3"/>
            <w:shd w:val="clear" w:color="auto" w:fill="CCEEFF"/>
          </w:tcPr>
          <w:p>
            <w:pPr>
              <w:jc w:val="right"/>
              <w:ind w:right="97"/>
              <w:spacing w:after="0"/>
              <w:rPr>
                <w:sz w:val="20"/>
                <w:szCs w:val="20"/>
                <w:color w:val="auto"/>
              </w:rPr>
            </w:pPr>
            <w:r>
              <w:rPr>
                <w:rFonts w:ascii="Arial" w:cs="Arial" w:eastAsia="Arial" w:hAnsi="Arial"/>
                <w:sz w:val="12"/>
                <w:szCs w:val="12"/>
                <w:color w:val="auto"/>
              </w:rPr>
              <w:t>567</w:t>
            </w:r>
          </w:p>
        </w:tc>
        <w:tc>
          <w:tcPr>
            <w:tcW w:w="100" w:type="dxa"/>
            <w:vAlign w:val="bottom"/>
            <w:tcBorders>
              <w:top w:val="single" w:sz="8" w:color="CCEEFF"/>
            </w:tcBorders>
            <w:shd w:val="clear" w:color="auto" w:fill="CCEEFF"/>
          </w:tcPr>
          <w:p>
            <w:pPr>
              <w:spacing w:after="0"/>
              <w:rPr>
                <w:sz w:val="14"/>
                <w:szCs w:val="14"/>
                <w:color w:val="auto"/>
              </w:rPr>
            </w:pPr>
          </w:p>
        </w:tc>
        <w:tc>
          <w:tcPr>
            <w:tcW w:w="140" w:type="dxa"/>
            <w:vAlign w:val="bottom"/>
            <w:tcBorders>
              <w:top w:val="single" w:sz="8" w:color="auto"/>
              <w:bottom w:val="single" w:sz="8" w:color="auto"/>
            </w:tcBorders>
            <w:shd w:val="clear" w:color="auto" w:fill="CCEEFF"/>
          </w:tcPr>
          <w:p>
            <w:pPr>
              <w:spacing w:after="0"/>
              <w:rPr>
                <w:sz w:val="14"/>
                <w:szCs w:val="14"/>
                <w:color w:val="auto"/>
              </w:rPr>
            </w:pPr>
          </w:p>
        </w:tc>
        <w:tc>
          <w:tcPr>
            <w:tcW w:w="460" w:type="dxa"/>
            <w:vAlign w:val="bottom"/>
            <w:tcBorders>
              <w:top w:val="single" w:sz="8" w:color="auto"/>
              <w:bottom w:val="single" w:sz="8" w:color="auto"/>
            </w:tcBorders>
            <w:shd w:val="clear" w:color="auto" w:fill="CCEEFF"/>
          </w:tcPr>
          <w:p>
            <w:pPr>
              <w:spacing w:after="0"/>
              <w:rPr>
                <w:sz w:val="14"/>
                <w:szCs w:val="14"/>
                <w:color w:val="auto"/>
              </w:rPr>
            </w:pPr>
          </w:p>
        </w:tc>
        <w:tc>
          <w:tcPr>
            <w:tcW w:w="340" w:type="dxa"/>
            <w:vAlign w:val="bottom"/>
            <w:tcBorders>
              <w:top w:val="single" w:sz="8" w:color="auto"/>
              <w:bottom w:val="single" w:sz="8" w:color="auto"/>
            </w:tcBorders>
            <w:gridSpan w:val="3"/>
            <w:shd w:val="clear" w:color="auto" w:fill="CCEEFF"/>
          </w:tcPr>
          <w:p>
            <w:pPr>
              <w:jc w:val="right"/>
              <w:ind w:right="90"/>
              <w:spacing w:after="0"/>
              <w:rPr>
                <w:sz w:val="20"/>
                <w:szCs w:val="20"/>
                <w:color w:val="auto"/>
              </w:rPr>
            </w:pPr>
            <w:r>
              <w:rPr>
                <w:rFonts w:ascii="Arial" w:cs="Arial" w:eastAsia="Arial" w:hAnsi="Arial"/>
                <w:sz w:val="12"/>
                <w:szCs w:val="12"/>
                <w:color w:val="auto"/>
                <w:w w:val="79"/>
              </w:rPr>
              <w:t>757</w:t>
            </w:r>
          </w:p>
        </w:tc>
        <w:tc>
          <w:tcPr>
            <w:tcW w:w="140" w:type="dxa"/>
            <w:vAlign w:val="bottom"/>
            <w:tcBorders>
              <w:top w:val="single" w:sz="8" w:color="CCEEFF"/>
            </w:tcBorders>
            <w:shd w:val="clear" w:color="auto" w:fill="CCEEFF"/>
          </w:tcPr>
          <w:p>
            <w:pPr>
              <w:spacing w:after="0"/>
              <w:rPr>
                <w:sz w:val="14"/>
                <w:szCs w:val="14"/>
                <w:color w:val="auto"/>
              </w:rPr>
            </w:pPr>
          </w:p>
        </w:tc>
        <w:tc>
          <w:tcPr>
            <w:tcW w:w="260" w:type="dxa"/>
            <w:vAlign w:val="bottom"/>
            <w:tcBorders>
              <w:top w:val="single" w:sz="8" w:color="auto"/>
              <w:bottom w:val="single" w:sz="8" w:color="auto"/>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shd w:val="clear" w:color="auto" w:fill="CCEEFF"/>
          </w:tcPr>
          <w:p>
            <w:pPr>
              <w:jc w:val="right"/>
              <w:ind w:right="96"/>
              <w:spacing w:after="0"/>
              <w:rPr>
                <w:sz w:val="20"/>
                <w:szCs w:val="20"/>
                <w:color w:val="auto"/>
              </w:rPr>
            </w:pPr>
            <w:r>
              <w:rPr>
                <w:rFonts w:ascii="Arial" w:cs="Arial" w:eastAsia="Arial" w:hAnsi="Arial"/>
                <w:sz w:val="12"/>
                <w:szCs w:val="12"/>
                <w:color w:val="auto"/>
              </w:rPr>
              <w:t>34,977</w:t>
            </w: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3780" w:type="dxa"/>
            <w:vAlign w:val="bottom"/>
            <w:gridSpan w:val="2"/>
          </w:tcPr>
          <w:p>
            <w:pPr>
              <w:spacing w:after="0"/>
              <w:rPr>
                <w:sz w:val="20"/>
                <w:szCs w:val="20"/>
                <w:color w:val="auto"/>
              </w:rPr>
            </w:pPr>
            <w:r>
              <w:rPr>
                <w:rFonts w:ascii="Arial" w:cs="Arial" w:eastAsia="Arial" w:hAnsi="Arial"/>
                <w:sz w:val="12"/>
                <w:szCs w:val="12"/>
                <w:color w:val="auto"/>
              </w:rPr>
              <w:t>Total securities, at fair value</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w w:val="89"/>
              </w:rPr>
              <w:t>$</w:t>
            </w:r>
          </w:p>
        </w:tc>
        <w:tc>
          <w:tcPr>
            <w:tcW w:w="880" w:type="dxa"/>
            <w:vAlign w:val="bottom"/>
            <w:tcBorders>
              <w:bottom w:val="single" w:sz="8" w:color="auto"/>
            </w:tcBorders>
          </w:tcPr>
          <w:p>
            <w:pPr>
              <w:jc w:val="right"/>
              <w:ind w:right="99"/>
              <w:spacing w:after="0"/>
              <w:rPr>
                <w:sz w:val="20"/>
                <w:szCs w:val="20"/>
                <w:color w:val="auto"/>
              </w:rPr>
            </w:pPr>
            <w:r>
              <w:rPr>
                <w:rFonts w:ascii="Arial" w:cs="Arial" w:eastAsia="Arial" w:hAnsi="Arial"/>
                <w:sz w:val="12"/>
                <w:szCs w:val="12"/>
                <w:color w:val="auto"/>
              </w:rPr>
              <w:t>27,201</w:t>
            </w:r>
          </w:p>
        </w:tc>
        <w:tc>
          <w:tcPr>
            <w:tcW w:w="100" w:type="dxa"/>
            <w:vAlign w:val="bottom"/>
          </w:tcPr>
          <w:p>
            <w:pPr>
              <w:spacing w:after="0"/>
              <w:rPr>
                <w:sz w:val="14"/>
                <w:szCs w:val="14"/>
                <w:color w:val="auto"/>
              </w:rPr>
            </w:pPr>
          </w:p>
        </w:tc>
        <w:tc>
          <w:tcPr>
            <w:tcW w:w="80" w:type="dxa"/>
            <w:vAlign w:val="bottom"/>
            <w:tcBorders>
              <w:bottom w:val="single" w:sz="8" w:color="auto"/>
            </w:tcBorders>
          </w:tcPr>
          <w:p>
            <w:pPr>
              <w:ind w:left="20"/>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tcBorders>
            <w:gridSpan w:val="2"/>
          </w:tcPr>
          <w:p>
            <w:pPr>
              <w:jc w:val="right"/>
              <w:spacing w:after="0"/>
              <w:rPr>
                <w:sz w:val="20"/>
                <w:szCs w:val="20"/>
                <w:color w:val="auto"/>
              </w:rPr>
            </w:pPr>
            <w:r>
              <w:rPr>
                <w:rFonts w:ascii="Arial" w:cs="Arial" w:eastAsia="Arial" w:hAnsi="Arial"/>
                <w:sz w:val="12"/>
                <w:szCs w:val="12"/>
                <w:color w:val="auto"/>
              </w:rPr>
              <w:t>12,286</w:t>
            </w:r>
          </w:p>
        </w:tc>
        <w:tc>
          <w:tcPr>
            <w:tcW w:w="1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w w:val="89"/>
              </w:rPr>
              <w:t>$</w:t>
            </w:r>
          </w:p>
        </w:tc>
        <w:tc>
          <w:tcPr>
            <w:tcW w:w="880" w:type="dxa"/>
            <w:vAlign w:val="bottom"/>
            <w:tcBorders>
              <w:bottom w:val="single" w:sz="8" w:color="auto"/>
            </w:tcBorders>
          </w:tcPr>
          <w:p>
            <w:pPr>
              <w:jc w:val="right"/>
              <w:ind w:right="95"/>
              <w:spacing w:after="0"/>
              <w:rPr>
                <w:sz w:val="20"/>
                <w:szCs w:val="20"/>
                <w:color w:val="auto"/>
              </w:rPr>
            </w:pPr>
            <w:r>
              <w:rPr>
                <w:rFonts w:ascii="Arial" w:cs="Arial" w:eastAsia="Arial" w:hAnsi="Arial"/>
                <w:sz w:val="12"/>
                <w:szCs w:val="12"/>
                <w:color w:val="auto"/>
              </w:rPr>
              <w:t>3</w:t>
            </w:r>
          </w:p>
        </w:tc>
        <w:tc>
          <w:tcPr>
            <w:tcW w:w="40" w:type="dxa"/>
            <w:vAlign w:val="bottom"/>
          </w:tcPr>
          <w:p>
            <w:pPr>
              <w:spacing w:after="0"/>
              <w:rPr>
                <w:sz w:val="14"/>
                <w:szCs w:val="14"/>
                <w:color w:val="auto"/>
              </w:rPr>
            </w:pPr>
          </w:p>
        </w:tc>
        <w:tc>
          <w:tcPr>
            <w:tcW w:w="60" w:type="dxa"/>
            <w:vAlign w:val="bottom"/>
            <w:gridSpan w:val="2"/>
          </w:tcPr>
          <w:p>
            <w:pPr>
              <w:spacing w:after="0"/>
              <w:rPr>
                <w:sz w:val="14"/>
                <w:szCs w:val="14"/>
                <w:color w:val="auto"/>
              </w:rPr>
            </w:pPr>
          </w:p>
        </w:tc>
        <w:tc>
          <w:tcPr>
            <w:tcW w:w="80" w:type="dxa"/>
            <w:vAlign w:val="bottom"/>
            <w:tcBorders>
              <w:bottom w:val="single" w:sz="8" w:color="auto"/>
            </w:tcBorders>
          </w:tcPr>
          <w:p>
            <w:pPr>
              <w:jc w:val="center"/>
              <w:spacing w:after="0"/>
              <w:rPr>
                <w:sz w:val="20"/>
                <w:szCs w:val="20"/>
                <w:color w:val="auto"/>
              </w:rPr>
            </w:pPr>
            <w:r>
              <w:rPr>
                <w:rFonts w:ascii="Arial" w:cs="Arial" w:eastAsia="Arial" w:hAnsi="Arial"/>
                <w:sz w:val="12"/>
                <w:szCs w:val="12"/>
                <w:color w:val="auto"/>
                <w:w w:val="89"/>
              </w:rPr>
              <w:t>$</w:t>
            </w: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97"/>
              <w:spacing w:after="0"/>
              <w:rPr>
                <w:sz w:val="20"/>
                <w:szCs w:val="20"/>
                <w:color w:val="auto"/>
              </w:rPr>
            </w:pPr>
            <w:r>
              <w:rPr>
                <w:rFonts w:ascii="Arial" w:cs="Arial" w:eastAsia="Arial" w:hAnsi="Arial"/>
                <w:sz w:val="12"/>
                <w:szCs w:val="12"/>
                <w:color w:val="auto"/>
              </w:rPr>
              <w:t>90</w:t>
            </w:r>
          </w:p>
        </w:tc>
        <w:tc>
          <w:tcPr>
            <w:tcW w:w="1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jc w:val="right"/>
              <w:ind w:right="115"/>
              <w:spacing w:after="0"/>
              <w:rPr>
                <w:sz w:val="20"/>
                <w:szCs w:val="20"/>
                <w:color w:val="auto"/>
              </w:rPr>
            </w:pPr>
            <w:r>
              <w:rPr>
                <w:rFonts w:ascii="Arial" w:cs="Arial" w:eastAsia="Arial" w:hAnsi="Arial"/>
                <w:sz w:val="10"/>
                <w:szCs w:val="10"/>
                <w:color w:val="auto"/>
                <w:w w:val="71"/>
              </w:rPr>
              <w:t>$</w:t>
            </w:r>
          </w:p>
        </w:tc>
        <w:tc>
          <w:tcPr>
            <w:tcW w:w="740" w:type="dxa"/>
            <w:vAlign w:val="bottom"/>
            <w:tcBorders>
              <w:bottom w:val="single" w:sz="8" w:color="auto"/>
            </w:tcBorders>
            <w:gridSpan w:val="3"/>
          </w:tcPr>
          <w:p>
            <w:pPr>
              <w:jc w:val="right"/>
              <w:ind w:right="97"/>
              <w:spacing w:after="0"/>
              <w:rPr>
                <w:sz w:val="20"/>
                <w:szCs w:val="20"/>
                <w:color w:val="auto"/>
              </w:rPr>
            </w:pPr>
            <w:r>
              <w:rPr>
                <w:rFonts w:ascii="Arial" w:cs="Arial" w:eastAsia="Arial" w:hAnsi="Arial"/>
                <w:sz w:val="12"/>
                <w:szCs w:val="12"/>
                <w:color w:val="auto"/>
              </w:rPr>
              <w:t>567</w:t>
            </w:r>
          </w:p>
        </w:tc>
        <w:tc>
          <w:tcPr>
            <w:tcW w:w="100" w:type="dxa"/>
            <w:vAlign w:val="bottom"/>
          </w:tcPr>
          <w:p>
            <w:pPr>
              <w:spacing w:after="0"/>
              <w:rPr>
                <w:sz w:val="14"/>
                <w:szCs w:val="1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2"/>
                <w:szCs w:val="12"/>
                <w:color w:val="auto"/>
                <w:w w:val="89"/>
              </w:rPr>
              <w:t>$</w:t>
            </w:r>
          </w:p>
        </w:tc>
        <w:tc>
          <w:tcPr>
            <w:tcW w:w="4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gridSpan w:val="3"/>
          </w:tcPr>
          <w:p>
            <w:pPr>
              <w:jc w:val="right"/>
              <w:ind w:right="90"/>
              <w:spacing w:after="0"/>
              <w:rPr>
                <w:sz w:val="20"/>
                <w:szCs w:val="20"/>
                <w:color w:val="auto"/>
              </w:rPr>
            </w:pPr>
            <w:r>
              <w:rPr>
                <w:rFonts w:ascii="Arial" w:cs="Arial" w:eastAsia="Arial" w:hAnsi="Arial"/>
                <w:sz w:val="12"/>
                <w:szCs w:val="12"/>
                <w:color w:val="auto"/>
                <w:w w:val="79"/>
              </w:rPr>
              <w:t>757</w:t>
            </w:r>
          </w:p>
        </w:tc>
        <w:tc>
          <w:tcPr>
            <w:tcW w:w="140" w:type="dxa"/>
            <w:vAlign w:val="bottom"/>
          </w:tcPr>
          <w:p>
            <w:pPr>
              <w:spacing w:after="0"/>
              <w:rPr>
                <w:sz w:val="14"/>
                <w:szCs w:val="14"/>
                <w:color w:val="auto"/>
              </w:rPr>
            </w:pPr>
          </w:p>
        </w:tc>
        <w:tc>
          <w:tcPr>
            <w:tcW w:w="260" w:type="dxa"/>
            <w:vAlign w:val="bottom"/>
            <w:tcBorders>
              <w:bottom w:val="single" w:sz="8" w:color="auto"/>
            </w:tcBorders>
          </w:tcPr>
          <w:p>
            <w:pPr>
              <w:ind w:left="20"/>
              <w:spacing w:after="0"/>
              <w:rPr>
                <w:sz w:val="20"/>
                <w:szCs w:val="20"/>
                <w:color w:val="auto"/>
              </w:rPr>
            </w:pPr>
            <w:r>
              <w:rPr>
                <w:rFonts w:ascii="Arial" w:cs="Arial" w:eastAsia="Arial" w:hAnsi="Arial"/>
                <w:sz w:val="12"/>
                <w:szCs w:val="12"/>
                <w:color w:val="auto"/>
              </w:rPr>
              <w:t>$</w:t>
            </w:r>
          </w:p>
        </w:tc>
        <w:tc>
          <w:tcPr>
            <w:tcW w:w="720" w:type="dxa"/>
            <w:vAlign w:val="bottom"/>
            <w:tcBorders>
              <w:bottom w:val="single" w:sz="8" w:color="auto"/>
            </w:tcBorders>
          </w:tcPr>
          <w:p>
            <w:pPr>
              <w:jc w:val="right"/>
              <w:ind w:right="96"/>
              <w:spacing w:after="0"/>
              <w:rPr>
                <w:sz w:val="20"/>
                <w:szCs w:val="20"/>
                <w:color w:val="auto"/>
              </w:rPr>
            </w:pPr>
            <w:r>
              <w:rPr>
                <w:rFonts w:ascii="Arial" w:cs="Arial" w:eastAsia="Arial" w:hAnsi="Arial"/>
                <w:sz w:val="12"/>
                <w:szCs w:val="12"/>
                <w:color w:val="auto"/>
              </w:rPr>
              <w:t>40,904</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36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20" w:type="dxa"/>
            <w:vAlign w:val="bottom"/>
            <w:shd w:val="clear" w:color="auto" w:fill="CCEEFF"/>
          </w:tcPr>
          <w:p>
            <w:pPr>
              <w:spacing w:after="0"/>
              <w:rPr>
                <w:sz w:val="14"/>
                <w:szCs w:val="14"/>
                <w:color w:val="auto"/>
              </w:rPr>
            </w:pPr>
          </w:p>
        </w:tc>
        <w:tc>
          <w:tcPr>
            <w:tcW w:w="3780" w:type="dxa"/>
            <w:vAlign w:val="bottom"/>
            <w:gridSpan w:val="2"/>
            <w:shd w:val="clear" w:color="auto" w:fill="CCEEFF"/>
          </w:tcPr>
          <w:p>
            <w:pPr>
              <w:spacing w:after="0"/>
              <w:rPr>
                <w:sz w:val="20"/>
                <w:szCs w:val="20"/>
                <w:color w:val="auto"/>
              </w:rPr>
            </w:pPr>
            <w:r>
              <w:rPr>
                <w:rFonts w:ascii="Arial" w:cs="Arial" w:eastAsia="Arial" w:hAnsi="Arial"/>
                <w:sz w:val="12"/>
                <w:szCs w:val="12"/>
                <w:color w:val="auto"/>
              </w:rPr>
              <w:t>Weighted average coupon as of December 31, 2022</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3.79 %</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2"/>
                <w:szCs w:val="12"/>
                <w:color w:val="auto"/>
              </w:rPr>
              <w:t>3.92 %</w:t>
            </w: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4.66 %</w:t>
            </w:r>
          </w:p>
        </w:tc>
        <w:tc>
          <w:tcPr>
            <w:tcW w:w="4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4.52 %</w:t>
            </w: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740" w:type="dxa"/>
            <w:vAlign w:val="bottom"/>
            <w:gridSpan w:val="3"/>
            <w:shd w:val="clear" w:color="auto" w:fill="CCEEFF"/>
          </w:tcPr>
          <w:p>
            <w:pPr>
              <w:jc w:val="right"/>
              <w:spacing w:after="0"/>
              <w:rPr>
                <w:sz w:val="20"/>
                <w:szCs w:val="20"/>
                <w:color w:val="auto"/>
              </w:rPr>
            </w:pPr>
            <w:r>
              <w:rPr>
                <w:rFonts w:ascii="Arial" w:cs="Arial" w:eastAsia="Arial" w:hAnsi="Arial"/>
                <w:sz w:val="12"/>
                <w:szCs w:val="12"/>
                <w:color w:val="auto"/>
              </w:rPr>
              <w:t>6.06 %</w:t>
            </w: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00" w:type="dxa"/>
            <w:vAlign w:val="bottom"/>
            <w:gridSpan w:val="4"/>
            <w:shd w:val="clear" w:color="auto" w:fill="CCEEFF"/>
          </w:tcPr>
          <w:p>
            <w:pPr>
              <w:jc w:val="right"/>
              <w:spacing w:after="0"/>
              <w:rPr>
                <w:sz w:val="20"/>
                <w:szCs w:val="20"/>
                <w:color w:val="auto"/>
              </w:rPr>
            </w:pPr>
            <w:r>
              <w:rPr>
                <w:rFonts w:ascii="Arial" w:cs="Arial" w:eastAsia="Arial" w:hAnsi="Arial"/>
                <w:sz w:val="12"/>
                <w:szCs w:val="12"/>
                <w:color w:val="auto"/>
              </w:rPr>
              <w:t>8.48 %</w:t>
            </w:r>
          </w:p>
        </w:tc>
        <w:tc>
          <w:tcPr>
            <w:tcW w:w="14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3.94 %</w:t>
            </w: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3780" w:type="dxa"/>
            <w:vAlign w:val="bottom"/>
            <w:gridSpan w:val="2"/>
          </w:tcPr>
          <w:p>
            <w:pPr>
              <w:spacing w:after="0"/>
              <w:rPr>
                <w:sz w:val="20"/>
                <w:szCs w:val="20"/>
                <w:color w:val="auto"/>
              </w:rPr>
            </w:pPr>
            <w:r>
              <w:rPr>
                <w:rFonts w:ascii="Arial" w:cs="Arial" w:eastAsia="Arial" w:hAnsi="Arial"/>
                <w:sz w:val="12"/>
                <w:szCs w:val="12"/>
                <w:color w:val="auto"/>
              </w:rPr>
              <w:t xml:space="preserve">Weighted average yield as of December 31, 2022 </w:t>
            </w:r>
            <w:r>
              <w:rPr>
                <w:rFonts w:ascii="Arial" w:cs="Arial" w:eastAsia="Arial" w:hAnsi="Arial"/>
                <w:sz w:val="15"/>
                <w:szCs w:val="15"/>
                <w:color w:val="auto"/>
                <w:vertAlign w:val="superscript"/>
              </w:rPr>
              <w:t>2</w:t>
            </w:r>
          </w:p>
        </w:tc>
        <w:tc>
          <w:tcPr>
            <w:tcW w:w="10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3.17 %</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80" w:type="dxa"/>
            <w:vAlign w:val="bottom"/>
            <w:gridSpan w:val="3"/>
          </w:tcPr>
          <w:p>
            <w:pPr>
              <w:jc w:val="right"/>
              <w:spacing w:after="0"/>
              <w:rPr>
                <w:sz w:val="20"/>
                <w:szCs w:val="20"/>
                <w:color w:val="auto"/>
              </w:rPr>
            </w:pPr>
            <w:r>
              <w:rPr>
                <w:rFonts w:ascii="Arial" w:cs="Arial" w:eastAsia="Arial" w:hAnsi="Arial"/>
                <w:sz w:val="12"/>
                <w:szCs w:val="12"/>
                <w:color w:val="auto"/>
              </w:rPr>
              <w:t>3.41 %</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2"/>
                <w:szCs w:val="12"/>
                <w:color w:val="auto"/>
              </w:rPr>
              <w:t>2.58 %</w:t>
            </w: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4.34 %</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gridSpan w:val="3"/>
          </w:tcPr>
          <w:p>
            <w:pPr>
              <w:jc w:val="right"/>
              <w:spacing w:after="0"/>
              <w:rPr>
                <w:sz w:val="20"/>
                <w:szCs w:val="20"/>
                <w:color w:val="auto"/>
              </w:rPr>
            </w:pPr>
            <w:r>
              <w:rPr>
                <w:rFonts w:ascii="Arial" w:cs="Arial" w:eastAsia="Arial" w:hAnsi="Arial"/>
                <w:sz w:val="12"/>
                <w:szCs w:val="12"/>
                <w:color w:val="auto"/>
              </w:rPr>
              <w:t>6.02 %</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gridSpan w:val="4"/>
          </w:tcPr>
          <w:p>
            <w:pPr>
              <w:jc w:val="right"/>
              <w:spacing w:after="0"/>
              <w:rPr>
                <w:sz w:val="20"/>
                <w:szCs w:val="20"/>
                <w:color w:val="auto"/>
              </w:rPr>
            </w:pPr>
            <w:r>
              <w:rPr>
                <w:rFonts w:ascii="Arial" w:cs="Arial" w:eastAsia="Arial" w:hAnsi="Arial"/>
                <w:sz w:val="12"/>
                <w:szCs w:val="12"/>
                <w:color w:val="auto"/>
              </w:rPr>
              <w:t>7.93 %</w:t>
            </w:r>
          </w:p>
        </w:tc>
        <w:tc>
          <w:tcPr>
            <w:tcW w:w="1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3.37 %</w:t>
            </w:r>
          </w:p>
        </w:tc>
        <w:tc>
          <w:tcPr>
            <w:tcW w:w="0" w:type="dxa"/>
            <w:vAlign w:val="bottom"/>
          </w:tcPr>
          <w:p>
            <w:pPr>
              <w:spacing w:after="0"/>
              <w:rPr>
                <w:sz w:val="1"/>
                <w:szCs w:val="1"/>
                <w:color w:val="auto"/>
              </w:rPr>
            </w:pPr>
          </w:p>
        </w:tc>
      </w:tr>
    </w:tbl>
    <w:p>
      <w:pPr>
        <w:spacing w:after="0" w:line="60" w:lineRule="exact"/>
        <w:rPr>
          <w:sz w:val="20"/>
          <w:szCs w:val="20"/>
          <w:color w:val="auto"/>
        </w:rPr>
      </w:pPr>
    </w:p>
    <w:p>
      <w:pPr>
        <w:ind w:left="40"/>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640" w:hanging="322"/>
        <w:spacing w:after="0"/>
        <w:tabs>
          <w:tab w:leader="none" w:pos="6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Amount excludes other mortgage credit investments of $25 million as of December 31, 2022.</w:t>
      </w:r>
    </w:p>
    <w:p>
      <w:pPr>
        <w:spacing w:after="0" w:line="5" w:lineRule="exact"/>
        <w:rPr>
          <w:rFonts w:ascii="Arial" w:cs="Arial" w:eastAsia="Arial" w:hAnsi="Arial"/>
          <w:sz w:val="14"/>
          <w:szCs w:val="14"/>
          <w:color w:val="auto"/>
        </w:rPr>
      </w:pPr>
    </w:p>
    <w:p>
      <w:pPr>
        <w:ind w:left="640" w:hanging="322"/>
        <w:spacing w:after="0"/>
        <w:tabs>
          <w:tab w:leader="none" w:pos="640" w:val="left"/>
        </w:tabs>
        <w:numPr>
          <w:ilvl w:val="0"/>
          <w:numId w:val="35"/>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7.4% based on forward rates as of December 31, 2022.</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63" w:name="page64"/>
    <w:bookmarkEnd w:id="63"/>
    <w:tbl>
      <w:tblPr>
        <w:tblLayout w:type="fixed"/>
        <w:tblInd w:w="320" w:type="dxa"/>
        <w:tblCellMar>
          <w:top w:w="0" w:type="dxa"/>
          <w:left w:w="0" w:type="dxa"/>
          <w:bottom w:w="0" w:type="dxa"/>
          <w:right w:w="0" w:type="dxa"/>
        </w:tblCellMar>
      </w:tblPr>
      <w:tr>
        <w:trPr>
          <w:trHeight w:val="182"/>
        </w:trPr>
        <w:tc>
          <w:tcPr>
            <w:tcW w:w="3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140" w:type="dxa"/>
            <w:vAlign w:val="bottom"/>
            <w:gridSpan w:val="5"/>
          </w:tcPr>
          <w:p>
            <w:pPr>
              <w:jc w:val="center"/>
              <w:spacing w:after="0"/>
              <w:rPr>
                <w:sz w:val="20"/>
                <w:szCs w:val="20"/>
                <w:color w:val="auto"/>
              </w:rPr>
            </w:pPr>
            <w:r>
              <w:rPr>
                <w:rFonts w:ascii="Arial" w:cs="Arial" w:eastAsia="Arial" w:hAnsi="Arial"/>
                <w:sz w:val="14"/>
                <w:szCs w:val="14"/>
                <w:b w:val="1"/>
                <w:bCs w:val="1"/>
                <w:color w:val="auto"/>
                <w:w w:val="88"/>
              </w:rPr>
              <w:t>December 31, 2021</w:t>
            </w:r>
          </w:p>
        </w:tc>
        <w:tc>
          <w:tcPr>
            <w:tcW w:w="1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3"/>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gridSpan w:val="5"/>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3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gridSpan w:val="3"/>
          </w:tcPr>
          <w:p>
            <w:pPr>
              <w:ind w:left="20"/>
              <w:spacing w:after="0"/>
              <w:rPr>
                <w:sz w:val="20"/>
                <w:szCs w:val="20"/>
                <w:color w:val="auto"/>
              </w:rPr>
            </w:pPr>
            <w:r>
              <w:rPr>
                <w:rFonts w:ascii="Arial" w:cs="Arial" w:eastAsia="Arial" w:hAnsi="Arial"/>
                <w:sz w:val="14"/>
                <w:szCs w:val="14"/>
                <w:b w:val="1"/>
                <w:bCs w:val="1"/>
                <w:color w:val="auto"/>
              </w:rPr>
              <w:t>Agency RMBS</w:t>
            </w:r>
          </w:p>
        </w:tc>
        <w:tc>
          <w:tcPr>
            <w:tcW w:w="16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780" w:type="dxa"/>
            <w:vAlign w:val="bottom"/>
            <w:tcBorders>
              <w:bottom w:val="single" w:sz="8" w:color="auto"/>
            </w:tcBorders>
            <w:gridSpan w:val="4"/>
          </w:tcPr>
          <w:p>
            <w:pPr>
              <w:jc w:val="right"/>
              <w:ind w:right="559"/>
              <w:spacing w:after="0"/>
              <w:rPr>
                <w:sz w:val="20"/>
                <w:szCs w:val="20"/>
                <w:color w:val="auto"/>
              </w:rPr>
            </w:pPr>
            <w:r>
              <w:rPr>
                <w:rFonts w:ascii="Arial" w:cs="Arial" w:eastAsia="Arial" w:hAnsi="Arial"/>
                <w:sz w:val="14"/>
                <w:szCs w:val="14"/>
                <w:b w:val="1"/>
                <w:bCs w:val="1"/>
                <w:color w:val="auto"/>
              </w:rPr>
              <w:t>Non-Agency</w:t>
            </w: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35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Investment Securities</w:t>
            </w:r>
          </w:p>
        </w:tc>
        <w:tc>
          <w:tcPr>
            <w:tcW w:w="160" w:type="dxa"/>
            <w:vAlign w:val="bottom"/>
          </w:tcPr>
          <w:p>
            <w:pPr>
              <w:spacing w:after="0"/>
              <w:rPr>
                <w:sz w:val="11"/>
                <w:szCs w:val="11"/>
                <w:color w:val="auto"/>
              </w:rPr>
            </w:pPr>
          </w:p>
        </w:tc>
        <w:tc>
          <w:tcPr>
            <w:tcW w:w="880" w:type="dxa"/>
            <w:vAlign w:val="bottom"/>
            <w:gridSpan w:val="2"/>
          </w:tcPr>
          <w:p>
            <w:pPr>
              <w:jc w:val="center"/>
              <w:ind w:right="300"/>
              <w:spacing w:after="0" w:line="135" w:lineRule="exact"/>
              <w:rPr>
                <w:sz w:val="20"/>
                <w:szCs w:val="20"/>
                <w:color w:val="auto"/>
              </w:rPr>
            </w:pPr>
            <w:r>
              <w:rPr>
                <w:rFonts w:ascii="Arial" w:cs="Arial" w:eastAsia="Arial" w:hAnsi="Arial"/>
                <w:sz w:val="14"/>
                <w:szCs w:val="14"/>
                <w:b w:val="1"/>
                <w:bCs w:val="1"/>
                <w:color w:val="auto"/>
                <w:w w:val="92"/>
              </w:rPr>
              <w:t>Fannie</w:t>
            </w:r>
          </w:p>
        </w:tc>
        <w:tc>
          <w:tcPr>
            <w:tcW w:w="80" w:type="dxa"/>
            <w:vAlign w:val="bottom"/>
          </w:tcPr>
          <w:p>
            <w:pPr>
              <w:spacing w:after="0"/>
              <w:rPr>
                <w:sz w:val="11"/>
                <w:szCs w:val="11"/>
                <w:color w:val="auto"/>
              </w:rPr>
            </w:pPr>
          </w:p>
        </w:tc>
        <w:tc>
          <w:tcPr>
            <w:tcW w:w="9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Freddie Mac</w:t>
            </w:r>
          </w:p>
        </w:tc>
        <w:tc>
          <w:tcPr>
            <w:tcW w:w="160" w:type="dxa"/>
            <w:vAlign w:val="bottom"/>
          </w:tcPr>
          <w:p>
            <w:pPr>
              <w:spacing w:after="0"/>
              <w:rPr>
                <w:sz w:val="11"/>
                <w:szCs w:val="11"/>
                <w:color w:val="auto"/>
              </w:rPr>
            </w:pPr>
          </w:p>
        </w:tc>
        <w:tc>
          <w:tcPr>
            <w:tcW w:w="740" w:type="dxa"/>
            <w:vAlign w:val="bottom"/>
          </w:tcPr>
          <w:p>
            <w:pPr>
              <w:jc w:val="right"/>
              <w:ind w:right="198"/>
              <w:spacing w:after="0" w:line="135" w:lineRule="exact"/>
              <w:rPr>
                <w:sz w:val="20"/>
                <w:szCs w:val="20"/>
                <w:color w:val="auto"/>
              </w:rPr>
            </w:pPr>
            <w:r>
              <w:rPr>
                <w:rFonts w:ascii="Arial" w:cs="Arial" w:eastAsia="Arial" w:hAnsi="Arial"/>
                <w:sz w:val="14"/>
                <w:szCs w:val="14"/>
                <w:b w:val="1"/>
                <w:bCs w:val="1"/>
                <w:color w:val="auto"/>
              </w:rPr>
              <w:t>Ginnie</w:t>
            </w: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6"/>
              </w:rPr>
              <w:t>RMBS</w:t>
            </w:r>
          </w:p>
        </w:tc>
        <w:tc>
          <w:tcPr>
            <w:tcW w:w="180" w:type="dxa"/>
            <w:vAlign w:val="bottom"/>
          </w:tcPr>
          <w:p>
            <w:pPr>
              <w:spacing w:after="0"/>
              <w:rPr>
                <w:sz w:val="11"/>
                <w:szCs w:val="11"/>
                <w:color w:val="auto"/>
              </w:rPr>
            </w:pPr>
          </w:p>
        </w:tc>
        <w:tc>
          <w:tcPr>
            <w:tcW w:w="8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CMBS</w:t>
            </w:r>
          </w:p>
        </w:tc>
        <w:tc>
          <w:tcPr>
            <w:tcW w:w="180" w:type="dxa"/>
            <w:vAlign w:val="bottom"/>
          </w:tcPr>
          <w:p>
            <w:pPr>
              <w:spacing w:after="0"/>
              <w:rPr>
                <w:sz w:val="11"/>
                <w:szCs w:val="11"/>
                <w:color w:val="auto"/>
              </w:rPr>
            </w:pPr>
          </w:p>
        </w:tc>
        <w:tc>
          <w:tcPr>
            <w:tcW w:w="82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CRT</w:t>
            </w:r>
          </w:p>
        </w:tc>
        <w:tc>
          <w:tcPr>
            <w:tcW w:w="200" w:type="dxa"/>
            <w:vAlign w:val="bottom"/>
          </w:tcPr>
          <w:p>
            <w:pPr>
              <w:spacing w:after="0"/>
              <w:rPr>
                <w:sz w:val="11"/>
                <w:szCs w:val="11"/>
                <w:color w:val="auto"/>
              </w:rPr>
            </w:pPr>
          </w:p>
        </w:tc>
        <w:tc>
          <w:tcPr>
            <w:tcW w:w="720" w:type="dxa"/>
            <w:vAlign w:val="bottom"/>
            <w:vMerge w:val="restart"/>
          </w:tcPr>
          <w:p>
            <w:pPr>
              <w:jc w:val="right"/>
              <w:ind w:right="239"/>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87"/>
        </w:trPr>
        <w:tc>
          <w:tcPr>
            <w:tcW w:w="354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Mae</w:t>
            </w:r>
          </w:p>
        </w:tc>
        <w:tc>
          <w:tcPr>
            <w:tcW w:w="80" w:type="dxa"/>
            <w:vAlign w:val="bottom"/>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jc w:val="right"/>
              <w:ind w:right="258"/>
              <w:spacing w:after="0"/>
              <w:rPr>
                <w:sz w:val="20"/>
                <w:szCs w:val="20"/>
                <w:color w:val="auto"/>
              </w:rPr>
            </w:pPr>
            <w:r>
              <w:rPr>
                <w:rFonts w:ascii="Arial" w:cs="Arial" w:eastAsia="Arial" w:hAnsi="Arial"/>
                <w:sz w:val="14"/>
                <w:szCs w:val="14"/>
                <w:b w:val="1"/>
                <w:bCs w:val="1"/>
                <w:color w:val="auto"/>
              </w:rPr>
              <w:t>Mae</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0"/>
        </w:trPr>
        <w:tc>
          <w:tcPr>
            <w:tcW w:w="3440" w:type="dxa"/>
            <w:vAlign w:val="bottom"/>
            <w:tcBorders>
              <w:top w:val="single" w:sz="8" w:color="auto"/>
            </w:tcBorders>
          </w:tcPr>
          <w:p>
            <w:pPr>
              <w:ind w:left="20"/>
              <w:spacing w:after="0"/>
              <w:rPr>
                <w:sz w:val="20"/>
                <w:szCs w:val="20"/>
                <w:color w:val="auto"/>
              </w:rPr>
            </w:pPr>
            <w:r>
              <w:rPr>
                <w:rFonts w:ascii="Arial" w:cs="Arial" w:eastAsia="Arial" w:hAnsi="Arial"/>
                <w:sz w:val="12"/>
                <w:szCs w:val="12"/>
                <w:color w:val="auto"/>
              </w:rPr>
              <w:t>Available-for-sale securities:</w:t>
            </w:r>
          </w:p>
        </w:tc>
        <w:tc>
          <w:tcPr>
            <w:tcW w:w="10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820" w:type="dxa"/>
            <w:vAlign w:val="bottom"/>
            <w:tcBorders>
              <w:top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8"/>
        </w:trPr>
        <w:tc>
          <w:tcPr>
            <w:tcW w:w="3540" w:type="dxa"/>
            <w:vAlign w:val="bottom"/>
            <w:gridSpan w:val="2"/>
            <w:shd w:val="clear" w:color="auto" w:fill="CCEEFF"/>
          </w:tcPr>
          <w:p>
            <w:pPr>
              <w:ind w:left="180"/>
              <w:spacing w:after="0"/>
              <w:rPr>
                <w:sz w:val="20"/>
                <w:szCs w:val="20"/>
                <w:color w:val="auto"/>
              </w:rPr>
            </w:pPr>
            <w:r>
              <w:rPr>
                <w:rFonts w:ascii="Arial" w:cs="Arial" w:eastAsia="Arial" w:hAnsi="Arial"/>
                <w:sz w:val="12"/>
                <w:szCs w:val="12"/>
                <w:color w:val="auto"/>
              </w:rPr>
              <w:t>Par value</w:t>
            </w:r>
          </w:p>
        </w:tc>
        <w:tc>
          <w:tcPr>
            <w:tcW w:w="160" w:type="dxa"/>
            <w:vAlign w:val="bottom"/>
            <w:shd w:val="clear" w:color="auto" w:fill="CCEEFF"/>
          </w:tcPr>
          <w:p>
            <w:pPr>
              <w:jc w:val="right"/>
              <w:ind w:right="19"/>
              <w:spacing w:after="0"/>
              <w:rPr>
                <w:sz w:val="20"/>
                <w:szCs w:val="20"/>
                <w:color w:val="auto"/>
              </w:rPr>
            </w:pPr>
            <w:r>
              <w:rPr>
                <w:rFonts w:ascii="Arial" w:cs="Arial" w:eastAsia="Arial" w:hAnsi="Arial"/>
                <w:sz w:val="12"/>
                <w:szCs w:val="12"/>
                <w:color w:val="auto"/>
                <w:w w:val="89"/>
              </w:rPr>
              <w:t>$</w:t>
            </w:r>
          </w:p>
        </w:tc>
        <w:tc>
          <w:tcPr>
            <w:tcW w:w="760" w:type="dxa"/>
            <w:vAlign w:val="bottom"/>
            <w:shd w:val="clear" w:color="auto" w:fill="CCEEFF"/>
          </w:tcPr>
          <w:p>
            <w:pPr>
              <w:jc w:val="right"/>
              <w:ind w:right="98"/>
              <w:spacing w:after="0"/>
              <w:rPr>
                <w:sz w:val="20"/>
                <w:szCs w:val="20"/>
                <w:color w:val="auto"/>
              </w:rPr>
            </w:pPr>
            <w:r>
              <w:rPr>
                <w:rFonts w:ascii="Arial" w:cs="Arial" w:eastAsia="Arial" w:hAnsi="Arial"/>
                <w:sz w:val="12"/>
                <w:szCs w:val="12"/>
                <w:color w:val="auto"/>
              </w:rPr>
              <w:t>6,345</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20"/>
                <w:szCs w:val="20"/>
                <w:color w:val="auto"/>
              </w:rPr>
            </w:pPr>
            <w:r>
              <w:rPr>
                <w:rFonts w:ascii="Arial" w:cs="Arial" w:eastAsia="Arial" w:hAnsi="Arial"/>
                <w:sz w:val="12"/>
                <w:szCs w:val="12"/>
                <w:color w:val="auto"/>
                <w:w w:val="89"/>
              </w:rPr>
              <w:t>$</w:t>
            </w:r>
          </w:p>
        </w:tc>
        <w:tc>
          <w:tcPr>
            <w:tcW w:w="8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2,111</w:t>
            </w: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49"/>
              <w:spacing w:after="0"/>
              <w:rPr>
                <w:sz w:val="20"/>
                <w:szCs w:val="20"/>
                <w:color w:val="auto"/>
              </w:rPr>
            </w:pPr>
            <w:r>
              <w:rPr>
                <w:rFonts w:ascii="Arial" w:cs="Arial" w:eastAsia="Arial" w:hAnsi="Arial"/>
                <w:sz w:val="10"/>
                <w:szCs w:val="10"/>
                <w:color w:val="auto"/>
                <w:w w:val="71"/>
              </w:rPr>
              <w:t>$</w:t>
            </w:r>
          </w:p>
        </w:tc>
        <w:tc>
          <w:tcPr>
            <w:tcW w:w="74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2</w:t>
            </w:r>
          </w:p>
        </w:tc>
        <w:tc>
          <w:tcPr>
            <w:tcW w:w="300" w:type="dxa"/>
            <w:vAlign w:val="bottom"/>
            <w:gridSpan w:val="3"/>
            <w:shd w:val="clear" w:color="auto" w:fill="CCEEFF"/>
          </w:tcPr>
          <w:p>
            <w:pPr>
              <w:jc w:val="right"/>
              <w:ind w:right="39"/>
              <w:spacing w:after="0"/>
              <w:rPr>
                <w:sz w:val="20"/>
                <w:szCs w:val="20"/>
                <w:color w:val="auto"/>
              </w:rPr>
            </w:pPr>
            <w:r>
              <w:rPr>
                <w:rFonts w:ascii="Arial" w:cs="Arial" w:eastAsia="Arial" w:hAnsi="Arial"/>
                <w:sz w:val="12"/>
                <w:szCs w:val="12"/>
                <w:color w:val="auto"/>
              </w:rPr>
              <w:t>$</w:t>
            </w: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jc w:val="right"/>
              <w:ind w:right="39"/>
              <w:spacing w:after="0"/>
              <w:rPr>
                <w:sz w:val="20"/>
                <w:szCs w:val="20"/>
                <w:color w:val="auto"/>
              </w:rPr>
            </w:pPr>
            <w:r>
              <w:rPr>
                <w:rFonts w:ascii="Arial" w:cs="Arial" w:eastAsia="Arial" w:hAnsi="Arial"/>
                <w:sz w:val="12"/>
                <w:szCs w:val="12"/>
                <w:color w:val="auto"/>
                <w:w w:val="89"/>
              </w:rPr>
              <w:t>$</w:t>
            </w: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jc w:val="right"/>
              <w:ind w:right="39"/>
              <w:spacing w:after="0"/>
              <w:rPr>
                <w:sz w:val="20"/>
                <w:szCs w:val="20"/>
                <w:color w:val="auto"/>
              </w:rPr>
            </w:pPr>
            <w:r>
              <w:rPr>
                <w:rFonts w:ascii="Arial" w:cs="Arial" w:eastAsia="Arial" w:hAnsi="Arial"/>
                <w:sz w:val="12"/>
                <w:szCs w:val="12"/>
                <w:color w:val="auto"/>
                <w:w w:val="89"/>
              </w:rPr>
              <w:t>$</w:t>
            </w: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jc w:val="right"/>
              <w:ind w:right="59"/>
              <w:spacing w:after="0"/>
              <w:rPr>
                <w:sz w:val="20"/>
                <w:szCs w:val="20"/>
                <w:color w:val="auto"/>
              </w:rPr>
            </w:pPr>
            <w:r>
              <w:rPr>
                <w:rFonts w:ascii="Arial" w:cs="Arial" w:eastAsia="Arial" w:hAnsi="Arial"/>
                <w:sz w:val="12"/>
                <w:szCs w:val="12"/>
                <w:color w:val="auto"/>
                <w:w w:val="89"/>
              </w:rPr>
              <w:t>$</w:t>
            </w:r>
          </w:p>
        </w:tc>
        <w:tc>
          <w:tcPr>
            <w:tcW w:w="7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8,458</w:t>
            </w:r>
          </w:p>
        </w:tc>
        <w:tc>
          <w:tcPr>
            <w:tcW w:w="0" w:type="dxa"/>
            <w:vAlign w:val="bottom"/>
          </w:tcPr>
          <w:p>
            <w:pPr>
              <w:spacing w:after="0"/>
              <w:rPr>
                <w:sz w:val="1"/>
                <w:szCs w:val="1"/>
                <w:color w:val="auto"/>
              </w:rPr>
            </w:pPr>
          </w:p>
        </w:tc>
      </w:tr>
      <w:tr>
        <w:trPr>
          <w:trHeight w:val="162"/>
        </w:trPr>
        <w:tc>
          <w:tcPr>
            <w:tcW w:w="3540" w:type="dxa"/>
            <w:vAlign w:val="bottom"/>
            <w:gridSpan w:val="2"/>
          </w:tcPr>
          <w:p>
            <w:pPr>
              <w:ind w:left="180"/>
              <w:spacing w:after="0"/>
              <w:rPr>
                <w:sz w:val="20"/>
                <w:szCs w:val="20"/>
                <w:color w:val="auto"/>
              </w:rPr>
            </w:pPr>
            <w:r>
              <w:rPr>
                <w:rFonts w:ascii="Arial" w:cs="Arial" w:eastAsia="Arial" w:hAnsi="Arial"/>
                <w:sz w:val="12"/>
                <w:szCs w:val="12"/>
                <w:color w:val="auto"/>
              </w:rPr>
              <w:t>Unamortized discount</w:t>
            </w:r>
          </w:p>
        </w:tc>
        <w:tc>
          <w:tcPr>
            <w:tcW w:w="160" w:type="dxa"/>
            <w:vAlign w:val="bottom"/>
          </w:tcPr>
          <w:p>
            <w:pPr>
              <w:spacing w:after="0"/>
              <w:rPr>
                <w:sz w:val="14"/>
                <w:szCs w:val="14"/>
                <w:color w:val="auto"/>
              </w:rPr>
            </w:pPr>
          </w:p>
        </w:tc>
        <w:tc>
          <w:tcPr>
            <w:tcW w:w="760" w:type="dxa"/>
            <w:vAlign w:val="bottom"/>
          </w:tcPr>
          <w:p>
            <w:pPr>
              <w:jc w:val="right"/>
              <w:ind w:right="58"/>
              <w:spacing w:after="0"/>
              <w:rPr>
                <w:sz w:val="20"/>
                <w:szCs w:val="20"/>
                <w:color w:val="auto"/>
              </w:rPr>
            </w:pPr>
            <w:r>
              <w:rPr>
                <w:rFonts w:ascii="Arial" w:cs="Arial" w:eastAsia="Arial" w:hAnsi="Arial"/>
                <w:sz w:val="12"/>
                <w:szCs w:val="12"/>
                <w:color w:val="auto"/>
              </w:rPr>
              <w:t>(3)</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tcPr>
          <w:p>
            <w:pPr>
              <w:jc w:val="right"/>
              <w:ind w:right="59"/>
              <w:spacing w:after="0"/>
              <w:rPr>
                <w:sz w:val="20"/>
                <w:szCs w:val="20"/>
                <w:color w:val="auto"/>
              </w:rPr>
            </w:pPr>
            <w:r>
              <w:rPr>
                <w:rFonts w:ascii="Arial" w:cs="Arial" w:eastAsia="Arial" w:hAnsi="Arial"/>
                <w:sz w:val="12"/>
                <w:szCs w:val="12"/>
                <w:color w:val="auto"/>
              </w:rPr>
              <w:t>(1)</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78"/>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4"/>
                <w:szCs w:val="14"/>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4"/>
                <w:szCs w:val="14"/>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4"/>
                <w:szCs w:val="14"/>
                <w:color w:val="auto"/>
              </w:rPr>
            </w:pPr>
          </w:p>
        </w:tc>
        <w:tc>
          <w:tcPr>
            <w:tcW w:w="720" w:type="dxa"/>
            <w:vAlign w:val="bottom"/>
          </w:tcPr>
          <w:p>
            <w:pPr>
              <w:jc w:val="right"/>
              <w:ind w:right="59"/>
              <w:spacing w:after="0"/>
              <w:rPr>
                <w:sz w:val="20"/>
                <w:szCs w:val="20"/>
                <w:color w:val="auto"/>
              </w:rPr>
            </w:pPr>
            <w:r>
              <w:rPr>
                <w:rFonts w:ascii="Arial" w:cs="Arial" w:eastAsia="Arial" w:hAnsi="Arial"/>
                <w:sz w:val="12"/>
                <w:szCs w:val="12"/>
                <w:color w:val="auto"/>
              </w:rPr>
              <w:t>(4)</w:t>
            </w:r>
          </w:p>
        </w:tc>
        <w:tc>
          <w:tcPr>
            <w:tcW w:w="0" w:type="dxa"/>
            <w:vAlign w:val="bottom"/>
          </w:tcPr>
          <w:p>
            <w:pPr>
              <w:spacing w:after="0"/>
              <w:rPr>
                <w:sz w:val="1"/>
                <w:szCs w:val="1"/>
                <w:color w:val="auto"/>
              </w:rPr>
            </w:pPr>
          </w:p>
        </w:tc>
      </w:tr>
      <w:tr>
        <w:trPr>
          <w:trHeight w:val="178"/>
        </w:trPr>
        <w:tc>
          <w:tcPr>
            <w:tcW w:w="3540" w:type="dxa"/>
            <w:vAlign w:val="bottom"/>
            <w:gridSpan w:val="2"/>
            <w:shd w:val="clear" w:color="auto" w:fill="CCEEFF"/>
          </w:tcPr>
          <w:p>
            <w:pPr>
              <w:ind w:left="180"/>
              <w:spacing w:after="0"/>
              <w:rPr>
                <w:sz w:val="20"/>
                <w:szCs w:val="20"/>
                <w:color w:val="auto"/>
              </w:rPr>
            </w:pPr>
            <w:r>
              <w:rPr>
                <w:rFonts w:ascii="Arial" w:cs="Arial" w:eastAsia="Arial" w:hAnsi="Arial"/>
                <w:sz w:val="12"/>
                <w:szCs w:val="12"/>
                <w:color w:val="auto"/>
              </w:rPr>
              <w:t>Unamortized premium</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8"/>
              <w:spacing w:after="0"/>
              <w:rPr>
                <w:sz w:val="20"/>
                <w:szCs w:val="20"/>
                <w:color w:val="auto"/>
              </w:rPr>
            </w:pPr>
            <w:r>
              <w:rPr>
                <w:rFonts w:ascii="Arial" w:cs="Arial" w:eastAsia="Arial" w:hAnsi="Arial"/>
                <w:sz w:val="12"/>
                <w:szCs w:val="12"/>
                <w:color w:val="auto"/>
              </w:rPr>
              <w:t>299</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105</w:t>
            </w: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404</w:t>
            </w:r>
          </w:p>
        </w:tc>
        <w:tc>
          <w:tcPr>
            <w:tcW w:w="0" w:type="dxa"/>
            <w:vAlign w:val="bottom"/>
          </w:tcPr>
          <w:p>
            <w:pPr>
              <w:spacing w:after="0"/>
              <w:rPr>
                <w:sz w:val="1"/>
                <w:szCs w:val="1"/>
                <w:color w:val="auto"/>
              </w:rPr>
            </w:pPr>
          </w:p>
        </w:tc>
      </w:tr>
      <w:tr>
        <w:trPr>
          <w:trHeight w:val="155"/>
        </w:trPr>
        <w:tc>
          <w:tcPr>
            <w:tcW w:w="3540" w:type="dxa"/>
            <w:vAlign w:val="bottom"/>
            <w:gridSpan w:val="2"/>
          </w:tcPr>
          <w:p>
            <w:pPr>
              <w:ind w:left="220"/>
              <w:spacing w:after="0"/>
              <w:rPr>
                <w:sz w:val="20"/>
                <w:szCs w:val="20"/>
                <w:color w:val="auto"/>
              </w:rPr>
            </w:pPr>
            <w:r>
              <w:rPr>
                <w:rFonts w:ascii="Arial" w:cs="Arial" w:eastAsia="Arial" w:hAnsi="Arial"/>
                <w:sz w:val="12"/>
                <w:szCs w:val="12"/>
                <w:color w:val="auto"/>
              </w:rPr>
              <w:t>Amortized cost</w:t>
            </w:r>
          </w:p>
        </w:tc>
        <w:tc>
          <w:tcPr>
            <w:tcW w:w="16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jc w:val="right"/>
              <w:ind w:right="98"/>
              <w:spacing w:after="0"/>
              <w:rPr>
                <w:sz w:val="20"/>
                <w:szCs w:val="20"/>
                <w:color w:val="auto"/>
              </w:rPr>
            </w:pPr>
            <w:r>
              <w:rPr>
                <w:rFonts w:ascii="Arial" w:cs="Arial" w:eastAsia="Arial" w:hAnsi="Arial"/>
                <w:sz w:val="12"/>
                <w:szCs w:val="12"/>
                <w:color w:val="auto"/>
              </w:rPr>
              <w:t>6,641</w:t>
            </w:r>
          </w:p>
        </w:tc>
        <w:tc>
          <w:tcPr>
            <w:tcW w:w="1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820" w:type="dxa"/>
            <w:vAlign w:val="bottom"/>
            <w:tcBorders>
              <w:top w:val="single" w:sz="8" w:color="auto"/>
            </w:tcBorders>
          </w:tcPr>
          <w:p>
            <w:pPr>
              <w:jc w:val="right"/>
              <w:ind w:right="99"/>
              <w:spacing w:after="0"/>
              <w:rPr>
                <w:sz w:val="20"/>
                <w:szCs w:val="20"/>
                <w:color w:val="auto"/>
              </w:rPr>
            </w:pPr>
            <w:r>
              <w:rPr>
                <w:rFonts w:ascii="Arial" w:cs="Arial" w:eastAsia="Arial" w:hAnsi="Arial"/>
                <w:sz w:val="12"/>
                <w:szCs w:val="12"/>
                <w:color w:val="auto"/>
              </w:rPr>
              <w:t>2,215</w:t>
            </w:r>
          </w:p>
        </w:tc>
        <w:tc>
          <w:tcPr>
            <w:tcW w:w="120" w:type="dxa"/>
            <w:vAlign w:val="bottom"/>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jc w:val="right"/>
              <w:ind w:right="78"/>
              <w:spacing w:after="0"/>
              <w:rPr>
                <w:sz w:val="20"/>
                <w:szCs w:val="20"/>
                <w:color w:val="auto"/>
              </w:rPr>
            </w:pPr>
            <w:r>
              <w:rPr>
                <w:rFonts w:ascii="Arial" w:cs="Arial" w:eastAsia="Arial" w:hAnsi="Arial"/>
                <w:sz w:val="12"/>
                <w:szCs w:val="12"/>
                <w:color w:val="auto"/>
              </w:rPr>
              <w:t>2</w:t>
            </w:r>
          </w:p>
        </w:tc>
        <w:tc>
          <w:tcPr>
            <w:tcW w:w="2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tcPr>
          <w:p>
            <w:pPr>
              <w:jc w:val="right"/>
              <w:ind w:right="98"/>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jc w:val="right"/>
              <w:ind w:right="99"/>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jc w:val="right"/>
              <w:ind w:right="99"/>
              <w:spacing w:after="0"/>
              <w:rPr>
                <w:sz w:val="20"/>
                <w:szCs w:val="20"/>
                <w:color w:val="auto"/>
              </w:rPr>
            </w:pPr>
            <w:r>
              <w:rPr>
                <w:rFonts w:ascii="Arial" w:cs="Arial" w:eastAsia="Arial" w:hAnsi="Arial"/>
                <w:sz w:val="12"/>
                <w:szCs w:val="12"/>
                <w:color w:val="auto"/>
              </w:rPr>
              <w:t>—</w:t>
            </w:r>
          </w:p>
        </w:tc>
        <w:tc>
          <w:tcPr>
            <w:tcW w:w="100" w:type="dxa"/>
            <w:vAlign w:val="bottom"/>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720" w:type="dxa"/>
            <w:vAlign w:val="bottom"/>
            <w:tcBorders>
              <w:top w:val="single" w:sz="8" w:color="auto"/>
            </w:tcBorders>
          </w:tcPr>
          <w:p>
            <w:pPr>
              <w:jc w:val="right"/>
              <w:ind w:right="99"/>
              <w:spacing w:after="0"/>
              <w:rPr>
                <w:sz w:val="20"/>
                <w:szCs w:val="20"/>
                <w:color w:val="auto"/>
              </w:rPr>
            </w:pPr>
            <w:r>
              <w:rPr>
                <w:rFonts w:ascii="Arial" w:cs="Arial" w:eastAsia="Arial" w:hAnsi="Arial"/>
                <w:sz w:val="12"/>
                <w:szCs w:val="12"/>
                <w:color w:val="auto"/>
              </w:rPr>
              <w:t>8,858</w:t>
            </w:r>
          </w:p>
        </w:tc>
        <w:tc>
          <w:tcPr>
            <w:tcW w:w="0" w:type="dxa"/>
            <w:vAlign w:val="bottom"/>
          </w:tcPr>
          <w:p>
            <w:pPr>
              <w:spacing w:after="0"/>
              <w:rPr>
                <w:sz w:val="1"/>
                <w:szCs w:val="1"/>
                <w:color w:val="auto"/>
              </w:rPr>
            </w:pPr>
          </w:p>
        </w:tc>
      </w:tr>
      <w:tr>
        <w:trPr>
          <w:trHeight w:val="178"/>
        </w:trPr>
        <w:tc>
          <w:tcPr>
            <w:tcW w:w="3540" w:type="dxa"/>
            <w:vAlign w:val="bottom"/>
            <w:gridSpan w:val="2"/>
            <w:shd w:val="clear" w:color="auto" w:fill="CCEEFF"/>
          </w:tcPr>
          <w:p>
            <w:pPr>
              <w:ind w:left="180"/>
              <w:spacing w:after="0"/>
              <w:rPr>
                <w:sz w:val="20"/>
                <w:szCs w:val="20"/>
                <w:color w:val="auto"/>
              </w:rPr>
            </w:pPr>
            <w:r>
              <w:rPr>
                <w:rFonts w:ascii="Arial" w:cs="Arial" w:eastAsia="Arial" w:hAnsi="Arial"/>
                <w:sz w:val="12"/>
                <w:szCs w:val="12"/>
                <w:color w:val="auto"/>
              </w:rPr>
              <w:t>Gross unrealized gains</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8"/>
              <w:spacing w:after="0"/>
              <w:rPr>
                <w:sz w:val="20"/>
                <w:szCs w:val="20"/>
                <w:color w:val="auto"/>
              </w:rPr>
            </w:pPr>
            <w:r>
              <w:rPr>
                <w:rFonts w:ascii="Arial" w:cs="Arial" w:eastAsia="Arial" w:hAnsi="Arial"/>
                <w:sz w:val="12"/>
                <w:szCs w:val="12"/>
                <w:color w:val="auto"/>
              </w:rPr>
              <w:t>234</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67</w:t>
            </w: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4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2"/>
                <w:szCs w:val="12"/>
                <w:color w:val="auto"/>
              </w:rPr>
              <w:t>—</w:t>
            </w: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301</w:t>
            </w:r>
          </w:p>
        </w:tc>
        <w:tc>
          <w:tcPr>
            <w:tcW w:w="0" w:type="dxa"/>
            <w:vAlign w:val="bottom"/>
          </w:tcPr>
          <w:p>
            <w:pPr>
              <w:spacing w:after="0"/>
              <w:rPr>
                <w:sz w:val="1"/>
                <w:szCs w:val="1"/>
                <w:color w:val="auto"/>
              </w:rPr>
            </w:pPr>
          </w:p>
        </w:tc>
      </w:tr>
      <w:tr>
        <w:trPr>
          <w:trHeight w:val="163"/>
        </w:trPr>
        <w:tc>
          <w:tcPr>
            <w:tcW w:w="3540" w:type="dxa"/>
            <w:vAlign w:val="bottom"/>
            <w:gridSpan w:val="2"/>
          </w:tcPr>
          <w:p>
            <w:pPr>
              <w:ind w:left="180"/>
              <w:spacing w:after="0"/>
              <w:rPr>
                <w:sz w:val="20"/>
                <w:szCs w:val="20"/>
                <w:color w:val="auto"/>
              </w:rPr>
            </w:pPr>
            <w:r>
              <w:rPr>
                <w:rFonts w:ascii="Arial" w:cs="Arial" w:eastAsia="Arial" w:hAnsi="Arial"/>
                <w:sz w:val="12"/>
                <w:szCs w:val="12"/>
                <w:color w:val="auto"/>
              </w:rPr>
              <w:t>Gross unrealized losses</w:t>
            </w:r>
          </w:p>
        </w:tc>
        <w:tc>
          <w:tcPr>
            <w:tcW w:w="160" w:type="dxa"/>
            <w:vAlign w:val="bottom"/>
          </w:tcPr>
          <w:p>
            <w:pPr>
              <w:spacing w:after="0"/>
              <w:rPr>
                <w:sz w:val="14"/>
                <w:szCs w:val="14"/>
                <w:color w:val="auto"/>
              </w:rPr>
            </w:pPr>
          </w:p>
        </w:tc>
        <w:tc>
          <w:tcPr>
            <w:tcW w:w="88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80" w:type="dxa"/>
            <w:vAlign w:val="bottom"/>
          </w:tcPr>
          <w:p>
            <w:pPr>
              <w:spacing w:after="0"/>
              <w:rPr>
                <w:sz w:val="14"/>
                <w:szCs w:val="14"/>
                <w:color w:val="auto"/>
              </w:rPr>
            </w:pPr>
          </w:p>
        </w:tc>
        <w:tc>
          <w:tcPr>
            <w:tcW w:w="940" w:type="dxa"/>
            <w:vAlign w:val="bottom"/>
            <w:gridSpan w:val="2"/>
          </w:tcPr>
          <w:p>
            <w:pPr>
              <w:jc w:val="right"/>
              <w:ind w:right="280"/>
              <w:spacing w:after="0"/>
              <w:rPr>
                <w:sz w:val="20"/>
                <w:szCs w:val="20"/>
                <w:color w:val="auto"/>
              </w:rPr>
            </w:pPr>
            <w:r>
              <w:rPr>
                <w:rFonts w:ascii="Arial" w:cs="Arial" w:eastAsia="Arial" w:hAnsi="Arial"/>
                <w:sz w:val="12"/>
                <w:szCs w:val="12"/>
                <w:color w:val="auto"/>
              </w:rPr>
              <w:t>—</w:t>
            </w:r>
          </w:p>
        </w:tc>
        <w:tc>
          <w:tcPr>
            <w:tcW w:w="160" w:type="dxa"/>
            <w:vAlign w:val="bottom"/>
          </w:tcPr>
          <w:p>
            <w:pPr>
              <w:spacing w:after="0"/>
              <w:rPr>
                <w:sz w:val="14"/>
                <w:szCs w:val="14"/>
                <w:color w:val="auto"/>
              </w:rPr>
            </w:pPr>
          </w:p>
        </w:tc>
        <w:tc>
          <w:tcPr>
            <w:tcW w:w="740" w:type="dxa"/>
            <w:vAlign w:val="bottom"/>
          </w:tcPr>
          <w:p>
            <w:pPr>
              <w:jc w:val="right"/>
              <w:ind w:right="78"/>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4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4"/>
                <w:szCs w:val="14"/>
                <w:color w:val="auto"/>
              </w:rPr>
            </w:pPr>
          </w:p>
        </w:tc>
        <w:tc>
          <w:tcPr>
            <w:tcW w:w="86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180" w:type="dxa"/>
            <w:vAlign w:val="bottom"/>
          </w:tcPr>
          <w:p>
            <w:pPr>
              <w:spacing w:after="0"/>
              <w:rPr>
                <w:sz w:val="14"/>
                <w:szCs w:val="14"/>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2"/>
                <w:szCs w:val="12"/>
                <w:color w:val="auto"/>
              </w:rPr>
              <w:t>—</w:t>
            </w:r>
          </w:p>
        </w:tc>
        <w:tc>
          <w:tcPr>
            <w:tcW w:w="200" w:type="dxa"/>
            <w:vAlign w:val="bottom"/>
          </w:tcPr>
          <w:p>
            <w:pPr>
              <w:spacing w:after="0"/>
              <w:rPr>
                <w:sz w:val="14"/>
                <w:szCs w:val="14"/>
                <w:color w:val="auto"/>
              </w:rPr>
            </w:pPr>
          </w:p>
        </w:tc>
        <w:tc>
          <w:tcPr>
            <w:tcW w:w="720" w:type="dxa"/>
            <w:vAlign w:val="bottom"/>
          </w:tcPr>
          <w:p>
            <w:pPr>
              <w:jc w:val="right"/>
              <w:ind w:right="99"/>
              <w:spacing w:after="0"/>
              <w:rPr>
                <w:sz w:val="20"/>
                <w:szCs w:val="20"/>
                <w:color w:val="auto"/>
              </w:rPr>
            </w:pPr>
            <w:r>
              <w:rPr>
                <w:rFonts w:ascii="Arial" w:cs="Arial" w:eastAsia="Arial" w:hAnsi="Arial"/>
                <w:sz w:val="12"/>
                <w:szCs w:val="12"/>
                <w:color w:val="auto"/>
              </w:rPr>
              <w:t>—</w:t>
            </w:r>
          </w:p>
        </w:tc>
        <w:tc>
          <w:tcPr>
            <w:tcW w:w="0" w:type="dxa"/>
            <w:vAlign w:val="bottom"/>
          </w:tcPr>
          <w:p>
            <w:pPr>
              <w:spacing w:after="0"/>
              <w:rPr>
                <w:sz w:val="1"/>
                <w:szCs w:val="1"/>
                <w:color w:val="auto"/>
              </w:rPr>
            </w:pPr>
          </w:p>
        </w:tc>
      </w:tr>
      <w:tr>
        <w:trPr>
          <w:trHeight w:val="170"/>
        </w:trPr>
        <w:tc>
          <w:tcPr>
            <w:tcW w:w="354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2"/>
                <w:szCs w:val="12"/>
                <w:color w:val="auto"/>
              </w:rPr>
              <w:t>Total available-for-sale securities, at fair value</w:t>
            </w: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760" w:type="dxa"/>
            <w:vAlign w:val="bottom"/>
            <w:tcBorders>
              <w:top w:val="single" w:sz="8" w:color="auto"/>
              <w:bottom w:val="single" w:sz="8" w:color="auto"/>
            </w:tcBorders>
            <w:shd w:val="clear" w:color="auto" w:fill="CCEEFF"/>
          </w:tcPr>
          <w:p>
            <w:pPr>
              <w:jc w:val="right"/>
              <w:ind w:right="98"/>
              <w:spacing w:after="0"/>
              <w:rPr>
                <w:sz w:val="20"/>
                <w:szCs w:val="20"/>
                <w:color w:val="auto"/>
              </w:rPr>
            </w:pPr>
            <w:r>
              <w:rPr>
                <w:rFonts w:ascii="Arial" w:cs="Arial" w:eastAsia="Arial" w:hAnsi="Arial"/>
                <w:sz w:val="12"/>
                <w:szCs w:val="12"/>
                <w:color w:val="auto"/>
              </w:rPr>
              <w:t>6,875</w:t>
            </w:r>
          </w:p>
        </w:tc>
        <w:tc>
          <w:tcPr>
            <w:tcW w:w="120" w:type="dxa"/>
            <w:vAlign w:val="bottom"/>
            <w:tcBorders>
              <w:top w:val="single" w:sz="8" w:color="CCEEFF"/>
            </w:tcBorders>
            <w:shd w:val="clear" w:color="auto" w:fill="CCEEFF"/>
          </w:tcPr>
          <w:p>
            <w:pPr>
              <w:spacing w:after="0"/>
              <w:rPr>
                <w:sz w:val="14"/>
                <w:szCs w:val="14"/>
                <w:color w:val="auto"/>
              </w:rPr>
            </w:pPr>
          </w:p>
        </w:tc>
        <w:tc>
          <w:tcPr>
            <w:tcW w:w="80" w:type="dxa"/>
            <w:vAlign w:val="bottom"/>
            <w:tcBorders>
              <w:top w:val="single" w:sz="8" w:color="auto"/>
              <w:bottom w:val="single" w:sz="8" w:color="auto"/>
            </w:tcBorders>
            <w:shd w:val="clear" w:color="auto" w:fill="CCEEFF"/>
          </w:tcPr>
          <w:p>
            <w:pPr>
              <w:spacing w:after="0"/>
              <w:rPr>
                <w:sz w:val="14"/>
                <w:szCs w:val="14"/>
                <w:color w:val="auto"/>
              </w:rPr>
            </w:pPr>
          </w:p>
        </w:tc>
        <w:tc>
          <w:tcPr>
            <w:tcW w:w="820" w:type="dxa"/>
            <w:vAlign w:val="bottom"/>
            <w:tcBorders>
              <w:top w:val="single" w:sz="8" w:color="auto"/>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2,282</w:t>
            </w:r>
          </w:p>
        </w:tc>
        <w:tc>
          <w:tcPr>
            <w:tcW w:w="120" w:type="dxa"/>
            <w:vAlign w:val="bottom"/>
            <w:tcBorders>
              <w:top w:val="single" w:sz="8" w:color="CCEEFF"/>
            </w:tcBorders>
            <w:shd w:val="clear" w:color="auto" w:fill="CCEEFF"/>
          </w:tcPr>
          <w:p>
            <w:pPr>
              <w:spacing w:after="0"/>
              <w:rPr>
                <w:sz w:val="14"/>
                <w:szCs w:val="14"/>
                <w:color w:val="auto"/>
              </w:rPr>
            </w:pPr>
          </w:p>
        </w:tc>
        <w:tc>
          <w:tcPr>
            <w:tcW w:w="160" w:type="dxa"/>
            <w:vAlign w:val="bottom"/>
            <w:tcBorders>
              <w:top w:val="single" w:sz="8" w:color="auto"/>
              <w:bottom w:val="single" w:sz="8" w:color="auto"/>
            </w:tcBorders>
            <w:shd w:val="clear" w:color="auto" w:fill="CCEEFF"/>
          </w:tcPr>
          <w:p>
            <w:pPr>
              <w:spacing w:after="0"/>
              <w:rPr>
                <w:sz w:val="14"/>
                <w:szCs w:val="14"/>
                <w:color w:val="auto"/>
              </w:rPr>
            </w:pPr>
          </w:p>
        </w:tc>
        <w:tc>
          <w:tcPr>
            <w:tcW w:w="740" w:type="dxa"/>
            <w:vAlign w:val="bottom"/>
            <w:tcBorders>
              <w:top w:val="single" w:sz="8" w:color="auto"/>
              <w:bottom w:val="single" w:sz="8" w:color="auto"/>
            </w:tcBorders>
            <w:shd w:val="clear" w:color="auto" w:fill="CCEEFF"/>
          </w:tcPr>
          <w:p>
            <w:pPr>
              <w:jc w:val="right"/>
              <w:ind w:right="78"/>
              <w:spacing w:after="0"/>
              <w:rPr>
                <w:sz w:val="20"/>
                <w:szCs w:val="20"/>
                <w:color w:val="auto"/>
              </w:rPr>
            </w:pPr>
            <w:r>
              <w:rPr>
                <w:rFonts w:ascii="Arial" w:cs="Arial" w:eastAsia="Arial" w:hAnsi="Arial"/>
                <w:sz w:val="12"/>
                <w:szCs w:val="12"/>
                <w:color w:val="auto"/>
              </w:rPr>
              <w:t>2</w:t>
            </w:r>
          </w:p>
        </w:tc>
        <w:tc>
          <w:tcPr>
            <w:tcW w:w="20" w:type="dxa"/>
            <w:vAlign w:val="bottom"/>
            <w:tcBorders>
              <w:top w:val="single" w:sz="8" w:color="auto"/>
              <w:bottom w:val="single" w:sz="8" w:color="auto"/>
            </w:tcBorders>
            <w:shd w:val="clear" w:color="auto" w:fill="CCEEFF"/>
          </w:tcPr>
          <w:p>
            <w:pPr>
              <w:spacing w:after="0"/>
              <w:rPr>
                <w:sz w:val="14"/>
                <w:szCs w:val="14"/>
                <w:color w:val="auto"/>
              </w:rPr>
            </w:pP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bottom w:val="single" w:sz="8" w:color="auto"/>
            </w:tcBorders>
            <w:shd w:val="clear" w:color="auto" w:fill="CCEEFF"/>
          </w:tcPr>
          <w:p>
            <w:pPr>
              <w:spacing w:after="0"/>
              <w:rPr>
                <w:sz w:val="14"/>
                <w:szCs w:val="14"/>
                <w:color w:val="auto"/>
              </w:rPr>
            </w:pPr>
          </w:p>
        </w:tc>
        <w:tc>
          <w:tcPr>
            <w:tcW w:w="740" w:type="dxa"/>
            <w:vAlign w:val="bottom"/>
            <w:tcBorders>
              <w:top w:val="single" w:sz="8" w:color="auto"/>
              <w:bottom w:val="single" w:sz="8" w:color="auto"/>
            </w:tcBorders>
            <w:shd w:val="clear" w:color="auto" w:fill="CCEEFF"/>
          </w:tcPr>
          <w:p>
            <w:pPr>
              <w:jc w:val="right"/>
              <w:ind w:right="98"/>
              <w:spacing w:after="0"/>
              <w:rPr>
                <w:sz w:val="20"/>
                <w:szCs w:val="20"/>
                <w:color w:val="auto"/>
              </w:rPr>
            </w:pPr>
            <w:r>
              <w:rPr>
                <w:rFonts w:ascii="Arial" w:cs="Arial" w:eastAsia="Arial" w:hAnsi="Arial"/>
                <w:sz w:val="12"/>
                <w:szCs w:val="12"/>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bottom w:val="single" w:sz="8" w:color="auto"/>
            </w:tcBorders>
            <w:shd w:val="clear" w:color="auto" w:fill="CCEEFF"/>
          </w:tcPr>
          <w:p>
            <w:pPr>
              <w:spacing w:after="0"/>
              <w:rPr>
                <w:sz w:val="14"/>
                <w:szCs w:val="14"/>
                <w:color w:val="auto"/>
              </w:rPr>
            </w:pPr>
          </w:p>
        </w:tc>
        <w:tc>
          <w:tcPr>
            <w:tcW w:w="760" w:type="dxa"/>
            <w:vAlign w:val="bottom"/>
            <w:tcBorders>
              <w:top w:val="single" w:sz="8" w:color="auto"/>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180" w:type="dxa"/>
            <w:vAlign w:val="bottom"/>
            <w:tcBorders>
              <w:top w:val="single" w:sz="8" w:color="auto"/>
              <w:bottom w:val="single" w:sz="8" w:color="auto"/>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w:t>
            </w:r>
          </w:p>
        </w:tc>
        <w:tc>
          <w:tcPr>
            <w:tcW w:w="100" w:type="dxa"/>
            <w:vAlign w:val="bottom"/>
            <w:tcBorders>
              <w:top w:val="single" w:sz="8" w:color="CCEEFF"/>
            </w:tcBorders>
            <w:shd w:val="clear" w:color="auto" w:fill="CCEEFF"/>
          </w:tcPr>
          <w:p>
            <w:pPr>
              <w:spacing w:after="0"/>
              <w:rPr>
                <w:sz w:val="14"/>
                <w:szCs w:val="14"/>
                <w:color w:val="auto"/>
              </w:rPr>
            </w:pPr>
          </w:p>
        </w:tc>
        <w:tc>
          <w:tcPr>
            <w:tcW w:w="200" w:type="dxa"/>
            <w:vAlign w:val="bottom"/>
            <w:tcBorders>
              <w:top w:val="single" w:sz="8" w:color="auto"/>
              <w:bottom w:val="single" w:sz="8" w:color="auto"/>
            </w:tcBorders>
            <w:shd w:val="clear" w:color="auto" w:fill="CCEEFF"/>
          </w:tcPr>
          <w:p>
            <w:pPr>
              <w:spacing w:after="0"/>
              <w:rPr>
                <w:sz w:val="14"/>
                <w:szCs w:val="14"/>
                <w:color w:val="auto"/>
              </w:rPr>
            </w:pPr>
          </w:p>
        </w:tc>
        <w:tc>
          <w:tcPr>
            <w:tcW w:w="720" w:type="dxa"/>
            <w:vAlign w:val="bottom"/>
            <w:tcBorders>
              <w:top w:val="single" w:sz="8" w:color="auto"/>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9,159</w:t>
            </w:r>
          </w:p>
        </w:tc>
        <w:tc>
          <w:tcPr>
            <w:tcW w:w="0" w:type="dxa"/>
            <w:vAlign w:val="bottom"/>
          </w:tcPr>
          <w:p>
            <w:pPr>
              <w:spacing w:after="0"/>
              <w:rPr>
                <w:sz w:val="1"/>
                <w:szCs w:val="1"/>
                <w:color w:val="auto"/>
              </w:rPr>
            </w:pPr>
          </w:p>
        </w:tc>
      </w:tr>
      <w:tr>
        <w:trPr>
          <w:trHeight w:val="142"/>
        </w:trPr>
        <w:tc>
          <w:tcPr>
            <w:tcW w:w="3540" w:type="dxa"/>
            <w:vAlign w:val="bottom"/>
            <w:gridSpan w:val="2"/>
          </w:tcPr>
          <w:p>
            <w:pPr>
              <w:ind w:left="20"/>
              <w:spacing w:after="0" w:line="135" w:lineRule="exact"/>
              <w:rPr>
                <w:sz w:val="20"/>
                <w:szCs w:val="20"/>
                <w:color w:val="auto"/>
              </w:rPr>
            </w:pPr>
            <w:r>
              <w:rPr>
                <w:rFonts w:ascii="Arial" w:cs="Arial" w:eastAsia="Arial" w:hAnsi="Arial"/>
                <w:sz w:val="12"/>
                <w:szCs w:val="12"/>
                <w:color w:val="auto"/>
              </w:rPr>
              <w:t>Securities remeasured at fair value through earnings:</w:t>
            </w: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540" w:type="dxa"/>
            <w:vAlign w:val="bottom"/>
            <w:gridSpan w:val="2"/>
            <w:shd w:val="clear" w:color="auto" w:fill="CCEEFF"/>
          </w:tcPr>
          <w:p>
            <w:pPr>
              <w:ind w:left="220"/>
              <w:spacing w:after="0"/>
              <w:rPr>
                <w:sz w:val="20"/>
                <w:szCs w:val="20"/>
                <w:color w:val="auto"/>
              </w:rPr>
            </w:pPr>
            <w:r>
              <w:rPr>
                <w:rFonts w:ascii="Arial" w:cs="Arial" w:eastAsia="Arial" w:hAnsi="Arial"/>
                <w:sz w:val="12"/>
                <w:szCs w:val="12"/>
                <w:color w:val="auto"/>
              </w:rPr>
              <w:t>Par value</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8"/>
              <w:spacing w:after="0"/>
              <w:rPr>
                <w:sz w:val="20"/>
                <w:szCs w:val="20"/>
                <w:color w:val="auto"/>
              </w:rPr>
            </w:pPr>
            <w:r>
              <w:rPr>
                <w:rFonts w:ascii="Arial" w:cs="Arial" w:eastAsia="Arial" w:hAnsi="Arial"/>
                <w:sz w:val="12"/>
                <w:szCs w:val="12"/>
                <w:color w:val="auto"/>
              </w:rPr>
              <w:t>27,952</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13,680</w:t>
            </w: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3</w:t>
            </w:r>
          </w:p>
        </w:tc>
        <w:tc>
          <w:tcPr>
            <w:tcW w:w="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98"/>
              <w:spacing w:after="0"/>
              <w:rPr>
                <w:sz w:val="20"/>
                <w:szCs w:val="20"/>
                <w:color w:val="auto"/>
              </w:rPr>
            </w:pPr>
            <w:r>
              <w:rPr>
                <w:rFonts w:ascii="Arial" w:cs="Arial" w:eastAsia="Arial" w:hAnsi="Arial"/>
                <w:sz w:val="12"/>
                <w:szCs w:val="12"/>
                <w:color w:val="auto"/>
              </w:rPr>
              <w:t>327</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508</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950</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43,420</w:t>
            </w:r>
          </w:p>
        </w:tc>
        <w:tc>
          <w:tcPr>
            <w:tcW w:w="0" w:type="dxa"/>
            <w:vAlign w:val="bottom"/>
          </w:tcPr>
          <w:p>
            <w:pPr>
              <w:spacing w:after="0"/>
              <w:rPr>
                <w:sz w:val="1"/>
                <w:szCs w:val="1"/>
                <w:color w:val="auto"/>
              </w:rPr>
            </w:pPr>
          </w:p>
        </w:tc>
      </w:tr>
      <w:tr>
        <w:trPr>
          <w:trHeight w:val="162"/>
        </w:trPr>
        <w:tc>
          <w:tcPr>
            <w:tcW w:w="3540" w:type="dxa"/>
            <w:vAlign w:val="bottom"/>
            <w:gridSpan w:val="2"/>
          </w:tcPr>
          <w:p>
            <w:pPr>
              <w:ind w:left="220"/>
              <w:spacing w:after="0"/>
              <w:rPr>
                <w:sz w:val="20"/>
                <w:szCs w:val="20"/>
                <w:color w:val="auto"/>
              </w:rPr>
            </w:pPr>
            <w:r>
              <w:rPr>
                <w:rFonts w:ascii="Arial" w:cs="Arial" w:eastAsia="Arial" w:hAnsi="Arial"/>
                <w:sz w:val="12"/>
                <w:szCs w:val="12"/>
                <w:color w:val="auto"/>
              </w:rPr>
              <w:t>Unamortized discount</w:t>
            </w:r>
          </w:p>
        </w:tc>
        <w:tc>
          <w:tcPr>
            <w:tcW w:w="160" w:type="dxa"/>
            <w:vAlign w:val="bottom"/>
          </w:tcPr>
          <w:p>
            <w:pPr>
              <w:spacing w:after="0"/>
              <w:rPr>
                <w:sz w:val="14"/>
                <w:szCs w:val="14"/>
                <w:color w:val="auto"/>
              </w:rPr>
            </w:pPr>
          </w:p>
        </w:tc>
        <w:tc>
          <w:tcPr>
            <w:tcW w:w="760" w:type="dxa"/>
            <w:vAlign w:val="bottom"/>
          </w:tcPr>
          <w:p>
            <w:pPr>
              <w:jc w:val="right"/>
              <w:ind w:right="58"/>
              <w:spacing w:after="0"/>
              <w:rPr>
                <w:sz w:val="20"/>
                <w:szCs w:val="20"/>
                <w:color w:val="auto"/>
              </w:rPr>
            </w:pPr>
            <w:r>
              <w:rPr>
                <w:rFonts w:ascii="Arial" w:cs="Arial" w:eastAsia="Arial" w:hAnsi="Arial"/>
                <w:sz w:val="12"/>
                <w:szCs w:val="12"/>
                <w:color w:val="auto"/>
              </w:rPr>
              <w:t>(14)</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20" w:type="dxa"/>
            <w:vAlign w:val="bottom"/>
          </w:tcPr>
          <w:p>
            <w:pPr>
              <w:jc w:val="right"/>
              <w:ind w:right="59"/>
              <w:spacing w:after="0"/>
              <w:rPr>
                <w:sz w:val="20"/>
                <w:szCs w:val="20"/>
                <w:color w:val="auto"/>
              </w:rPr>
            </w:pPr>
            <w:r>
              <w:rPr>
                <w:rFonts w:ascii="Arial" w:cs="Arial" w:eastAsia="Arial" w:hAnsi="Arial"/>
                <w:sz w:val="12"/>
                <w:szCs w:val="12"/>
                <w:color w:val="auto"/>
              </w:rPr>
              <w:t>(4)</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78"/>
              <w:spacing w:after="0"/>
              <w:rPr>
                <w:sz w:val="20"/>
                <w:szCs w:val="20"/>
                <w:color w:val="auto"/>
              </w:rPr>
            </w:pPr>
            <w:r>
              <w:rPr>
                <w:rFonts w:ascii="Arial" w:cs="Arial" w:eastAsia="Arial" w:hAnsi="Arial"/>
                <w:sz w:val="12"/>
                <w:szCs w:val="12"/>
                <w:color w:val="auto"/>
              </w:rPr>
              <w:t>—</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jc w:val="right"/>
              <w:ind w:right="78"/>
              <w:spacing w:after="0"/>
              <w:rPr>
                <w:sz w:val="20"/>
                <w:szCs w:val="20"/>
                <w:color w:val="auto"/>
              </w:rPr>
            </w:pPr>
            <w:r>
              <w:rPr>
                <w:rFonts w:ascii="Arial" w:cs="Arial" w:eastAsia="Arial" w:hAnsi="Arial"/>
                <w:sz w:val="12"/>
                <w:szCs w:val="12"/>
                <w:color w:val="auto"/>
              </w:rPr>
              <w:t>(6)</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60" w:type="dxa"/>
            <w:vAlign w:val="bottom"/>
          </w:tcPr>
          <w:p>
            <w:pPr>
              <w:jc w:val="right"/>
              <w:ind w:right="79"/>
              <w:spacing w:after="0"/>
              <w:rPr>
                <w:sz w:val="20"/>
                <w:szCs w:val="20"/>
                <w:color w:val="auto"/>
              </w:rPr>
            </w:pPr>
            <w:r>
              <w:rPr>
                <w:rFonts w:ascii="Arial" w:cs="Arial" w:eastAsia="Arial" w:hAnsi="Arial"/>
                <w:sz w:val="12"/>
                <w:szCs w:val="12"/>
                <w:color w:val="auto"/>
              </w:rPr>
              <w:t>(6)</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20" w:type="dxa"/>
            <w:vAlign w:val="bottom"/>
          </w:tcPr>
          <w:p>
            <w:pPr>
              <w:jc w:val="right"/>
              <w:ind w:right="79"/>
              <w:spacing w:after="0"/>
              <w:rPr>
                <w:sz w:val="20"/>
                <w:szCs w:val="20"/>
                <w:color w:val="auto"/>
              </w:rPr>
            </w:pPr>
            <w:r>
              <w:rPr>
                <w:rFonts w:ascii="Arial" w:cs="Arial" w:eastAsia="Arial" w:hAnsi="Arial"/>
                <w:sz w:val="12"/>
                <w:szCs w:val="12"/>
                <w:color w:val="auto"/>
              </w:rPr>
              <w:t>(7)</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jc w:val="right"/>
              <w:ind w:right="59"/>
              <w:spacing w:after="0"/>
              <w:rPr>
                <w:sz w:val="20"/>
                <w:szCs w:val="20"/>
                <w:color w:val="auto"/>
              </w:rPr>
            </w:pPr>
            <w:r>
              <w:rPr>
                <w:rFonts w:ascii="Arial" w:cs="Arial" w:eastAsia="Arial" w:hAnsi="Arial"/>
                <w:sz w:val="12"/>
                <w:szCs w:val="12"/>
                <w:color w:val="auto"/>
              </w:rPr>
              <w:t>(37)</w:t>
            </w:r>
          </w:p>
        </w:tc>
        <w:tc>
          <w:tcPr>
            <w:tcW w:w="0" w:type="dxa"/>
            <w:vAlign w:val="bottom"/>
          </w:tcPr>
          <w:p>
            <w:pPr>
              <w:spacing w:after="0"/>
              <w:rPr>
                <w:sz w:val="1"/>
                <w:szCs w:val="1"/>
                <w:color w:val="auto"/>
              </w:rPr>
            </w:pPr>
          </w:p>
        </w:tc>
      </w:tr>
      <w:tr>
        <w:trPr>
          <w:trHeight w:val="178"/>
        </w:trPr>
        <w:tc>
          <w:tcPr>
            <w:tcW w:w="3540" w:type="dxa"/>
            <w:vAlign w:val="bottom"/>
            <w:gridSpan w:val="2"/>
            <w:shd w:val="clear" w:color="auto" w:fill="CCEEFF"/>
          </w:tcPr>
          <w:p>
            <w:pPr>
              <w:ind w:left="220"/>
              <w:spacing w:after="0"/>
              <w:rPr>
                <w:sz w:val="20"/>
                <w:szCs w:val="20"/>
                <w:color w:val="auto"/>
              </w:rPr>
            </w:pPr>
            <w:r>
              <w:rPr>
                <w:rFonts w:ascii="Arial" w:cs="Arial" w:eastAsia="Arial" w:hAnsi="Arial"/>
                <w:sz w:val="12"/>
                <w:szCs w:val="12"/>
                <w:color w:val="auto"/>
              </w:rPr>
              <w:t>Unamortized premium</w:t>
            </w:r>
          </w:p>
        </w:tc>
        <w:tc>
          <w:tcPr>
            <w:tcW w:w="16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ind w:right="98"/>
              <w:spacing w:after="0"/>
              <w:rPr>
                <w:sz w:val="20"/>
                <w:szCs w:val="20"/>
                <w:color w:val="auto"/>
              </w:rPr>
            </w:pPr>
            <w:r>
              <w:rPr>
                <w:rFonts w:ascii="Arial" w:cs="Arial" w:eastAsia="Arial" w:hAnsi="Arial"/>
                <w:sz w:val="12"/>
                <w:szCs w:val="12"/>
                <w:color w:val="auto"/>
              </w:rPr>
              <w:t>924</w:t>
            </w:r>
          </w:p>
        </w:tc>
        <w:tc>
          <w:tcPr>
            <w:tcW w:w="120" w:type="dxa"/>
            <w:vAlign w:val="bottom"/>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82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444</w:t>
            </w:r>
          </w:p>
        </w:tc>
        <w:tc>
          <w:tcPr>
            <w:tcW w:w="12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78"/>
              <w:spacing w:after="0"/>
              <w:rPr>
                <w:sz w:val="20"/>
                <w:szCs w:val="20"/>
                <w:color w:val="auto"/>
              </w:rPr>
            </w:pPr>
            <w:r>
              <w:rPr>
                <w:rFonts w:ascii="Arial" w:cs="Arial" w:eastAsia="Arial" w:hAnsi="Arial"/>
                <w:sz w:val="12"/>
                <w:szCs w:val="12"/>
                <w:color w:val="auto"/>
              </w:rPr>
              <w:t>—</w:t>
            </w:r>
          </w:p>
        </w:tc>
        <w:tc>
          <w:tcPr>
            <w:tcW w:w="2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98"/>
              <w:spacing w:after="0"/>
              <w:rPr>
                <w:sz w:val="20"/>
                <w:szCs w:val="20"/>
                <w:color w:val="auto"/>
              </w:rPr>
            </w:pPr>
            <w:r>
              <w:rPr>
                <w:rFonts w:ascii="Arial" w:cs="Arial" w:eastAsia="Arial" w:hAnsi="Arial"/>
                <w:sz w:val="12"/>
                <w:szCs w:val="12"/>
                <w:color w:val="auto"/>
              </w:rPr>
              <w:t>4</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3</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2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12</w:t>
            </w:r>
          </w:p>
        </w:tc>
        <w:tc>
          <w:tcPr>
            <w:tcW w:w="100" w:type="dxa"/>
            <w:vAlign w:val="bottom"/>
            <w:shd w:val="clear" w:color="auto" w:fill="CCEEFF"/>
          </w:tcPr>
          <w:p>
            <w:pPr>
              <w:spacing w:after="0"/>
              <w:rPr>
                <w:sz w:val="15"/>
                <w:szCs w:val="15"/>
                <w:color w:val="auto"/>
              </w:rPr>
            </w:pPr>
          </w:p>
        </w:tc>
        <w:tc>
          <w:tcPr>
            <w:tcW w:w="200" w:type="dxa"/>
            <w:vAlign w:val="bottom"/>
            <w:tcBorders>
              <w:bottom w:val="single" w:sz="8" w:color="auto"/>
            </w:tcBorders>
            <w:shd w:val="clear" w:color="auto" w:fill="CCEEFF"/>
          </w:tcPr>
          <w:p>
            <w:pPr>
              <w:spacing w:after="0"/>
              <w:rPr>
                <w:sz w:val="15"/>
                <w:szCs w:val="15"/>
                <w:color w:val="auto"/>
              </w:rPr>
            </w:pPr>
          </w:p>
        </w:tc>
        <w:tc>
          <w:tcPr>
            <w:tcW w:w="72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1,387</w:t>
            </w:r>
          </w:p>
        </w:tc>
        <w:tc>
          <w:tcPr>
            <w:tcW w:w="0" w:type="dxa"/>
            <w:vAlign w:val="bottom"/>
          </w:tcPr>
          <w:p>
            <w:pPr>
              <w:spacing w:after="0"/>
              <w:rPr>
                <w:sz w:val="1"/>
                <w:szCs w:val="1"/>
                <w:color w:val="auto"/>
              </w:rPr>
            </w:pPr>
          </w:p>
        </w:tc>
      </w:tr>
      <w:tr>
        <w:trPr>
          <w:trHeight w:val="155"/>
        </w:trPr>
        <w:tc>
          <w:tcPr>
            <w:tcW w:w="3540" w:type="dxa"/>
            <w:vAlign w:val="bottom"/>
            <w:gridSpan w:val="2"/>
          </w:tcPr>
          <w:p>
            <w:pPr>
              <w:ind w:left="220"/>
              <w:spacing w:after="0"/>
              <w:rPr>
                <w:sz w:val="20"/>
                <w:szCs w:val="20"/>
                <w:color w:val="auto"/>
              </w:rPr>
            </w:pPr>
            <w:r>
              <w:rPr>
                <w:rFonts w:ascii="Arial" w:cs="Arial" w:eastAsia="Arial" w:hAnsi="Arial"/>
                <w:sz w:val="12"/>
                <w:szCs w:val="12"/>
                <w:color w:val="auto"/>
              </w:rPr>
              <w:t>Amortized cost</w:t>
            </w:r>
          </w:p>
        </w:tc>
        <w:tc>
          <w:tcPr>
            <w:tcW w:w="160" w:type="dxa"/>
            <w:vAlign w:val="bottom"/>
          </w:tcPr>
          <w:p>
            <w:pPr>
              <w:spacing w:after="0"/>
              <w:rPr>
                <w:sz w:val="13"/>
                <w:szCs w:val="13"/>
                <w:color w:val="auto"/>
              </w:rPr>
            </w:pPr>
          </w:p>
        </w:tc>
        <w:tc>
          <w:tcPr>
            <w:tcW w:w="760" w:type="dxa"/>
            <w:vAlign w:val="bottom"/>
          </w:tcPr>
          <w:p>
            <w:pPr>
              <w:jc w:val="right"/>
              <w:ind w:right="98"/>
              <w:spacing w:after="0"/>
              <w:rPr>
                <w:sz w:val="20"/>
                <w:szCs w:val="20"/>
                <w:color w:val="auto"/>
              </w:rPr>
            </w:pPr>
            <w:r>
              <w:rPr>
                <w:rFonts w:ascii="Arial" w:cs="Arial" w:eastAsia="Arial" w:hAnsi="Arial"/>
                <w:sz w:val="12"/>
                <w:szCs w:val="12"/>
                <w:color w:val="auto"/>
              </w:rPr>
              <w:t>28,862</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20" w:type="dxa"/>
            <w:vAlign w:val="bottom"/>
          </w:tcPr>
          <w:p>
            <w:pPr>
              <w:jc w:val="right"/>
              <w:ind w:right="99"/>
              <w:spacing w:after="0"/>
              <w:rPr>
                <w:sz w:val="20"/>
                <w:szCs w:val="20"/>
                <w:color w:val="auto"/>
              </w:rPr>
            </w:pPr>
            <w:r>
              <w:rPr>
                <w:rFonts w:ascii="Arial" w:cs="Arial" w:eastAsia="Arial" w:hAnsi="Arial"/>
                <w:sz w:val="12"/>
                <w:szCs w:val="12"/>
                <w:color w:val="auto"/>
              </w:rPr>
              <w:t>14,120</w:t>
            </w: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jc w:val="right"/>
              <w:ind w:right="78"/>
              <w:spacing w:after="0"/>
              <w:rPr>
                <w:sz w:val="20"/>
                <w:szCs w:val="20"/>
                <w:color w:val="auto"/>
              </w:rPr>
            </w:pPr>
            <w:r>
              <w:rPr>
                <w:rFonts w:ascii="Arial" w:cs="Arial" w:eastAsia="Arial" w:hAnsi="Arial"/>
                <w:sz w:val="12"/>
                <w:szCs w:val="12"/>
                <w:color w:val="auto"/>
              </w:rPr>
              <w:t>3</w:t>
            </w: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jc w:val="right"/>
              <w:ind w:right="98"/>
              <w:spacing w:after="0"/>
              <w:rPr>
                <w:sz w:val="20"/>
                <w:szCs w:val="20"/>
                <w:color w:val="auto"/>
              </w:rPr>
            </w:pPr>
            <w:r>
              <w:rPr>
                <w:rFonts w:ascii="Arial" w:cs="Arial" w:eastAsia="Arial" w:hAnsi="Arial"/>
                <w:sz w:val="12"/>
                <w:szCs w:val="12"/>
                <w:color w:val="auto"/>
              </w:rPr>
              <w:t>325</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jc w:val="right"/>
              <w:ind w:right="99"/>
              <w:spacing w:after="0"/>
              <w:rPr>
                <w:sz w:val="20"/>
                <w:szCs w:val="20"/>
                <w:color w:val="auto"/>
              </w:rPr>
            </w:pPr>
            <w:r>
              <w:rPr>
                <w:rFonts w:ascii="Arial" w:cs="Arial" w:eastAsia="Arial" w:hAnsi="Arial"/>
                <w:sz w:val="12"/>
                <w:szCs w:val="12"/>
                <w:color w:val="auto"/>
              </w:rPr>
              <w:t>505</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20" w:type="dxa"/>
            <w:vAlign w:val="bottom"/>
          </w:tcPr>
          <w:p>
            <w:pPr>
              <w:jc w:val="right"/>
              <w:ind w:right="99"/>
              <w:spacing w:after="0"/>
              <w:rPr>
                <w:sz w:val="20"/>
                <w:szCs w:val="20"/>
                <w:color w:val="auto"/>
              </w:rPr>
            </w:pPr>
            <w:r>
              <w:rPr>
                <w:rFonts w:ascii="Arial" w:cs="Arial" w:eastAsia="Arial" w:hAnsi="Arial"/>
                <w:sz w:val="12"/>
                <w:szCs w:val="12"/>
                <w:color w:val="auto"/>
              </w:rPr>
              <w:t>955</w:t>
            </w: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jc w:val="right"/>
              <w:ind w:right="99"/>
              <w:spacing w:after="0"/>
              <w:rPr>
                <w:sz w:val="20"/>
                <w:szCs w:val="20"/>
                <w:color w:val="auto"/>
              </w:rPr>
            </w:pPr>
            <w:r>
              <w:rPr>
                <w:rFonts w:ascii="Arial" w:cs="Arial" w:eastAsia="Arial" w:hAnsi="Arial"/>
                <w:sz w:val="12"/>
                <w:szCs w:val="12"/>
                <w:color w:val="auto"/>
              </w:rPr>
              <w:t>44,770</w:t>
            </w:r>
          </w:p>
        </w:tc>
        <w:tc>
          <w:tcPr>
            <w:tcW w:w="0" w:type="dxa"/>
            <w:vAlign w:val="bottom"/>
          </w:tcPr>
          <w:p>
            <w:pPr>
              <w:spacing w:after="0"/>
              <w:rPr>
                <w:sz w:val="1"/>
                <w:szCs w:val="1"/>
                <w:color w:val="auto"/>
              </w:rPr>
            </w:pPr>
          </w:p>
        </w:tc>
      </w:tr>
      <w:tr>
        <w:trPr>
          <w:trHeight w:val="178"/>
        </w:trPr>
        <w:tc>
          <w:tcPr>
            <w:tcW w:w="3540" w:type="dxa"/>
            <w:vAlign w:val="bottom"/>
            <w:gridSpan w:val="2"/>
            <w:shd w:val="clear" w:color="auto" w:fill="CCEEFF"/>
          </w:tcPr>
          <w:p>
            <w:pPr>
              <w:ind w:left="220"/>
              <w:spacing w:after="0"/>
              <w:rPr>
                <w:sz w:val="20"/>
                <w:szCs w:val="20"/>
                <w:color w:val="auto"/>
              </w:rPr>
            </w:pPr>
            <w:r>
              <w:rPr>
                <w:rFonts w:ascii="Arial" w:cs="Arial" w:eastAsia="Arial" w:hAnsi="Arial"/>
                <w:sz w:val="12"/>
                <w:szCs w:val="12"/>
                <w:color w:val="auto"/>
              </w:rPr>
              <w:t>Gross unrealized gains</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8"/>
              <w:spacing w:after="0"/>
              <w:rPr>
                <w:sz w:val="20"/>
                <w:szCs w:val="20"/>
                <w:color w:val="auto"/>
              </w:rPr>
            </w:pPr>
            <w:r>
              <w:rPr>
                <w:rFonts w:ascii="Arial" w:cs="Arial" w:eastAsia="Arial" w:hAnsi="Arial"/>
                <w:sz w:val="12"/>
                <w:szCs w:val="12"/>
                <w:color w:val="auto"/>
              </w:rPr>
              <w:t>517</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213</w:t>
            </w: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8"/>
              <w:spacing w:after="0"/>
              <w:rPr>
                <w:sz w:val="20"/>
                <w:szCs w:val="20"/>
                <w:color w:val="auto"/>
              </w:rPr>
            </w:pPr>
            <w:r>
              <w:rPr>
                <w:rFonts w:ascii="Arial" w:cs="Arial" w:eastAsia="Arial" w:hAnsi="Arial"/>
                <w:sz w:val="12"/>
                <w:szCs w:val="12"/>
                <w:color w:val="auto"/>
              </w:rPr>
              <w:t>—</w:t>
            </w:r>
          </w:p>
        </w:tc>
        <w:tc>
          <w:tcPr>
            <w:tcW w:w="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98"/>
              <w:spacing w:after="0"/>
              <w:rPr>
                <w:sz w:val="20"/>
                <w:szCs w:val="20"/>
                <w:color w:val="auto"/>
              </w:rPr>
            </w:pPr>
            <w:r>
              <w:rPr>
                <w:rFonts w:ascii="Arial" w:cs="Arial" w:eastAsia="Arial" w:hAnsi="Arial"/>
                <w:sz w:val="12"/>
                <w:szCs w:val="12"/>
                <w:color w:val="auto"/>
              </w:rPr>
              <w:t>6</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11</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21</w:t>
            </w: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20" w:type="dxa"/>
            <w:vAlign w:val="bottom"/>
            <w:shd w:val="clear" w:color="auto" w:fill="CCEEFF"/>
          </w:tcPr>
          <w:p>
            <w:pPr>
              <w:jc w:val="right"/>
              <w:ind w:right="99"/>
              <w:spacing w:after="0"/>
              <w:rPr>
                <w:sz w:val="20"/>
                <w:szCs w:val="20"/>
                <w:color w:val="auto"/>
              </w:rPr>
            </w:pPr>
            <w:r>
              <w:rPr>
                <w:rFonts w:ascii="Arial" w:cs="Arial" w:eastAsia="Arial" w:hAnsi="Arial"/>
                <w:sz w:val="12"/>
                <w:szCs w:val="12"/>
                <w:color w:val="auto"/>
              </w:rPr>
              <w:t>768</w:t>
            </w:r>
          </w:p>
        </w:tc>
        <w:tc>
          <w:tcPr>
            <w:tcW w:w="0" w:type="dxa"/>
            <w:vAlign w:val="bottom"/>
          </w:tcPr>
          <w:p>
            <w:pPr>
              <w:spacing w:after="0"/>
              <w:rPr>
                <w:sz w:val="1"/>
                <w:szCs w:val="1"/>
                <w:color w:val="auto"/>
              </w:rPr>
            </w:pPr>
          </w:p>
        </w:tc>
      </w:tr>
      <w:tr>
        <w:trPr>
          <w:trHeight w:val="163"/>
        </w:trPr>
        <w:tc>
          <w:tcPr>
            <w:tcW w:w="3540" w:type="dxa"/>
            <w:vAlign w:val="bottom"/>
            <w:tcBorders>
              <w:bottom w:val="single" w:sz="8" w:color="CCEEFF"/>
            </w:tcBorders>
            <w:gridSpan w:val="2"/>
          </w:tcPr>
          <w:p>
            <w:pPr>
              <w:ind w:left="220"/>
              <w:spacing w:after="0"/>
              <w:rPr>
                <w:sz w:val="20"/>
                <w:szCs w:val="20"/>
                <w:color w:val="auto"/>
              </w:rPr>
            </w:pPr>
            <w:r>
              <w:rPr>
                <w:rFonts w:ascii="Arial" w:cs="Arial" w:eastAsia="Arial" w:hAnsi="Arial"/>
                <w:sz w:val="12"/>
                <w:szCs w:val="12"/>
                <w:color w:val="auto"/>
              </w:rPr>
              <w:t>Gross unrealized losses</w:t>
            </w: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58"/>
              <w:spacing w:after="0"/>
              <w:rPr>
                <w:sz w:val="20"/>
                <w:szCs w:val="20"/>
                <w:color w:val="auto"/>
              </w:rPr>
            </w:pPr>
            <w:r>
              <w:rPr>
                <w:rFonts w:ascii="Arial" w:cs="Arial" w:eastAsia="Arial" w:hAnsi="Arial"/>
                <w:sz w:val="12"/>
                <w:szCs w:val="12"/>
                <w:color w:val="auto"/>
              </w:rPr>
              <w:t>(181)</w:t>
            </w:r>
          </w:p>
        </w:tc>
        <w:tc>
          <w:tcPr>
            <w:tcW w:w="12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59"/>
              <w:spacing w:after="0"/>
              <w:rPr>
                <w:sz w:val="20"/>
                <w:szCs w:val="20"/>
                <w:color w:val="auto"/>
              </w:rPr>
            </w:pPr>
            <w:r>
              <w:rPr>
                <w:rFonts w:ascii="Arial" w:cs="Arial" w:eastAsia="Arial" w:hAnsi="Arial"/>
                <w:sz w:val="12"/>
                <w:szCs w:val="12"/>
                <w:color w:val="auto"/>
              </w:rPr>
              <w:t>(89)</w:t>
            </w:r>
          </w:p>
        </w:tc>
        <w:tc>
          <w:tcPr>
            <w:tcW w:w="12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78"/>
              <w:spacing w:after="0"/>
              <w:rPr>
                <w:sz w:val="20"/>
                <w:szCs w:val="20"/>
                <w:color w:val="auto"/>
              </w:rPr>
            </w:pPr>
            <w:r>
              <w:rPr>
                <w:rFonts w:ascii="Arial" w:cs="Arial" w:eastAsia="Arial" w:hAnsi="Arial"/>
                <w:sz w:val="12"/>
                <w:szCs w:val="12"/>
                <w:color w:val="auto"/>
              </w:rPr>
              <w:t>—</w:t>
            </w: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78"/>
              <w:spacing w:after="0"/>
              <w:rPr>
                <w:sz w:val="20"/>
                <w:szCs w:val="20"/>
                <w:color w:val="auto"/>
              </w:rPr>
            </w:pPr>
            <w:r>
              <w:rPr>
                <w:rFonts w:ascii="Arial" w:cs="Arial" w:eastAsia="Arial" w:hAnsi="Arial"/>
                <w:sz w:val="12"/>
                <w:szCs w:val="12"/>
                <w:color w:val="auto"/>
              </w:rPr>
              <w:t>(2)</w:t>
            </w: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79"/>
              <w:spacing w:after="0"/>
              <w:rPr>
                <w:sz w:val="20"/>
                <w:szCs w:val="20"/>
                <w:color w:val="auto"/>
              </w:rPr>
            </w:pPr>
            <w:r>
              <w:rPr>
                <w:rFonts w:ascii="Arial" w:cs="Arial" w:eastAsia="Arial" w:hAnsi="Arial"/>
                <w:sz w:val="12"/>
                <w:szCs w:val="12"/>
                <w:color w:val="auto"/>
              </w:rPr>
              <w:t>(2)</w:t>
            </w: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79"/>
              <w:spacing w:after="0"/>
              <w:rPr>
                <w:sz w:val="20"/>
                <w:szCs w:val="20"/>
                <w:color w:val="auto"/>
              </w:rPr>
            </w:pPr>
            <w:r>
              <w:rPr>
                <w:rFonts w:ascii="Arial" w:cs="Arial" w:eastAsia="Arial" w:hAnsi="Arial"/>
                <w:sz w:val="12"/>
                <w:szCs w:val="12"/>
                <w:color w:val="auto"/>
              </w:rPr>
              <w:t>(2)</w:t>
            </w:r>
          </w:p>
        </w:tc>
        <w:tc>
          <w:tcPr>
            <w:tcW w:w="10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59"/>
              <w:spacing w:after="0"/>
              <w:rPr>
                <w:sz w:val="20"/>
                <w:szCs w:val="20"/>
                <w:color w:val="auto"/>
              </w:rPr>
            </w:pPr>
            <w:r>
              <w:rPr>
                <w:rFonts w:ascii="Arial" w:cs="Arial" w:eastAsia="Arial" w:hAnsi="Arial"/>
                <w:sz w:val="12"/>
                <w:szCs w:val="12"/>
                <w:color w:val="auto"/>
              </w:rPr>
              <w:t>(276)</w:t>
            </w:r>
          </w:p>
        </w:tc>
        <w:tc>
          <w:tcPr>
            <w:tcW w:w="0" w:type="dxa"/>
            <w:vAlign w:val="bottom"/>
          </w:tcPr>
          <w:p>
            <w:pPr>
              <w:spacing w:after="0"/>
              <w:rPr>
                <w:sz w:val="1"/>
                <w:szCs w:val="1"/>
                <w:color w:val="auto"/>
              </w:rPr>
            </w:pPr>
          </w:p>
        </w:tc>
      </w:tr>
      <w:tr>
        <w:trPr>
          <w:trHeight w:val="170"/>
        </w:trPr>
        <w:tc>
          <w:tcPr>
            <w:tcW w:w="3540" w:type="dxa"/>
            <w:vAlign w:val="bottom"/>
            <w:gridSpan w:val="2"/>
            <w:shd w:val="clear" w:color="auto" w:fill="CCEEFF"/>
          </w:tcPr>
          <w:p>
            <w:pPr>
              <w:ind w:left="20"/>
              <w:spacing w:after="0"/>
              <w:rPr>
                <w:sz w:val="20"/>
                <w:szCs w:val="20"/>
                <w:color w:val="auto"/>
              </w:rPr>
            </w:pPr>
            <w:r>
              <w:rPr>
                <w:rFonts w:ascii="Arial" w:cs="Arial" w:eastAsia="Arial" w:hAnsi="Arial"/>
                <w:sz w:val="12"/>
                <w:szCs w:val="12"/>
                <w:color w:val="auto"/>
              </w:rPr>
              <w:t>Total securities remeasured at fair value through earnings</w:t>
            </w:r>
          </w:p>
        </w:tc>
        <w:tc>
          <w:tcPr>
            <w:tcW w:w="16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ind w:right="98"/>
              <w:spacing w:after="0"/>
              <w:rPr>
                <w:sz w:val="20"/>
                <w:szCs w:val="20"/>
                <w:color w:val="auto"/>
              </w:rPr>
            </w:pPr>
            <w:r>
              <w:rPr>
                <w:rFonts w:ascii="Arial" w:cs="Arial" w:eastAsia="Arial" w:hAnsi="Arial"/>
                <w:sz w:val="12"/>
                <w:szCs w:val="12"/>
                <w:color w:val="auto"/>
              </w:rPr>
              <w:t>29,198</w:t>
            </w:r>
          </w:p>
        </w:tc>
        <w:tc>
          <w:tcPr>
            <w:tcW w:w="120" w:type="dxa"/>
            <w:vAlign w:val="bottom"/>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82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14,244</w:t>
            </w:r>
          </w:p>
        </w:tc>
        <w:tc>
          <w:tcPr>
            <w:tcW w:w="120" w:type="dxa"/>
            <w:vAlign w:val="bottom"/>
            <w:shd w:val="clear" w:color="auto" w:fill="CCEEFF"/>
          </w:tcPr>
          <w:p>
            <w:pPr>
              <w:spacing w:after="0"/>
              <w:rPr>
                <w:sz w:val="14"/>
                <w:szCs w:val="14"/>
                <w:color w:val="auto"/>
              </w:rPr>
            </w:pPr>
          </w:p>
        </w:tc>
        <w:tc>
          <w:tcPr>
            <w:tcW w:w="160" w:type="dxa"/>
            <w:vAlign w:val="bottom"/>
            <w:tcBorders>
              <w:bottom w:val="single" w:sz="8" w:color="auto"/>
            </w:tcBorders>
            <w:shd w:val="clear" w:color="auto" w:fill="CCEEFF"/>
          </w:tcPr>
          <w:p>
            <w:pPr>
              <w:spacing w:after="0"/>
              <w:rPr>
                <w:sz w:val="14"/>
                <w:szCs w:val="14"/>
                <w:color w:val="auto"/>
              </w:rPr>
            </w:pPr>
          </w:p>
        </w:tc>
        <w:tc>
          <w:tcPr>
            <w:tcW w:w="740" w:type="dxa"/>
            <w:vAlign w:val="bottom"/>
            <w:tcBorders>
              <w:bottom w:val="single" w:sz="8" w:color="auto"/>
            </w:tcBorders>
            <w:shd w:val="clear" w:color="auto" w:fill="CCEEFF"/>
          </w:tcPr>
          <w:p>
            <w:pPr>
              <w:jc w:val="right"/>
              <w:ind w:right="78"/>
              <w:spacing w:after="0"/>
              <w:rPr>
                <w:sz w:val="20"/>
                <w:szCs w:val="20"/>
                <w:color w:val="auto"/>
              </w:rPr>
            </w:pPr>
            <w:r>
              <w:rPr>
                <w:rFonts w:ascii="Arial" w:cs="Arial" w:eastAsia="Arial" w:hAnsi="Arial"/>
                <w:sz w:val="12"/>
                <w:szCs w:val="12"/>
                <w:color w:val="auto"/>
              </w:rPr>
              <w:t>3</w:t>
            </w:r>
          </w:p>
        </w:tc>
        <w:tc>
          <w:tcPr>
            <w:tcW w:w="20" w:type="dxa"/>
            <w:vAlign w:val="bottom"/>
            <w:tcBorders>
              <w:bottom w:val="single" w:sz="8" w:color="auto"/>
            </w:tcBorders>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740" w:type="dxa"/>
            <w:vAlign w:val="bottom"/>
            <w:tcBorders>
              <w:bottom w:val="single" w:sz="8" w:color="auto"/>
            </w:tcBorders>
            <w:shd w:val="clear" w:color="auto" w:fill="CCEEFF"/>
          </w:tcPr>
          <w:p>
            <w:pPr>
              <w:jc w:val="right"/>
              <w:ind w:right="98"/>
              <w:spacing w:after="0"/>
              <w:rPr>
                <w:sz w:val="20"/>
                <w:szCs w:val="20"/>
                <w:color w:val="auto"/>
              </w:rPr>
            </w:pPr>
            <w:r>
              <w:rPr>
                <w:rFonts w:ascii="Arial" w:cs="Arial" w:eastAsia="Arial" w:hAnsi="Arial"/>
                <w:sz w:val="12"/>
                <w:szCs w:val="12"/>
                <w:color w:val="auto"/>
              </w:rPr>
              <w:t>329</w:t>
            </w:r>
          </w:p>
        </w:tc>
        <w:tc>
          <w:tcPr>
            <w:tcW w:w="100" w:type="dxa"/>
            <w:vAlign w:val="bottom"/>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514</w:t>
            </w:r>
          </w:p>
        </w:tc>
        <w:tc>
          <w:tcPr>
            <w:tcW w:w="100" w:type="dxa"/>
            <w:vAlign w:val="bottom"/>
            <w:shd w:val="clear" w:color="auto" w:fill="CCEEFF"/>
          </w:tcPr>
          <w:p>
            <w:pPr>
              <w:spacing w:after="0"/>
              <w:rPr>
                <w:sz w:val="14"/>
                <w:szCs w:val="14"/>
                <w:color w:val="auto"/>
              </w:rPr>
            </w:pPr>
          </w:p>
        </w:tc>
        <w:tc>
          <w:tcPr>
            <w:tcW w:w="18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974</w:t>
            </w:r>
          </w:p>
        </w:tc>
        <w:tc>
          <w:tcPr>
            <w:tcW w:w="100" w:type="dxa"/>
            <w:vAlign w:val="bottom"/>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72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2"/>
                <w:szCs w:val="12"/>
                <w:color w:val="auto"/>
              </w:rPr>
              <w:t>45,262</w:t>
            </w:r>
          </w:p>
        </w:tc>
        <w:tc>
          <w:tcPr>
            <w:tcW w:w="0" w:type="dxa"/>
            <w:vAlign w:val="bottom"/>
          </w:tcPr>
          <w:p>
            <w:pPr>
              <w:spacing w:after="0"/>
              <w:rPr>
                <w:sz w:val="1"/>
                <w:szCs w:val="1"/>
                <w:color w:val="auto"/>
              </w:rPr>
            </w:pPr>
          </w:p>
        </w:tc>
      </w:tr>
      <w:tr>
        <w:trPr>
          <w:trHeight w:val="163"/>
        </w:trPr>
        <w:tc>
          <w:tcPr>
            <w:tcW w:w="3540" w:type="dxa"/>
            <w:vAlign w:val="bottom"/>
            <w:gridSpan w:val="2"/>
          </w:tcPr>
          <w:p>
            <w:pPr>
              <w:ind w:left="20"/>
              <w:spacing w:after="0"/>
              <w:rPr>
                <w:sz w:val="20"/>
                <w:szCs w:val="20"/>
                <w:color w:val="auto"/>
              </w:rPr>
            </w:pPr>
            <w:r>
              <w:rPr>
                <w:rFonts w:ascii="Arial" w:cs="Arial" w:eastAsia="Arial" w:hAnsi="Arial"/>
                <w:sz w:val="12"/>
                <w:szCs w:val="12"/>
                <w:color w:val="auto"/>
              </w:rPr>
              <w:t>Total securities, at fair value</w:t>
            </w:r>
          </w:p>
        </w:tc>
        <w:tc>
          <w:tcPr>
            <w:tcW w:w="160" w:type="dxa"/>
            <w:vAlign w:val="bottom"/>
            <w:tcBorders>
              <w:bottom w:val="single" w:sz="8" w:color="auto"/>
            </w:tcBorders>
          </w:tcPr>
          <w:p>
            <w:pPr>
              <w:jc w:val="right"/>
              <w:ind w:right="19"/>
              <w:spacing w:after="0"/>
              <w:rPr>
                <w:sz w:val="20"/>
                <w:szCs w:val="20"/>
                <w:color w:val="auto"/>
              </w:rPr>
            </w:pPr>
            <w:r>
              <w:rPr>
                <w:rFonts w:ascii="Arial" w:cs="Arial" w:eastAsia="Arial" w:hAnsi="Arial"/>
                <w:sz w:val="12"/>
                <w:szCs w:val="12"/>
                <w:color w:val="auto"/>
                <w:w w:val="89"/>
              </w:rPr>
              <w:t>$</w:t>
            </w:r>
          </w:p>
        </w:tc>
        <w:tc>
          <w:tcPr>
            <w:tcW w:w="760" w:type="dxa"/>
            <w:vAlign w:val="bottom"/>
            <w:tcBorders>
              <w:bottom w:val="single" w:sz="8" w:color="auto"/>
            </w:tcBorders>
          </w:tcPr>
          <w:p>
            <w:pPr>
              <w:jc w:val="right"/>
              <w:ind w:right="98"/>
              <w:spacing w:after="0"/>
              <w:rPr>
                <w:sz w:val="20"/>
                <w:szCs w:val="20"/>
                <w:color w:val="auto"/>
              </w:rPr>
            </w:pPr>
            <w:r>
              <w:rPr>
                <w:rFonts w:ascii="Arial" w:cs="Arial" w:eastAsia="Arial" w:hAnsi="Arial"/>
                <w:sz w:val="12"/>
                <w:szCs w:val="12"/>
                <w:color w:val="auto"/>
              </w:rPr>
              <w:t>36,073</w:t>
            </w: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20"/>
                <w:szCs w:val="20"/>
                <w:color w:val="auto"/>
              </w:rPr>
            </w:pPr>
            <w:r>
              <w:rPr>
                <w:rFonts w:ascii="Arial" w:cs="Arial" w:eastAsia="Arial" w:hAnsi="Arial"/>
                <w:sz w:val="12"/>
                <w:szCs w:val="12"/>
                <w:color w:val="auto"/>
                <w:w w:val="89"/>
              </w:rPr>
              <w:t>$</w:t>
            </w:r>
          </w:p>
        </w:tc>
        <w:tc>
          <w:tcPr>
            <w:tcW w:w="820" w:type="dxa"/>
            <w:vAlign w:val="bottom"/>
            <w:tcBorders>
              <w:bottom w:val="single" w:sz="8" w:color="auto"/>
            </w:tcBorders>
          </w:tcPr>
          <w:p>
            <w:pPr>
              <w:jc w:val="right"/>
              <w:ind w:right="99"/>
              <w:spacing w:after="0"/>
              <w:rPr>
                <w:sz w:val="20"/>
                <w:szCs w:val="20"/>
                <w:color w:val="auto"/>
              </w:rPr>
            </w:pPr>
            <w:r>
              <w:rPr>
                <w:rFonts w:ascii="Arial" w:cs="Arial" w:eastAsia="Arial" w:hAnsi="Arial"/>
                <w:sz w:val="12"/>
                <w:szCs w:val="12"/>
                <w:color w:val="auto"/>
              </w:rPr>
              <w:t>16,526</w:t>
            </w:r>
          </w:p>
        </w:tc>
        <w:tc>
          <w:tcPr>
            <w:tcW w:w="120" w:type="dxa"/>
            <w:vAlign w:val="bottom"/>
          </w:tcPr>
          <w:p>
            <w:pPr>
              <w:spacing w:after="0"/>
              <w:rPr>
                <w:sz w:val="14"/>
                <w:szCs w:val="14"/>
                <w:color w:val="auto"/>
              </w:rPr>
            </w:pPr>
          </w:p>
        </w:tc>
        <w:tc>
          <w:tcPr>
            <w:tcW w:w="160" w:type="dxa"/>
            <w:vAlign w:val="bottom"/>
            <w:tcBorders>
              <w:bottom w:val="single" w:sz="8" w:color="auto"/>
            </w:tcBorders>
          </w:tcPr>
          <w:p>
            <w:pPr>
              <w:jc w:val="right"/>
              <w:ind w:right="49"/>
              <w:spacing w:after="0"/>
              <w:rPr>
                <w:sz w:val="20"/>
                <w:szCs w:val="20"/>
                <w:color w:val="auto"/>
              </w:rPr>
            </w:pPr>
            <w:r>
              <w:rPr>
                <w:rFonts w:ascii="Arial" w:cs="Arial" w:eastAsia="Arial" w:hAnsi="Arial"/>
                <w:sz w:val="10"/>
                <w:szCs w:val="10"/>
                <w:color w:val="auto"/>
                <w:w w:val="71"/>
              </w:rPr>
              <w:t>$</w:t>
            </w:r>
          </w:p>
        </w:tc>
        <w:tc>
          <w:tcPr>
            <w:tcW w:w="740" w:type="dxa"/>
            <w:vAlign w:val="bottom"/>
            <w:tcBorders>
              <w:bottom w:val="single" w:sz="8" w:color="auto"/>
            </w:tcBorders>
          </w:tcPr>
          <w:p>
            <w:pPr>
              <w:jc w:val="right"/>
              <w:ind w:right="78"/>
              <w:spacing w:after="0"/>
              <w:rPr>
                <w:sz w:val="20"/>
                <w:szCs w:val="20"/>
                <w:color w:val="auto"/>
              </w:rPr>
            </w:pPr>
            <w:r>
              <w:rPr>
                <w:rFonts w:ascii="Arial" w:cs="Arial" w:eastAsia="Arial" w:hAnsi="Arial"/>
                <w:sz w:val="12"/>
                <w:szCs w:val="12"/>
                <w:color w:val="auto"/>
              </w:rPr>
              <w:t>5</w:t>
            </w:r>
          </w:p>
        </w:tc>
        <w:tc>
          <w:tcPr>
            <w:tcW w:w="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bottom w:val="single" w:sz="8" w:color="auto"/>
            </w:tcBorders>
          </w:tcPr>
          <w:p>
            <w:pPr>
              <w:jc w:val="right"/>
              <w:ind w:right="39"/>
              <w:spacing w:after="0"/>
              <w:rPr>
                <w:sz w:val="20"/>
                <w:szCs w:val="20"/>
                <w:color w:val="auto"/>
              </w:rPr>
            </w:pPr>
            <w:r>
              <w:rPr>
                <w:rFonts w:ascii="Arial" w:cs="Arial" w:eastAsia="Arial" w:hAnsi="Arial"/>
                <w:sz w:val="12"/>
                <w:szCs w:val="12"/>
                <w:color w:val="auto"/>
                <w:w w:val="89"/>
              </w:rPr>
              <w:t>$</w:t>
            </w:r>
          </w:p>
        </w:tc>
        <w:tc>
          <w:tcPr>
            <w:tcW w:w="740" w:type="dxa"/>
            <w:vAlign w:val="bottom"/>
            <w:tcBorders>
              <w:bottom w:val="single" w:sz="8" w:color="auto"/>
            </w:tcBorders>
          </w:tcPr>
          <w:p>
            <w:pPr>
              <w:jc w:val="right"/>
              <w:ind w:right="98"/>
              <w:spacing w:after="0"/>
              <w:rPr>
                <w:sz w:val="20"/>
                <w:szCs w:val="20"/>
                <w:color w:val="auto"/>
              </w:rPr>
            </w:pPr>
            <w:r>
              <w:rPr>
                <w:rFonts w:ascii="Arial" w:cs="Arial" w:eastAsia="Arial" w:hAnsi="Arial"/>
                <w:sz w:val="12"/>
                <w:szCs w:val="12"/>
                <w:color w:val="auto"/>
              </w:rPr>
              <w:t>329</w:t>
            </w:r>
          </w:p>
        </w:tc>
        <w:tc>
          <w:tcPr>
            <w:tcW w:w="100" w:type="dxa"/>
            <w:vAlign w:val="bottom"/>
          </w:tcPr>
          <w:p>
            <w:pPr>
              <w:spacing w:after="0"/>
              <w:rPr>
                <w:sz w:val="14"/>
                <w:szCs w:val="14"/>
                <w:color w:val="auto"/>
              </w:rPr>
            </w:pPr>
          </w:p>
        </w:tc>
        <w:tc>
          <w:tcPr>
            <w:tcW w:w="180" w:type="dxa"/>
            <w:vAlign w:val="bottom"/>
            <w:tcBorders>
              <w:bottom w:val="single" w:sz="8" w:color="auto"/>
            </w:tcBorders>
          </w:tcPr>
          <w:p>
            <w:pPr>
              <w:jc w:val="right"/>
              <w:ind w:right="39"/>
              <w:spacing w:after="0"/>
              <w:rPr>
                <w:sz w:val="20"/>
                <w:szCs w:val="20"/>
                <w:color w:val="auto"/>
              </w:rPr>
            </w:pPr>
            <w:r>
              <w:rPr>
                <w:rFonts w:ascii="Arial" w:cs="Arial" w:eastAsia="Arial" w:hAnsi="Arial"/>
                <w:sz w:val="12"/>
                <w:szCs w:val="12"/>
                <w:color w:val="auto"/>
                <w:w w:val="89"/>
              </w:rPr>
              <w:t>$</w:t>
            </w:r>
          </w:p>
        </w:tc>
        <w:tc>
          <w:tcPr>
            <w:tcW w:w="760" w:type="dxa"/>
            <w:vAlign w:val="bottom"/>
            <w:tcBorders>
              <w:bottom w:val="single" w:sz="8" w:color="auto"/>
            </w:tcBorders>
          </w:tcPr>
          <w:p>
            <w:pPr>
              <w:jc w:val="right"/>
              <w:ind w:right="99"/>
              <w:spacing w:after="0"/>
              <w:rPr>
                <w:sz w:val="20"/>
                <w:szCs w:val="20"/>
                <w:color w:val="auto"/>
              </w:rPr>
            </w:pPr>
            <w:r>
              <w:rPr>
                <w:rFonts w:ascii="Arial" w:cs="Arial" w:eastAsia="Arial" w:hAnsi="Arial"/>
                <w:sz w:val="12"/>
                <w:szCs w:val="12"/>
                <w:color w:val="auto"/>
              </w:rPr>
              <w:t>514</w:t>
            </w:r>
          </w:p>
        </w:tc>
        <w:tc>
          <w:tcPr>
            <w:tcW w:w="100" w:type="dxa"/>
            <w:vAlign w:val="bottom"/>
          </w:tcPr>
          <w:p>
            <w:pPr>
              <w:spacing w:after="0"/>
              <w:rPr>
                <w:sz w:val="14"/>
                <w:szCs w:val="14"/>
                <w:color w:val="auto"/>
              </w:rPr>
            </w:pPr>
          </w:p>
        </w:tc>
        <w:tc>
          <w:tcPr>
            <w:tcW w:w="180" w:type="dxa"/>
            <w:vAlign w:val="bottom"/>
            <w:tcBorders>
              <w:bottom w:val="single" w:sz="8" w:color="auto"/>
            </w:tcBorders>
          </w:tcPr>
          <w:p>
            <w:pPr>
              <w:jc w:val="right"/>
              <w:ind w:right="39"/>
              <w:spacing w:after="0"/>
              <w:rPr>
                <w:sz w:val="20"/>
                <w:szCs w:val="20"/>
                <w:color w:val="auto"/>
              </w:rPr>
            </w:pPr>
            <w:r>
              <w:rPr>
                <w:rFonts w:ascii="Arial" w:cs="Arial" w:eastAsia="Arial" w:hAnsi="Arial"/>
                <w:sz w:val="12"/>
                <w:szCs w:val="12"/>
                <w:color w:val="auto"/>
                <w:w w:val="89"/>
              </w:rPr>
              <w:t>$</w:t>
            </w:r>
          </w:p>
        </w:tc>
        <w:tc>
          <w:tcPr>
            <w:tcW w:w="720" w:type="dxa"/>
            <w:vAlign w:val="bottom"/>
            <w:tcBorders>
              <w:bottom w:val="single" w:sz="8" w:color="auto"/>
            </w:tcBorders>
          </w:tcPr>
          <w:p>
            <w:pPr>
              <w:jc w:val="right"/>
              <w:ind w:right="99"/>
              <w:spacing w:after="0"/>
              <w:rPr>
                <w:sz w:val="20"/>
                <w:szCs w:val="20"/>
                <w:color w:val="auto"/>
              </w:rPr>
            </w:pPr>
            <w:r>
              <w:rPr>
                <w:rFonts w:ascii="Arial" w:cs="Arial" w:eastAsia="Arial" w:hAnsi="Arial"/>
                <w:sz w:val="12"/>
                <w:szCs w:val="12"/>
                <w:color w:val="auto"/>
              </w:rPr>
              <w:t>974</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59"/>
              <w:spacing w:after="0"/>
              <w:rPr>
                <w:sz w:val="20"/>
                <w:szCs w:val="20"/>
                <w:color w:val="auto"/>
              </w:rPr>
            </w:pPr>
            <w:r>
              <w:rPr>
                <w:rFonts w:ascii="Arial" w:cs="Arial" w:eastAsia="Arial" w:hAnsi="Arial"/>
                <w:sz w:val="12"/>
                <w:szCs w:val="12"/>
                <w:color w:val="auto"/>
                <w:w w:val="89"/>
              </w:rPr>
              <w:t>$</w:t>
            </w:r>
          </w:p>
        </w:tc>
        <w:tc>
          <w:tcPr>
            <w:tcW w:w="720" w:type="dxa"/>
            <w:vAlign w:val="bottom"/>
            <w:tcBorders>
              <w:bottom w:val="single" w:sz="8" w:color="auto"/>
            </w:tcBorders>
          </w:tcPr>
          <w:p>
            <w:pPr>
              <w:jc w:val="right"/>
              <w:ind w:right="99"/>
              <w:spacing w:after="0"/>
              <w:rPr>
                <w:sz w:val="20"/>
                <w:szCs w:val="20"/>
                <w:color w:val="auto"/>
              </w:rPr>
            </w:pPr>
            <w:r>
              <w:rPr>
                <w:rFonts w:ascii="Arial" w:cs="Arial" w:eastAsia="Arial" w:hAnsi="Arial"/>
                <w:sz w:val="12"/>
                <w:szCs w:val="12"/>
                <w:color w:val="auto"/>
              </w:rPr>
              <w:t>54,421</w:t>
            </w:r>
          </w:p>
        </w:tc>
        <w:tc>
          <w:tcPr>
            <w:tcW w:w="0" w:type="dxa"/>
            <w:vAlign w:val="bottom"/>
          </w:tcPr>
          <w:p>
            <w:pPr>
              <w:spacing w:after="0"/>
              <w:rPr>
                <w:sz w:val="1"/>
                <w:szCs w:val="1"/>
                <w:color w:val="auto"/>
              </w:rPr>
            </w:pPr>
          </w:p>
        </w:tc>
      </w:tr>
      <w:tr>
        <w:trPr>
          <w:trHeight w:val="20"/>
        </w:trPr>
        <w:tc>
          <w:tcPr>
            <w:tcW w:w="34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2"/>
        </w:trPr>
        <w:tc>
          <w:tcPr>
            <w:tcW w:w="3540" w:type="dxa"/>
            <w:vAlign w:val="bottom"/>
            <w:gridSpan w:val="2"/>
            <w:shd w:val="clear" w:color="auto" w:fill="CCEEFF"/>
          </w:tcPr>
          <w:p>
            <w:pPr>
              <w:ind w:left="20"/>
              <w:spacing w:after="0"/>
              <w:rPr>
                <w:sz w:val="20"/>
                <w:szCs w:val="20"/>
                <w:color w:val="auto"/>
              </w:rPr>
            </w:pPr>
            <w:r>
              <w:rPr>
                <w:rFonts w:ascii="Arial" w:cs="Arial" w:eastAsia="Arial" w:hAnsi="Arial"/>
                <w:sz w:val="12"/>
                <w:szCs w:val="12"/>
                <w:color w:val="auto"/>
              </w:rPr>
              <w:t>Weighted average coupon as of December 31, 2021</w:t>
            </w: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3.09 %</w:t>
            </w: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2.98 %</w:t>
            </w: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4.69 %</w:t>
            </w: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3.33 %</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3.60 %</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3.74 %</w:t>
            </w:r>
          </w:p>
        </w:tc>
        <w:tc>
          <w:tcPr>
            <w:tcW w:w="10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2"/>
                <w:szCs w:val="12"/>
                <w:color w:val="auto"/>
              </w:rPr>
              <w:t>3.08 %</w:t>
            </w:r>
          </w:p>
        </w:tc>
        <w:tc>
          <w:tcPr>
            <w:tcW w:w="0" w:type="dxa"/>
            <w:vAlign w:val="bottom"/>
          </w:tcPr>
          <w:p>
            <w:pPr>
              <w:spacing w:after="0"/>
              <w:rPr>
                <w:sz w:val="1"/>
                <w:szCs w:val="1"/>
                <w:color w:val="auto"/>
              </w:rPr>
            </w:pPr>
          </w:p>
        </w:tc>
      </w:tr>
      <w:tr>
        <w:trPr>
          <w:trHeight w:val="206"/>
        </w:trPr>
        <w:tc>
          <w:tcPr>
            <w:tcW w:w="3540" w:type="dxa"/>
            <w:vAlign w:val="bottom"/>
            <w:gridSpan w:val="2"/>
          </w:tcPr>
          <w:p>
            <w:pPr>
              <w:ind w:left="20"/>
              <w:spacing w:after="0"/>
              <w:rPr>
                <w:sz w:val="20"/>
                <w:szCs w:val="20"/>
                <w:color w:val="auto"/>
              </w:rPr>
            </w:pPr>
            <w:r>
              <w:rPr>
                <w:rFonts w:ascii="Arial" w:cs="Arial" w:eastAsia="Arial" w:hAnsi="Arial"/>
                <w:sz w:val="12"/>
                <w:szCs w:val="12"/>
                <w:color w:val="auto"/>
              </w:rPr>
              <w:t xml:space="preserve">Weighted average yield as of December 31, 2021 </w:t>
            </w:r>
            <w:r>
              <w:rPr>
                <w:rFonts w:ascii="Arial" w:cs="Arial" w:eastAsia="Arial" w:hAnsi="Arial"/>
                <w:sz w:val="15"/>
                <w:szCs w:val="15"/>
                <w:color w:val="auto"/>
                <w:vertAlign w:val="superscript"/>
              </w:rPr>
              <w:t>1</w:t>
            </w:r>
          </w:p>
        </w:tc>
        <w:tc>
          <w:tcPr>
            <w:tcW w:w="16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2"/>
                <w:szCs w:val="12"/>
                <w:color w:val="auto"/>
              </w:rPr>
              <w:t>2.38 %</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2"/>
                <w:szCs w:val="12"/>
                <w:color w:val="auto"/>
              </w:rPr>
              <w:t>2.29 %</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2.54 %</w:t>
            </w: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2"/>
                <w:szCs w:val="12"/>
                <w:color w:val="auto"/>
              </w:rPr>
              <w:t>5.68 %</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2"/>
                <w:szCs w:val="12"/>
                <w:color w:val="auto"/>
              </w:rPr>
              <w:t>4.28 %</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4.47 %</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2"/>
                <w:szCs w:val="12"/>
                <w:color w:val="auto"/>
              </w:rPr>
              <w:t>2.43 %</w:t>
            </w:r>
          </w:p>
        </w:tc>
        <w:tc>
          <w:tcPr>
            <w:tcW w:w="0" w:type="dxa"/>
            <w:vAlign w:val="bottom"/>
          </w:tcPr>
          <w:p>
            <w:pPr>
              <w:spacing w:after="0"/>
              <w:rPr>
                <w:sz w:val="1"/>
                <w:szCs w:val="1"/>
                <w:color w:val="auto"/>
              </w:rPr>
            </w:pPr>
          </w:p>
        </w:tc>
      </w:tr>
    </w:tbl>
    <w:p>
      <w:pPr>
        <w:spacing w:after="0" w:line="45" w:lineRule="exact"/>
        <w:rPr>
          <w:sz w:val="20"/>
          <w:szCs w:val="20"/>
          <w:color w:val="auto"/>
        </w:rPr>
      </w:pPr>
    </w:p>
    <w:p>
      <w:pPr>
        <w:ind w:left="40"/>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640" w:hanging="322"/>
        <w:spacing w:after="0"/>
        <w:tabs>
          <w:tab w:leader="none" w:pos="640" w:val="left"/>
        </w:tabs>
        <w:numPr>
          <w:ilvl w:val="0"/>
          <w:numId w:val="36"/>
        </w:numPr>
        <w:rPr>
          <w:rFonts w:ascii="Arial" w:cs="Arial" w:eastAsia="Arial" w:hAnsi="Arial"/>
          <w:sz w:val="14"/>
          <w:szCs w:val="14"/>
          <w:color w:val="auto"/>
        </w:rPr>
      </w:pPr>
      <w:r>
        <w:rPr>
          <w:rFonts w:ascii="Arial" w:cs="Arial" w:eastAsia="Arial" w:hAnsi="Arial"/>
          <w:sz w:val="14"/>
          <w:szCs w:val="14"/>
          <w:color w:val="auto"/>
        </w:rPr>
        <w:t>Incorporates a weighted average future constant prepayment rate assumption of 10.9% based on forward rates as of December 31, 2021.</w:t>
      </w:r>
    </w:p>
    <w:p>
      <w:pPr>
        <w:spacing w:after="0" w:line="160" w:lineRule="exact"/>
        <w:rPr>
          <w:sz w:val="20"/>
          <w:szCs w:val="20"/>
          <w:color w:val="auto"/>
        </w:rPr>
      </w:pPr>
    </w:p>
    <w:p>
      <w:pPr>
        <w:ind w:left="440"/>
        <w:spacing w:after="0"/>
        <w:rPr>
          <w:sz w:val="20"/>
          <w:szCs w:val="20"/>
          <w:color w:val="auto"/>
        </w:rPr>
      </w:pPr>
      <w:r>
        <w:rPr>
          <w:rFonts w:ascii="Arial" w:cs="Arial" w:eastAsia="Arial" w:hAnsi="Arial"/>
          <w:sz w:val="17"/>
          <w:szCs w:val="17"/>
          <w:color w:val="auto"/>
        </w:rPr>
        <w:t>As of December 31, 2022 and 2021, our investments in CRT and non-Agency securities had the following credit ratings (in millions):</w:t>
      </w:r>
    </w:p>
    <w:p>
      <w:pPr>
        <w:spacing w:after="0" w:line="43" w:lineRule="exact"/>
        <w:rPr>
          <w:sz w:val="20"/>
          <w:szCs w:val="20"/>
          <w:color w:val="auto"/>
        </w:rPr>
      </w:pPr>
    </w:p>
    <w:tbl>
      <w:tblPr>
        <w:tblLayout w:type="fixed"/>
        <w:tblInd w:w="20" w:type="dxa"/>
        <w:tblCellMar>
          <w:top w:w="0" w:type="dxa"/>
          <w:left w:w="0" w:type="dxa"/>
          <w:bottom w:w="0" w:type="dxa"/>
          <w:right w:w="0" w:type="dxa"/>
        </w:tblCellMar>
      </w:tblPr>
      <w:tr>
        <w:trPr>
          <w:trHeight w:val="182"/>
        </w:trPr>
        <w:tc>
          <w:tcPr>
            <w:tcW w:w="39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280" w:type="dxa"/>
            <w:vAlign w:val="bottom"/>
            <w:gridSpan w:val="4"/>
          </w:tcPr>
          <w:p>
            <w:pPr>
              <w:jc w:val="center"/>
              <w:spacing w:after="0"/>
              <w:rPr>
                <w:sz w:val="20"/>
                <w:szCs w:val="20"/>
                <w:color w:val="auto"/>
              </w:rPr>
            </w:pPr>
            <w:r>
              <w:rPr>
                <w:rFonts w:ascii="Arial" w:cs="Arial" w:eastAsia="Arial" w:hAnsi="Arial"/>
                <w:sz w:val="14"/>
                <w:szCs w:val="14"/>
                <w:b w:val="1"/>
                <w:bCs w:val="1"/>
                <w:color w:val="auto"/>
                <w:w w:val="88"/>
              </w:rPr>
              <w:t>December 31, 2022</w:t>
            </w:r>
          </w:p>
        </w:tc>
        <w:tc>
          <w:tcPr>
            <w:tcW w:w="2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320" w:type="dxa"/>
            <w:vAlign w:val="bottom"/>
            <w:gridSpan w:val="4"/>
          </w:tcPr>
          <w:p>
            <w:pPr>
              <w:ind w:left="100"/>
              <w:spacing w:after="0"/>
              <w:rPr>
                <w:sz w:val="20"/>
                <w:szCs w:val="20"/>
                <w:color w:val="auto"/>
              </w:rPr>
            </w:pPr>
            <w:r>
              <w:rPr>
                <w:rFonts w:ascii="Arial" w:cs="Arial" w:eastAsia="Arial" w:hAnsi="Arial"/>
                <w:sz w:val="14"/>
                <w:szCs w:val="14"/>
                <w:b w:val="1"/>
                <w:bCs w:val="1"/>
                <w:color w:val="auto"/>
                <w:w w:val="95"/>
              </w:rPr>
              <w:t>December 31, 2021</w:t>
            </w:r>
          </w:p>
        </w:tc>
        <w:tc>
          <w:tcPr>
            <w:tcW w:w="2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40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 xml:space="preserve">CRT and Non-Agency Security Credit Ratings </w:t>
            </w:r>
            <w:r>
              <w:rPr>
                <w:rFonts w:ascii="Arial" w:cs="Arial" w:eastAsia="Arial" w:hAnsi="Arial"/>
                <w:sz w:val="18"/>
                <w:szCs w:val="18"/>
                <w:b w:val="1"/>
                <w:bCs w:val="1"/>
                <w:color w:val="auto"/>
                <w:vertAlign w:val="superscript"/>
              </w:rPr>
              <w:t>1</w:t>
            </w: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89"/>
        </w:trPr>
        <w:tc>
          <w:tcPr>
            <w:tcW w:w="4080" w:type="dxa"/>
            <w:vAlign w:val="bottom"/>
            <w:gridSpan w:val="2"/>
            <w:vMerge w:val="continue"/>
          </w:tcPr>
          <w:p>
            <w:pPr>
              <w:spacing w:after="0"/>
              <w:rPr>
                <w:sz w:val="16"/>
                <w:szCs w:val="16"/>
                <w:color w:val="auto"/>
              </w:rPr>
            </w:pPr>
          </w:p>
        </w:tc>
        <w:tc>
          <w:tcPr>
            <w:tcW w:w="26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jc w:val="right"/>
              <w:ind w:right="330"/>
              <w:spacing w:after="0"/>
              <w:rPr>
                <w:sz w:val="20"/>
                <w:szCs w:val="20"/>
                <w:color w:val="auto"/>
              </w:rPr>
            </w:pPr>
            <w:r>
              <w:rPr>
                <w:rFonts w:ascii="Arial" w:cs="Arial" w:eastAsia="Arial" w:hAnsi="Arial"/>
                <w:sz w:val="14"/>
                <w:szCs w:val="14"/>
                <w:b w:val="1"/>
                <w:bCs w:val="1"/>
                <w:color w:val="auto"/>
              </w:rPr>
              <w:t>CRT</w:t>
            </w:r>
          </w:p>
        </w:tc>
        <w:tc>
          <w:tcPr>
            <w:tcW w:w="10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980" w:type="dxa"/>
            <w:vAlign w:val="bottom"/>
            <w:tcBorders>
              <w:top w:val="single" w:sz="8" w:color="auto"/>
            </w:tcBorders>
            <w:gridSpan w:val="2"/>
          </w:tcPr>
          <w:p>
            <w:pPr>
              <w:jc w:val="center"/>
              <w:ind w:right="300"/>
              <w:spacing w:after="0" w:line="189" w:lineRule="exact"/>
              <w:rPr>
                <w:sz w:val="20"/>
                <w:szCs w:val="20"/>
                <w:color w:val="auto"/>
              </w:rPr>
            </w:pPr>
            <w:r>
              <w:rPr>
                <w:rFonts w:ascii="Arial" w:cs="Arial" w:eastAsia="Arial" w:hAnsi="Arial"/>
                <w:sz w:val="14"/>
                <w:szCs w:val="14"/>
                <w:b w:val="1"/>
                <w:bCs w:val="1"/>
                <w:color w:val="auto"/>
                <w:w w:val="92"/>
              </w:rPr>
              <w:t xml:space="preserve">RMBS </w:t>
            </w:r>
            <w:r>
              <w:rPr>
                <w:rFonts w:ascii="Arial" w:cs="Arial" w:eastAsia="Arial" w:hAnsi="Arial"/>
                <w:sz w:val="18"/>
                <w:szCs w:val="18"/>
                <w:b w:val="1"/>
                <w:bCs w:val="1"/>
                <w:color w:val="auto"/>
                <w:w w:val="92"/>
                <w:vertAlign w:val="superscript"/>
              </w:rPr>
              <w:t>2</w:t>
            </w:r>
          </w:p>
        </w:tc>
        <w:tc>
          <w:tcPr>
            <w:tcW w:w="22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jc w:val="right"/>
              <w:ind w:right="270"/>
              <w:spacing w:after="0"/>
              <w:rPr>
                <w:sz w:val="20"/>
                <w:szCs w:val="20"/>
                <w:color w:val="auto"/>
              </w:rPr>
            </w:pPr>
            <w:r>
              <w:rPr>
                <w:rFonts w:ascii="Arial" w:cs="Arial" w:eastAsia="Arial" w:hAnsi="Arial"/>
                <w:sz w:val="14"/>
                <w:szCs w:val="14"/>
                <w:b w:val="1"/>
                <w:bCs w:val="1"/>
                <w:color w:val="auto"/>
              </w:rPr>
              <w:t>CMBS</w:t>
            </w:r>
          </w:p>
        </w:tc>
        <w:tc>
          <w:tcPr>
            <w:tcW w:w="160" w:type="dxa"/>
            <w:vAlign w:val="bottom"/>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840" w:type="dxa"/>
            <w:vAlign w:val="bottom"/>
            <w:tcBorders>
              <w:top w:val="single" w:sz="8" w:color="auto"/>
            </w:tcBorders>
          </w:tcPr>
          <w:p>
            <w:pPr>
              <w:jc w:val="right"/>
              <w:ind w:right="330"/>
              <w:spacing w:after="0"/>
              <w:rPr>
                <w:sz w:val="20"/>
                <w:szCs w:val="20"/>
                <w:color w:val="auto"/>
              </w:rPr>
            </w:pPr>
            <w:r>
              <w:rPr>
                <w:rFonts w:ascii="Arial" w:cs="Arial" w:eastAsia="Arial" w:hAnsi="Arial"/>
                <w:sz w:val="14"/>
                <w:szCs w:val="14"/>
                <w:b w:val="1"/>
                <w:bCs w:val="1"/>
                <w:color w:val="auto"/>
              </w:rPr>
              <w:t>CRT</w:t>
            </w:r>
          </w:p>
        </w:tc>
        <w:tc>
          <w:tcPr>
            <w:tcW w:w="12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RMBS</w:t>
            </w:r>
          </w:p>
        </w:tc>
        <w:tc>
          <w:tcPr>
            <w:tcW w:w="220" w:type="dxa"/>
            <w:vAlign w:val="bottom"/>
            <w:tcBorders>
              <w:top w:val="single" w:sz="8" w:color="auto"/>
            </w:tcBorders>
          </w:tcPr>
          <w:p>
            <w:pPr>
              <w:spacing w:after="0"/>
              <w:rPr>
                <w:sz w:val="16"/>
                <w:szCs w:val="16"/>
                <w:color w:val="auto"/>
              </w:rPr>
            </w:pPr>
          </w:p>
        </w:tc>
        <w:tc>
          <w:tcPr>
            <w:tcW w:w="880" w:type="dxa"/>
            <w:vAlign w:val="bottom"/>
            <w:tcBorders>
              <w:top w:val="single" w:sz="8" w:color="auto"/>
            </w:tcBorders>
          </w:tcPr>
          <w:p>
            <w:pPr>
              <w:jc w:val="right"/>
              <w:ind w:right="290"/>
              <w:spacing w:after="0"/>
              <w:rPr>
                <w:sz w:val="20"/>
                <w:szCs w:val="20"/>
                <w:color w:val="auto"/>
              </w:rPr>
            </w:pPr>
            <w:r>
              <w:rPr>
                <w:rFonts w:ascii="Arial" w:cs="Arial" w:eastAsia="Arial" w:hAnsi="Arial"/>
                <w:sz w:val="14"/>
                <w:szCs w:val="14"/>
                <w:b w:val="1"/>
                <w:bCs w:val="1"/>
                <w:color w:val="auto"/>
              </w:rPr>
              <w:t>CMBS</w:t>
            </w:r>
          </w:p>
        </w:tc>
        <w:tc>
          <w:tcPr>
            <w:tcW w:w="0" w:type="dxa"/>
            <w:vAlign w:val="bottom"/>
          </w:tcPr>
          <w:p>
            <w:pPr>
              <w:spacing w:after="0"/>
              <w:rPr>
                <w:sz w:val="1"/>
                <w:szCs w:val="1"/>
                <w:color w:val="auto"/>
              </w:rPr>
            </w:pPr>
          </w:p>
        </w:tc>
      </w:tr>
      <w:tr>
        <w:trPr>
          <w:trHeight w:val="189"/>
        </w:trPr>
        <w:tc>
          <w:tcPr>
            <w:tcW w:w="39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AAA</w:t>
            </w:r>
          </w:p>
        </w:tc>
        <w:tc>
          <w:tcPr>
            <w:tcW w:w="140" w:type="dxa"/>
            <w:vAlign w:val="bottom"/>
            <w:tcBorders>
              <w:top w:val="single" w:sz="8" w:color="CCEEFF"/>
            </w:tcBorders>
            <w:shd w:val="clear" w:color="auto" w:fill="CCEEFF"/>
          </w:tcPr>
          <w:p>
            <w:pPr>
              <w:spacing w:after="0"/>
              <w:rPr>
                <w:sz w:val="16"/>
                <w:szCs w:val="16"/>
                <w:color w:val="auto"/>
              </w:rPr>
            </w:pPr>
          </w:p>
        </w:tc>
        <w:tc>
          <w:tcPr>
            <w:tcW w:w="260" w:type="dxa"/>
            <w:vAlign w:val="bottom"/>
            <w:tcBorders>
              <w:top w:val="single" w:sz="8" w:color="auto"/>
            </w:tcBorders>
            <w:shd w:val="clear" w:color="auto" w:fill="CCEEFF"/>
          </w:tcPr>
          <w:p>
            <w:pPr>
              <w:jc w:val="right"/>
              <w:ind w:right="90"/>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w:t>
            </w:r>
          </w:p>
        </w:tc>
        <w:tc>
          <w:tcPr>
            <w:tcW w:w="10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184</w:t>
            </w:r>
          </w:p>
        </w:tc>
        <w:tc>
          <w:tcPr>
            <w:tcW w:w="16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4"/>
                <w:szCs w:val="14"/>
                <w:color w:val="auto"/>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w:t>
            </w:r>
          </w:p>
        </w:tc>
        <w:tc>
          <w:tcPr>
            <w:tcW w:w="12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88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187"/>
        </w:trPr>
        <w:tc>
          <w:tcPr>
            <w:tcW w:w="4080" w:type="dxa"/>
            <w:vAlign w:val="bottom"/>
            <w:gridSpan w:val="2"/>
          </w:tcPr>
          <w:p>
            <w:pPr>
              <w:ind w:left="20"/>
              <w:spacing w:after="0"/>
              <w:rPr>
                <w:sz w:val="20"/>
                <w:szCs w:val="20"/>
                <w:color w:val="auto"/>
              </w:rPr>
            </w:pPr>
            <w:r>
              <w:rPr>
                <w:rFonts w:ascii="Arial" w:cs="Arial" w:eastAsia="Arial" w:hAnsi="Arial"/>
                <w:sz w:val="14"/>
                <w:szCs w:val="14"/>
                <w:color w:val="auto"/>
              </w:rPr>
              <w:t>AA</w:t>
            </w: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117</w:t>
            </w: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ind w:right="10"/>
              <w:spacing w:after="0"/>
              <w:rPr>
                <w:sz w:val="20"/>
                <w:szCs w:val="20"/>
                <w:color w:val="auto"/>
              </w:rPr>
            </w:pPr>
            <w:r>
              <w:rPr>
                <w:rFonts w:ascii="Arial" w:cs="Arial" w:eastAsia="Arial" w:hAnsi="Arial"/>
                <w:sz w:val="14"/>
                <w:szCs w:val="14"/>
                <w:color w:val="auto"/>
              </w:rPr>
              <w:t>111</w:t>
            </w:r>
          </w:p>
        </w:tc>
        <w:tc>
          <w:tcPr>
            <w:tcW w:w="0" w:type="dxa"/>
            <w:vAlign w:val="bottom"/>
          </w:tcPr>
          <w:p>
            <w:pPr>
              <w:spacing w:after="0"/>
              <w:rPr>
                <w:sz w:val="1"/>
                <w:szCs w:val="1"/>
                <w:color w:val="auto"/>
              </w:rPr>
            </w:pPr>
          </w:p>
        </w:tc>
      </w:tr>
      <w:tr>
        <w:trPr>
          <w:trHeight w:val="205"/>
        </w:trPr>
        <w:tc>
          <w:tcPr>
            <w:tcW w:w="40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w:t>
            </w:r>
          </w:p>
        </w:tc>
        <w:tc>
          <w:tcPr>
            <w:tcW w:w="26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w:t>
            </w:r>
          </w:p>
        </w:tc>
        <w:tc>
          <w:tcPr>
            <w:tcW w:w="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w:t>
            </w: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45</w:t>
            </w:r>
          </w:p>
        </w:tc>
        <w:tc>
          <w:tcPr>
            <w:tcW w:w="0" w:type="dxa"/>
            <w:vAlign w:val="bottom"/>
          </w:tcPr>
          <w:p>
            <w:pPr>
              <w:spacing w:after="0"/>
              <w:rPr>
                <w:sz w:val="1"/>
                <w:szCs w:val="1"/>
                <w:color w:val="auto"/>
              </w:rPr>
            </w:pPr>
          </w:p>
        </w:tc>
      </w:tr>
      <w:tr>
        <w:trPr>
          <w:trHeight w:val="187"/>
        </w:trPr>
        <w:tc>
          <w:tcPr>
            <w:tcW w:w="4080" w:type="dxa"/>
            <w:vAlign w:val="bottom"/>
            <w:gridSpan w:val="2"/>
          </w:tcPr>
          <w:p>
            <w:pPr>
              <w:ind w:left="20"/>
              <w:spacing w:after="0"/>
              <w:rPr>
                <w:sz w:val="20"/>
                <w:szCs w:val="20"/>
                <w:color w:val="auto"/>
              </w:rPr>
            </w:pPr>
            <w:r>
              <w:rPr>
                <w:rFonts w:ascii="Arial" w:cs="Arial" w:eastAsia="Arial" w:hAnsi="Arial"/>
                <w:sz w:val="14"/>
                <w:szCs w:val="14"/>
                <w:color w:val="auto"/>
              </w:rPr>
              <w:t>BBB</w:t>
            </w: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91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40</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65</w:t>
            </w: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75</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51</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ind w:right="10"/>
              <w:spacing w:after="0"/>
              <w:rPr>
                <w:sz w:val="20"/>
                <w:szCs w:val="20"/>
                <w:color w:val="auto"/>
              </w:rPr>
            </w:pPr>
            <w:r>
              <w:rPr>
                <w:rFonts w:ascii="Arial" w:cs="Arial" w:eastAsia="Arial" w:hAnsi="Arial"/>
                <w:sz w:val="14"/>
                <w:szCs w:val="14"/>
                <w:color w:val="auto"/>
              </w:rPr>
              <w:t>85</w:t>
            </w:r>
          </w:p>
        </w:tc>
        <w:tc>
          <w:tcPr>
            <w:tcW w:w="0" w:type="dxa"/>
            <w:vAlign w:val="bottom"/>
          </w:tcPr>
          <w:p>
            <w:pPr>
              <w:spacing w:after="0"/>
              <w:rPr>
                <w:sz w:val="1"/>
                <w:szCs w:val="1"/>
                <w:color w:val="auto"/>
              </w:rPr>
            </w:pPr>
          </w:p>
        </w:tc>
      </w:tr>
      <w:tr>
        <w:trPr>
          <w:trHeight w:val="205"/>
        </w:trPr>
        <w:tc>
          <w:tcPr>
            <w:tcW w:w="40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BB</w:t>
            </w:r>
          </w:p>
        </w:tc>
        <w:tc>
          <w:tcPr>
            <w:tcW w:w="26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299</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91</w:t>
            </w:r>
          </w:p>
        </w:tc>
        <w:tc>
          <w:tcPr>
            <w:tcW w:w="1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43</w:t>
            </w: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126</w:t>
            </w:r>
          </w:p>
        </w:tc>
        <w:tc>
          <w:tcPr>
            <w:tcW w:w="0" w:type="dxa"/>
            <w:vAlign w:val="bottom"/>
          </w:tcPr>
          <w:p>
            <w:pPr>
              <w:spacing w:after="0"/>
              <w:rPr>
                <w:sz w:val="1"/>
                <w:szCs w:val="1"/>
                <w:color w:val="auto"/>
              </w:rPr>
            </w:pPr>
          </w:p>
        </w:tc>
      </w:tr>
      <w:tr>
        <w:trPr>
          <w:trHeight w:val="187"/>
        </w:trPr>
        <w:tc>
          <w:tcPr>
            <w:tcW w:w="4080" w:type="dxa"/>
            <w:vAlign w:val="bottom"/>
            <w:gridSpan w:val="2"/>
          </w:tcPr>
          <w:p>
            <w:pPr>
              <w:ind w:left="20"/>
              <w:spacing w:after="0"/>
              <w:rPr>
                <w:sz w:val="20"/>
                <w:szCs w:val="20"/>
                <w:color w:val="auto"/>
              </w:rPr>
            </w:pPr>
            <w:r>
              <w:rPr>
                <w:rFonts w:ascii="Arial" w:cs="Arial" w:eastAsia="Arial" w:hAnsi="Arial"/>
                <w:sz w:val="14"/>
                <w:szCs w:val="14"/>
                <w:color w:val="auto"/>
              </w:rPr>
              <w:t>B</w:t>
            </w: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72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58</w:t>
            </w: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327</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7</w:t>
            </w: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jc w:val="right"/>
              <w:ind w:right="10"/>
              <w:spacing w:after="0"/>
              <w:rPr>
                <w:sz w:val="20"/>
                <w:szCs w:val="20"/>
                <w:color w:val="auto"/>
              </w:rPr>
            </w:pPr>
            <w:r>
              <w:rPr>
                <w:rFonts w:ascii="Arial" w:cs="Arial" w:eastAsia="Arial" w:hAnsi="Arial"/>
                <w:sz w:val="14"/>
                <w:szCs w:val="14"/>
                <w:color w:val="auto"/>
              </w:rPr>
              <w:t>117</w:t>
            </w:r>
          </w:p>
        </w:tc>
        <w:tc>
          <w:tcPr>
            <w:tcW w:w="0" w:type="dxa"/>
            <w:vAlign w:val="bottom"/>
          </w:tcPr>
          <w:p>
            <w:pPr>
              <w:spacing w:after="0"/>
              <w:rPr>
                <w:sz w:val="1"/>
                <w:szCs w:val="1"/>
                <w:color w:val="auto"/>
              </w:rPr>
            </w:pPr>
          </w:p>
        </w:tc>
      </w:tr>
      <w:tr>
        <w:trPr>
          <w:trHeight w:val="205"/>
        </w:trPr>
        <w:tc>
          <w:tcPr>
            <w:tcW w:w="40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Not Rated</w:t>
            </w:r>
          </w:p>
        </w:tc>
        <w:tc>
          <w:tcPr>
            <w:tcW w:w="26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277</w:t>
            </w:r>
          </w:p>
        </w:tc>
        <w:tc>
          <w:tcPr>
            <w:tcW w:w="10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w:t>
            </w:r>
          </w:p>
        </w:tc>
        <w:tc>
          <w:tcPr>
            <w:tcW w:w="16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429</w:t>
            </w:r>
          </w:p>
        </w:tc>
        <w:tc>
          <w:tcPr>
            <w:tcW w:w="12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2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89"/>
        </w:trPr>
        <w:tc>
          <w:tcPr>
            <w:tcW w:w="4080" w:type="dxa"/>
            <w:vAlign w:val="bottom"/>
            <w:gridSpan w:val="2"/>
          </w:tcPr>
          <w:p>
            <w:pPr>
              <w:ind w:left="20"/>
              <w:spacing w:after="0"/>
              <w:rPr>
                <w:sz w:val="20"/>
                <w:szCs w:val="20"/>
                <w:color w:val="auto"/>
              </w:rPr>
            </w:pPr>
            <w:r>
              <w:rPr>
                <w:rFonts w:ascii="Arial" w:cs="Arial" w:eastAsia="Arial" w:hAnsi="Arial"/>
                <w:sz w:val="14"/>
                <w:szCs w:val="14"/>
                <w:color w:val="auto"/>
              </w:rPr>
              <w:t>Total</w:t>
            </w:r>
          </w:p>
        </w:tc>
        <w:tc>
          <w:tcPr>
            <w:tcW w:w="260" w:type="dxa"/>
            <w:vAlign w:val="bottom"/>
            <w:tcBorders>
              <w:bottom w:val="single" w:sz="8" w:color="auto"/>
            </w:tcBorders>
          </w:tcPr>
          <w:p>
            <w:pPr>
              <w:jc w:val="right"/>
              <w:ind w:right="90"/>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757</w:t>
            </w:r>
          </w:p>
        </w:tc>
        <w:tc>
          <w:tcPr>
            <w:tcW w:w="100" w:type="dxa"/>
            <w:vAlign w:val="bottom"/>
          </w:tcPr>
          <w:p>
            <w:pPr>
              <w:spacing w:after="0"/>
              <w:rPr>
                <w:sz w:val="16"/>
                <w:szCs w:val="16"/>
                <w:color w:val="auto"/>
              </w:rPr>
            </w:pP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w:t>
            </w:r>
          </w:p>
        </w:tc>
        <w:tc>
          <w:tcPr>
            <w:tcW w:w="100" w:type="dxa"/>
            <w:vAlign w:val="bottom"/>
          </w:tcPr>
          <w:p>
            <w:pPr>
              <w:spacing w:after="0"/>
              <w:rPr>
                <w:sz w:val="16"/>
                <w:szCs w:val="16"/>
                <w:color w:val="auto"/>
              </w:rPr>
            </w:pPr>
          </w:p>
        </w:tc>
        <w:tc>
          <w:tcPr>
            <w:tcW w:w="22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567</w:t>
            </w:r>
          </w:p>
        </w:tc>
        <w:tc>
          <w:tcPr>
            <w:tcW w:w="160" w:type="dxa"/>
            <w:vAlign w:val="bottom"/>
          </w:tcPr>
          <w:p>
            <w:pPr>
              <w:spacing w:after="0"/>
              <w:rPr>
                <w:sz w:val="16"/>
                <w:szCs w:val="16"/>
                <w:color w:val="auto"/>
              </w:rPr>
            </w:pPr>
          </w:p>
        </w:tc>
        <w:tc>
          <w:tcPr>
            <w:tcW w:w="240" w:type="dxa"/>
            <w:vAlign w:val="bottom"/>
            <w:tcBorders>
              <w:bottom w:val="single" w:sz="8" w:color="auto"/>
            </w:tcBorders>
          </w:tcPr>
          <w:p>
            <w:pPr>
              <w:jc w:val="right"/>
              <w:ind w:right="90"/>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974</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329</w:t>
            </w:r>
          </w:p>
        </w:tc>
        <w:tc>
          <w:tcPr>
            <w:tcW w:w="120" w:type="dxa"/>
            <w:vAlign w:val="bottom"/>
          </w:tcPr>
          <w:p>
            <w:pPr>
              <w:spacing w:after="0"/>
              <w:rPr>
                <w:sz w:val="16"/>
                <w:szCs w:val="16"/>
                <w:color w:val="auto"/>
              </w:rPr>
            </w:pPr>
          </w:p>
        </w:tc>
        <w:tc>
          <w:tcPr>
            <w:tcW w:w="220" w:type="dxa"/>
            <w:vAlign w:val="bottom"/>
            <w:tcBorders>
              <w:bottom w:val="single" w:sz="8" w:color="auto"/>
            </w:tcBorders>
          </w:tcPr>
          <w:p>
            <w:pPr>
              <w:jc w:val="right"/>
              <w:ind w:right="70"/>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514</w:t>
            </w:r>
          </w:p>
        </w:tc>
        <w:tc>
          <w:tcPr>
            <w:tcW w:w="0" w:type="dxa"/>
            <w:vAlign w:val="bottom"/>
          </w:tcPr>
          <w:p>
            <w:pPr>
              <w:spacing w:after="0"/>
              <w:rPr>
                <w:sz w:val="1"/>
                <w:szCs w:val="1"/>
                <w:color w:val="auto"/>
              </w:rPr>
            </w:pPr>
          </w:p>
        </w:tc>
      </w:tr>
      <w:tr>
        <w:trPr>
          <w:trHeight w:val="20"/>
        </w:trPr>
        <w:tc>
          <w:tcPr>
            <w:tcW w:w="39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ind w:left="40"/>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line="242" w:lineRule="auto"/>
        <w:tabs>
          <w:tab w:leader="none" w:pos="640" w:val="left"/>
        </w:tabs>
        <w:numPr>
          <w:ilvl w:val="0"/>
          <w:numId w:val="37"/>
        </w:numPr>
        <w:rPr>
          <w:rFonts w:ascii="Arial" w:cs="Arial" w:eastAsia="Arial" w:hAnsi="Arial"/>
          <w:sz w:val="14"/>
          <w:szCs w:val="14"/>
          <w:color w:val="auto"/>
        </w:rPr>
      </w:pPr>
      <w:r>
        <w:rPr>
          <w:rFonts w:ascii="Arial" w:cs="Arial" w:eastAsia="Arial" w:hAnsi="Arial"/>
          <w:sz w:val="14"/>
          <w:szCs w:val="14"/>
          <w:color w:val="auto"/>
        </w:rPr>
        <w:t>Represents the lowest of Standard and Poor's ("S&amp;P"), Moody's, Fitch, DBRS, Kroll Bond Rating Agency ("KBRA") and Morningstar credit ratings, stated in terms of the S&amp;P equivalent rating as of each date.</w:t>
      </w:r>
    </w:p>
    <w:p>
      <w:pPr>
        <w:ind w:left="640" w:hanging="322"/>
        <w:spacing w:after="0"/>
        <w:tabs>
          <w:tab w:leader="none" w:pos="640" w:val="left"/>
        </w:tabs>
        <w:numPr>
          <w:ilvl w:val="0"/>
          <w:numId w:val="37"/>
        </w:numPr>
        <w:rPr>
          <w:rFonts w:ascii="Arial" w:cs="Arial" w:eastAsia="Arial" w:hAnsi="Arial"/>
          <w:sz w:val="14"/>
          <w:szCs w:val="14"/>
          <w:color w:val="auto"/>
        </w:rPr>
      </w:pPr>
      <w:r>
        <w:rPr>
          <w:rFonts w:ascii="Arial" w:cs="Arial" w:eastAsia="Arial" w:hAnsi="Arial"/>
          <w:sz w:val="14"/>
          <w:szCs w:val="14"/>
          <w:color w:val="auto"/>
        </w:rPr>
        <w:t>RMBS excludes other mortgage credit investments of $25 million as of December 31, 2022.</w:t>
      </w:r>
    </w:p>
    <w:p>
      <w:pPr>
        <w:spacing w:after="0" w:line="164" w:lineRule="exact"/>
        <w:rPr>
          <w:sz w:val="20"/>
          <w:szCs w:val="20"/>
          <w:color w:val="auto"/>
        </w:rPr>
      </w:pPr>
    </w:p>
    <w:p>
      <w:pPr>
        <w:jc w:val="both"/>
        <w:ind w:firstLine="431"/>
        <w:spacing w:after="0" w:line="288" w:lineRule="auto"/>
        <w:rPr>
          <w:sz w:val="20"/>
          <w:szCs w:val="20"/>
          <w:color w:val="auto"/>
        </w:rPr>
      </w:pPr>
      <w:r>
        <w:rPr>
          <w:rFonts w:ascii="Arial" w:cs="Arial" w:eastAsia="Arial" w:hAnsi="Arial"/>
          <w:sz w:val="17"/>
          <w:szCs w:val="17"/>
          <w:color w:val="auto"/>
        </w:rPr>
        <w:t>Our CRT securities reference the performance of loans underlying Agency RMBS issued by Fannie Mae or Freddie Mac, which were subject to their underwriting standards.</w:t>
      </w:r>
    </w:p>
    <w:p>
      <w:pPr>
        <w:spacing w:after="0" w:line="106" w:lineRule="exact"/>
        <w:rPr>
          <w:sz w:val="20"/>
          <w:szCs w:val="20"/>
          <w:color w:val="auto"/>
        </w:rPr>
      </w:pPr>
    </w:p>
    <w:p>
      <w:pPr>
        <w:jc w:val="both"/>
        <w:ind w:firstLine="431"/>
        <w:spacing w:after="0" w:line="280" w:lineRule="auto"/>
        <w:rPr>
          <w:sz w:val="20"/>
          <w:szCs w:val="20"/>
          <w:color w:val="auto"/>
        </w:rPr>
      </w:pPr>
      <w:r>
        <w:rPr>
          <w:rFonts w:ascii="Arial" w:cs="Arial" w:eastAsia="Arial" w:hAnsi="Arial"/>
          <w:sz w:val="16"/>
          <w:szCs w:val="16"/>
          <w:color w:val="auto"/>
        </w:rPr>
        <w:t>The actual maturities of our investment securities are generally shorter than their stated contractual maturities. The actual maturities of our Agency and high credit quality non-Agency RMBS are primarily affected by principal prepayments and to a lesser degree the contractual lives of the underlying mortgages and periodic contractual principal repayments. The actual maturities of our credit-oriented investments are primarily impacted by their contractual lives and default and loss recovery rates. As of December 31, 2022 and 2021, the weighted average expected constant prepayment rate ("CPR") over the remaining life of our Agency and high credit quality non-Agency RMBS investment portfolio was 7.4% and 10.9%, respectively. Our estimates can differ materially for different securities and thus our individual holdings have a wide range of projected CPRs. The following table summarizes our investments as of December 31, 2022 and 2021 according to their estimated weighted average life classification (dollars in millions):</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01" w:right="339" w:bottom="1440" w:gutter="0" w:footer="0" w:header="0"/>
        </w:sectPr>
      </w:pPr>
    </w:p>
    <w:bookmarkStart w:id="64" w:name="page65"/>
    <w:bookmarkEnd w:id="64"/>
    <w:tbl>
      <w:tblPr>
        <w:tblLayout w:type="fixed"/>
        <w:tblInd w:w="0" w:type="dxa"/>
        <w:tblCellMar>
          <w:top w:w="0" w:type="dxa"/>
          <w:left w:w="0" w:type="dxa"/>
          <w:bottom w:w="0" w:type="dxa"/>
          <w:right w:w="0" w:type="dxa"/>
        </w:tblCellMar>
      </w:tblPr>
      <w:tr>
        <w:trPr>
          <w:trHeight w:val="182"/>
        </w:trPr>
        <w:tc>
          <w:tcPr>
            <w:tcW w:w="26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980" w:type="dxa"/>
            <w:vAlign w:val="bottom"/>
            <w:gridSpan w:val="4"/>
          </w:tcPr>
          <w:p>
            <w:pPr>
              <w:ind w:left="360"/>
              <w:spacing w:after="0"/>
              <w:rPr>
                <w:sz w:val="20"/>
                <w:szCs w:val="20"/>
                <w:color w:val="auto"/>
              </w:rPr>
            </w:pPr>
            <w:r>
              <w:rPr>
                <w:rFonts w:ascii="Arial" w:cs="Arial" w:eastAsia="Arial" w:hAnsi="Arial"/>
                <w:sz w:val="14"/>
                <w:szCs w:val="14"/>
                <w:b w:val="1"/>
                <w:bCs w:val="1"/>
                <w:color w:val="auto"/>
              </w:rPr>
              <w:t>December 31, 2022</w:t>
            </w:r>
          </w:p>
        </w:tc>
        <w:tc>
          <w:tcPr>
            <w:tcW w:w="10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980" w:type="dxa"/>
            <w:vAlign w:val="bottom"/>
            <w:gridSpan w:val="4"/>
          </w:tcPr>
          <w:p>
            <w:pPr>
              <w:ind w:left="360"/>
              <w:spacing w:after="0"/>
              <w:rPr>
                <w:sz w:val="20"/>
                <w:szCs w:val="20"/>
                <w:color w:val="auto"/>
              </w:rPr>
            </w:pPr>
            <w:r>
              <w:rPr>
                <w:rFonts w:ascii="Arial" w:cs="Arial" w:eastAsia="Arial" w:hAnsi="Arial"/>
                <w:sz w:val="14"/>
                <w:szCs w:val="14"/>
                <w:b w:val="1"/>
                <w:bCs w:val="1"/>
                <w:color w:val="auto"/>
              </w:rPr>
              <w:t>December 31, 2021</w:t>
            </w:r>
          </w:p>
        </w:tc>
        <w:tc>
          <w:tcPr>
            <w:tcW w:w="10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2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1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27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Estimated Weighted Average Life of</w:t>
            </w:r>
          </w:p>
        </w:tc>
        <w:tc>
          <w:tcPr>
            <w:tcW w:w="12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3"/>
              </w:rPr>
              <w:t>Amortized</w:t>
            </w:r>
          </w:p>
        </w:tc>
        <w:tc>
          <w:tcPr>
            <w:tcW w:w="1040" w:type="dxa"/>
            <w:vAlign w:val="bottom"/>
            <w:tcBorders>
              <w:top w:val="single" w:sz="8" w:color="auto"/>
            </w:tcBorders>
            <w:gridSpan w:val="2"/>
          </w:tcPr>
          <w:p>
            <w:pPr>
              <w:jc w:val="center"/>
              <w:ind w:right="100"/>
              <w:spacing w:after="0" w:line="127" w:lineRule="exact"/>
              <w:rPr>
                <w:sz w:val="20"/>
                <w:szCs w:val="20"/>
                <w:color w:val="auto"/>
              </w:rPr>
            </w:pPr>
            <w:r>
              <w:rPr>
                <w:rFonts w:ascii="Arial" w:cs="Arial" w:eastAsia="Arial" w:hAnsi="Arial"/>
                <w:sz w:val="14"/>
                <w:szCs w:val="14"/>
                <w:b w:val="1"/>
                <w:bCs w:val="1"/>
                <w:color w:val="auto"/>
                <w:w w:val="91"/>
              </w:rPr>
              <w:t>Weighted</w:t>
            </w:r>
          </w:p>
        </w:tc>
        <w:tc>
          <w:tcPr>
            <w:tcW w:w="100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0"/>
              </w:rPr>
              <w:t>Amortized</w:t>
            </w:r>
          </w:p>
        </w:tc>
        <w:tc>
          <w:tcPr>
            <w:tcW w:w="1040" w:type="dxa"/>
            <w:vAlign w:val="bottom"/>
            <w:tcBorders>
              <w:top w:val="single" w:sz="8" w:color="auto"/>
            </w:tcBorders>
            <w:gridSpan w:val="2"/>
          </w:tcPr>
          <w:p>
            <w:pPr>
              <w:jc w:val="center"/>
              <w:ind w:right="100"/>
              <w:spacing w:after="0" w:line="127" w:lineRule="exact"/>
              <w:rPr>
                <w:sz w:val="20"/>
                <w:szCs w:val="20"/>
                <w:color w:val="auto"/>
              </w:rPr>
            </w:pPr>
            <w:r>
              <w:rPr>
                <w:rFonts w:ascii="Arial" w:cs="Arial" w:eastAsia="Arial" w:hAnsi="Arial"/>
                <w:sz w:val="14"/>
                <w:szCs w:val="14"/>
                <w:b w:val="1"/>
                <w:bCs w:val="1"/>
                <w:color w:val="auto"/>
                <w:w w:val="91"/>
              </w:rPr>
              <w:t>Weighted</w:t>
            </w:r>
          </w:p>
        </w:tc>
        <w:tc>
          <w:tcPr>
            <w:tcW w:w="102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0"/>
        </w:trPr>
        <w:tc>
          <w:tcPr>
            <w:tcW w:w="27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Fair Value</w:t>
            </w: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040" w:type="dxa"/>
            <w:vAlign w:val="bottom"/>
            <w:gridSpan w:val="2"/>
          </w:tcPr>
          <w:p>
            <w:pPr>
              <w:jc w:val="center"/>
              <w:ind w:right="100"/>
              <w:spacing w:after="0" w:line="140" w:lineRule="exact"/>
              <w:rPr>
                <w:sz w:val="20"/>
                <w:szCs w:val="20"/>
                <w:color w:val="auto"/>
              </w:rPr>
            </w:pPr>
            <w:r>
              <w:rPr>
                <w:rFonts w:ascii="Arial" w:cs="Arial" w:eastAsia="Arial" w:hAnsi="Arial"/>
                <w:sz w:val="14"/>
                <w:szCs w:val="14"/>
                <w:b w:val="1"/>
                <w:bCs w:val="1"/>
                <w:color w:val="auto"/>
                <w:w w:val="90"/>
              </w:rPr>
              <w:t>Average</w:t>
            </w:r>
          </w:p>
        </w:tc>
        <w:tc>
          <w:tcPr>
            <w:tcW w:w="1160" w:type="dxa"/>
            <w:vAlign w:val="bottom"/>
            <w:gridSpan w:val="2"/>
          </w:tcPr>
          <w:p>
            <w:pPr>
              <w:jc w:val="center"/>
              <w:ind w:right="160"/>
              <w:spacing w:after="0" w:line="140" w:lineRule="exact"/>
              <w:rPr>
                <w:sz w:val="20"/>
                <w:szCs w:val="20"/>
                <w:color w:val="auto"/>
              </w:rPr>
            </w:pPr>
            <w:r>
              <w:rPr>
                <w:rFonts w:ascii="Arial" w:cs="Arial" w:eastAsia="Arial" w:hAnsi="Arial"/>
                <w:sz w:val="14"/>
                <w:szCs w:val="14"/>
                <w:b w:val="1"/>
                <w:bCs w:val="1"/>
                <w:color w:val="auto"/>
                <w:w w:val="86"/>
              </w:rPr>
              <w:t>Average</w:t>
            </w:r>
          </w:p>
        </w:tc>
        <w:tc>
          <w:tcPr>
            <w:tcW w:w="120" w:type="dxa"/>
            <w:vAlign w:val="bottom"/>
          </w:tcPr>
          <w:p>
            <w:pPr>
              <w:spacing w:after="0"/>
              <w:rPr>
                <w:sz w:val="12"/>
                <w:szCs w:val="12"/>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Fair Value</w:t>
            </w:r>
          </w:p>
        </w:tc>
        <w:tc>
          <w:tcPr>
            <w:tcW w:w="14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040" w:type="dxa"/>
            <w:vAlign w:val="bottom"/>
            <w:gridSpan w:val="2"/>
          </w:tcPr>
          <w:p>
            <w:pPr>
              <w:jc w:val="center"/>
              <w:ind w:right="100"/>
              <w:spacing w:after="0" w:line="140"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40"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96"/>
        </w:trPr>
        <w:tc>
          <w:tcPr>
            <w:tcW w:w="2740" w:type="dxa"/>
            <w:vAlign w:val="bottom"/>
            <w:gridSpan w:val="2"/>
          </w:tcPr>
          <w:p>
            <w:pPr>
              <w:ind w:left="20"/>
              <w:spacing w:after="0" w:line="196" w:lineRule="exact"/>
              <w:rPr>
                <w:sz w:val="20"/>
                <w:szCs w:val="20"/>
                <w:color w:val="auto"/>
              </w:rPr>
            </w:pPr>
            <w:r>
              <w:rPr>
                <w:rFonts w:ascii="Arial" w:cs="Arial" w:eastAsia="Arial" w:hAnsi="Arial"/>
                <w:sz w:val="14"/>
                <w:szCs w:val="14"/>
                <w:b w:val="1"/>
                <w:bCs w:val="1"/>
                <w:color w:val="auto"/>
              </w:rPr>
              <w:t xml:space="preserve">Investment Securities </w:t>
            </w:r>
            <w:r>
              <w:rPr>
                <w:rFonts w:ascii="Arial" w:cs="Arial" w:eastAsia="Arial" w:hAnsi="Arial"/>
                <w:sz w:val="18"/>
                <w:szCs w:val="18"/>
                <w:b w:val="1"/>
                <w:bCs w:val="1"/>
                <w:color w:val="auto"/>
                <w:vertAlign w:val="superscript"/>
              </w:rPr>
              <w:t>1</w:t>
            </w:r>
          </w:p>
        </w:tc>
        <w:tc>
          <w:tcPr>
            <w:tcW w:w="120" w:type="dxa"/>
            <w:vAlign w:val="bottom"/>
          </w:tcPr>
          <w:p>
            <w:pPr>
              <w:spacing w:after="0"/>
              <w:rPr>
                <w:sz w:val="17"/>
                <w:szCs w:val="17"/>
                <w:color w:val="auto"/>
              </w:rPr>
            </w:pPr>
          </w:p>
        </w:tc>
        <w:tc>
          <w:tcPr>
            <w:tcW w:w="90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9"/>
              </w:rPr>
              <w:t>Cost</w:t>
            </w:r>
          </w:p>
        </w:tc>
        <w:tc>
          <w:tcPr>
            <w:tcW w:w="10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6"/>
              </w:rPr>
              <w:t>Coupon</w:t>
            </w:r>
          </w:p>
        </w:tc>
        <w:tc>
          <w:tcPr>
            <w:tcW w:w="116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5"/>
              </w:rPr>
              <w:t>Yield</w:t>
            </w:r>
          </w:p>
        </w:tc>
        <w:tc>
          <w:tcPr>
            <w:tcW w:w="120" w:type="dxa"/>
            <w:vAlign w:val="bottom"/>
          </w:tcPr>
          <w:p>
            <w:pPr>
              <w:spacing w:after="0"/>
              <w:rPr>
                <w:sz w:val="17"/>
                <w:szCs w:val="17"/>
                <w:color w:val="auto"/>
              </w:rPr>
            </w:pPr>
          </w:p>
        </w:tc>
        <w:tc>
          <w:tcPr>
            <w:tcW w:w="88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3"/>
              </w:rPr>
              <w:t>Cost</w:t>
            </w:r>
          </w:p>
        </w:tc>
        <w:tc>
          <w:tcPr>
            <w:tcW w:w="10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6"/>
              </w:rPr>
              <w:t>Coupon</w:t>
            </w:r>
          </w:p>
        </w:tc>
        <w:tc>
          <w:tcPr>
            <w:tcW w:w="1020" w:type="dxa"/>
            <w:vAlign w:val="bottom"/>
          </w:tcPr>
          <w:p>
            <w:pPr>
              <w:jc w:val="center"/>
              <w:spacing w:after="0"/>
              <w:rPr>
                <w:sz w:val="20"/>
                <w:szCs w:val="20"/>
                <w:color w:val="auto"/>
              </w:rPr>
            </w:pPr>
            <w:r>
              <w:rPr>
                <w:rFonts w:ascii="Arial" w:cs="Arial" w:eastAsia="Arial" w:hAnsi="Arial"/>
                <w:sz w:val="14"/>
                <w:szCs w:val="14"/>
                <w:b w:val="1"/>
                <w:bCs w:val="1"/>
                <w:color w:val="auto"/>
                <w:w w:val="89"/>
              </w:rPr>
              <w:t>Yield</w:t>
            </w:r>
          </w:p>
        </w:tc>
        <w:tc>
          <w:tcPr>
            <w:tcW w:w="0" w:type="dxa"/>
            <w:vAlign w:val="bottom"/>
          </w:tcPr>
          <w:p>
            <w:pPr>
              <w:spacing w:after="0"/>
              <w:rPr>
                <w:sz w:val="1"/>
                <w:szCs w:val="1"/>
                <w:color w:val="auto"/>
              </w:rPr>
            </w:pPr>
          </w:p>
        </w:tc>
      </w:tr>
      <w:tr>
        <w:trPr>
          <w:trHeight w:val="189"/>
        </w:trPr>
        <w:tc>
          <w:tcPr>
            <w:tcW w:w="26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 3 years</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512</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537</w:t>
            </w:r>
          </w:p>
        </w:tc>
        <w:tc>
          <w:tcPr>
            <w:tcW w:w="100" w:type="dxa"/>
            <w:vAlign w:val="bottom"/>
            <w:tcBorders>
              <w:top w:val="single" w:sz="8" w:color="CCEEFF"/>
            </w:tcBorders>
            <w:shd w:val="clear" w:color="auto" w:fill="CCEEFF"/>
          </w:tcPr>
          <w:p>
            <w:pPr>
              <w:spacing w:after="0"/>
              <w:rPr>
                <w:sz w:val="16"/>
                <w:szCs w:val="16"/>
                <w:color w:val="auto"/>
              </w:rPr>
            </w:pPr>
          </w:p>
        </w:tc>
        <w:tc>
          <w:tcPr>
            <w:tcW w:w="9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5.19%</w:t>
            </w:r>
          </w:p>
        </w:tc>
        <w:tc>
          <w:tcPr>
            <w:tcW w:w="100" w:type="dxa"/>
            <w:vAlign w:val="bottom"/>
            <w:tcBorders>
              <w:top w:val="single" w:sz="8" w:color="CCEEFF"/>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4.66%</w:t>
            </w:r>
          </w:p>
        </w:tc>
        <w:tc>
          <w:tcPr>
            <w:tcW w:w="1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1,677</w:t>
            </w: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1,642</w:t>
            </w:r>
          </w:p>
        </w:tc>
        <w:tc>
          <w:tcPr>
            <w:tcW w:w="100" w:type="dxa"/>
            <w:vAlign w:val="bottom"/>
            <w:tcBorders>
              <w:top w:val="single" w:sz="8" w:color="CCEEFF"/>
            </w:tcBorders>
            <w:shd w:val="clear" w:color="auto" w:fill="CCEEFF"/>
          </w:tcPr>
          <w:p>
            <w:pPr>
              <w:spacing w:after="0"/>
              <w:rPr>
                <w:sz w:val="16"/>
                <w:szCs w:val="16"/>
                <w:color w:val="auto"/>
              </w:rPr>
            </w:pPr>
          </w:p>
        </w:tc>
        <w:tc>
          <w:tcPr>
            <w:tcW w:w="9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3.64%</w:t>
            </w:r>
          </w:p>
        </w:tc>
        <w:tc>
          <w:tcPr>
            <w:tcW w:w="100" w:type="dxa"/>
            <w:vAlign w:val="bottom"/>
            <w:tcBorders>
              <w:top w:val="single" w:sz="8" w:color="CCEEFF"/>
            </w:tcBorders>
            <w:shd w:val="clear" w:color="auto" w:fill="CCEEFF"/>
          </w:tcPr>
          <w:p>
            <w:pPr>
              <w:spacing w:after="0"/>
              <w:rPr>
                <w:sz w:val="16"/>
                <w:szCs w:val="16"/>
                <w:color w:val="auto"/>
              </w:rPr>
            </w:pPr>
          </w:p>
        </w:tc>
        <w:tc>
          <w:tcPr>
            <w:tcW w:w="10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3.69%</w:t>
            </w:r>
          </w:p>
        </w:tc>
        <w:tc>
          <w:tcPr>
            <w:tcW w:w="0" w:type="dxa"/>
            <w:vAlign w:val="bottom"/>
          </w:tcPr>
          <w:p>
            <w:pPr>
              <w:spacing w:after="0"/>
              <w:rPr>
                <w:sz w:val="1"/>
                <w:szCs w:val="1"/>
                <w:color w:val="auto"/>
              </w:rPr>
            </w:pPr>
          </w:p>
        </w:tc>
      </w:tr>
      <w:tr>
        <w:trPr>
          <w:trHeight w:val="187"/>
        </w:trPr>
        <w:tc>
          <w:tcPr>
            <w:tcW w:w="2740" w:type="dxa"/>
            <w:vAlign w:val="bottom"/>
            <w:gridSpan w:val="2"/>
          </w:tcPr>
          <w:p>
            <w:pPr>
              <w:ind w:left="20"/>
              <w:spacing w:after="0"/>
              <w:rPr>
                <w:sz w:val="20"/>
                <w:szCs w:val="20"/>
                <w:color w:val="auto"/>
              </w:rPr>
            </w:pPr>
            <w:r>
              <w:rPr>
                <w:rFonts w:ascii="Arial" w:cs="Arial" w:eastAsia="Arial" w:hAnsi="Arial"/>
                <w:sz w:val="14"/>
                <w:szCs w:val="14"/>
                <w:color w:val="auto"/>
              </w:rPr>
              <w:t>&gt; 3 years and ≤ 5 years</w:t>
            </w:r>
          </w:p>
        </w:tc>
        <w:tc>
          <w:tcPr>
            <w:tcW w:w="120" w:type="dxa"/>
            <w:vAlign w:val="bottom"/>
          </w:tcPr>
          <w:p>
            <w:pPr>
              <w:spacing w:after="0"/>
              <w:rPr>
                <w:sz w:val="16"/>
                <w:szCs w:val="16"/>
                <w:color w:val="auto"/>
              </w:rPr>
            </w:pPr>
          </w:p>
        </w:tc>
        <w:tc>
          <w:tcPr>
            <w:tcW w:w="800" w:type="dxa"/>
            <w:vAlign w:val="bottom"/>
          </w:tcPr>
          <w:p>
            <w:pPr>
              <w:jc w:val="right"/>
              <w:ind w:right="10"/>
              <w:spacing w:after="0"/>
              <w:rPr>
                <w:sz w:val="20"/>
                <w:szCs w:val="20"/>
                <w:color w:val="auto"/>
              </w:rPr>
            </w:pPr>
            <w:r>
              <w:rPr>
                <w:rFonts w:ascii="Arial" w:cs="Arial" w:eastAsia="Arial" w:hAnsi="Arial"/>
                <w:sz w:val="14"/>
                <w:szCs w:val="14"/>
                <w:color w:val="auto"/>
              </w:rPr>
              <w:t>2,643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2,824</w:t>
            </w:r>
          </w:p>
        </w:tc>
        <w:tc>
          <w:tcPr>
            <w:tcW w:w="100" w:type="dxa"/>
            <w:vAlign w:val="bottom"/>
          </w:tcPr>
          <w:p>
            <w:pPr>
              <w:spacing w:after="0"/>
              <w:rPr>
                <w:sz w:val="16"/>
                <w:szCs w:val="16"/>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90"/>
              </w:rPr>
              <w:t>4.57%</w:t>
            </w:r>
          </w:p>
        </w:tc>
        <w:tc>
          <w:tcPr>
            <w:tcW w:w="100" w:type="dxa"/>
            <w:vAlign w:val="bottom"/>
          </w:tcPr>
          <w:p>
            <w:pPr>
              <w:spacing w:after="0"/>
              <w:rPr>
                <w:sz w:val="16"/>
                <w:szCs w:val="16"/>
                <w:color w:val="auto"/>
              </w:rPr>
            </w:pPr>
          </w:p>
        </w:tc>
        <w:tc>
          <w:tcPr>
            <w:tcW w:w="1000" w:type="dxa"/>
            <w:vAlign w:val="bottom"/>
          </w:tcPr>
          <w:p>
            <w:pPr>
              <w:jc w:val="center"/>
              <w:spacing w:after="0"/>
              <w:rPr>
                <w:sz w:val="20"/>
                <w:szCs w:val="20"/>
                <w:color w:val="auto"/>
              </w:rPr>
            </w:pPr>
            <w:r>
              <w:rPr>
                <w:rFonts w:ascii="Arial" w:cs="Arial" w:eastAsia="Arial" w:hAnsi="Arial"/>
                <w:sz w:val="14"/>
                <w:szCs w:val="14"/>
                <w:color w:val="auto"/>
                <w:w w:val="90"/>
              </w:rPr>
              <w:t>3.79%</w:t>
            </w: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11,214</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10,868</w:t>
            </w:r>
          </w:p>
        </w:tc>
        <w:tc>
          <w:tcPr>
            <w:tcW w:w="100" w:type="dxa"/>
            <w:vAlign w:val="bottom"/>
          </w:tcPr>
          <w:p>
            <w:pPr>
              <w:spacing w:after="0"/>
              <w:rPr>
                <w:sz w:val="16"/>
                <w:szCs w:val="16"/>
                <w:color w:val="auto"/>
              </w:rPr>
            </w:pPr>
          </w:p>
        </w:tc>
        <w:tc>
          <w:tcPr>
            <w:tcW w:w="940" w:type="dxa"/>
            <w:vAlign w:val="bottom"/>
          </w:tcPr>
          <w:p>
            <w:pPr>
              <w:jc w:val="center"/>
              <w:spacing w:after="0"/>
              <w:rPr>
                <w:sz w:val="20"/>
                <w:szCs w:val="20"/>
                <w:color w:val="auto"/>
              </w:rPr>
            </w:pPr>
            <w:r>
              <w:rPr>
                <w:rFonts w:ascii="Arial" w:cs="Arial" w:eastAsia="Arial" w:hAnsi="Arial"/>
                <w:sz w:val="14"/>
                <w:szCs w:val="14"/>
                <w:color w:val="auto"/>
                <w:w w:val="90"/>
              </w:rPr>
              <w:t>3.97%</w:t>
            </w:r>
          </w:p>
        </w:tc>
        <w:tc>
          <w:tcPr>
            <w:tcW w:w="100" w:type="dxa"/>
            <w:vAlign w:val="bottom"/>
          </w:tcPr>
          <w:p>
            <w:pPr>
              <w:spacing w:after="0"/>
              <w:rPr>
                <w:sz w:val="16"/>
                <w:szCs w:val="16"/>
                <w:color w:val="auto"/>
              </w:rPr>
            </w:pPr>
          </w:p>
        </w:tc>
        <w:tc>
          <w:tcPr>
            <w:tcW w:w="1020" w:type="dxa"/>
            <w:vAlign w:val="bottom"/>
          </w:tcPr>
          <w:p>
            <w:pPr>
              <w:jc w:val="center"/>
              <w:spacing w:after="0"/>
              <w:rPr>
                <w:sz w:val="20"/>
                <w:szCs w:val="20"/>
                <w:color w:val="auto"/>
              </w:rPr>
            </w:pPr>
            <w:r>
              <w:rPr>
                <w:rFonts w:ascii="Arial" w:cs="Arial" w:eastAsia="Arial" w:hAnsi="Arial"/>
                <w:sz w:val="14"/>
                <w:szCs w:val="14"/>
                <w:color w:val="auto"/>
                <w:w w:val="90"/>
              </w:rPr>
              <w:t>2.74%</w:t>
            </w:r>
          </w:p>
        </w:tc>
        <w:tc>
          <w:tcPr>
            <w:tcW w:w="0" w:type="dxa"/>
            <w:vAlign w:val="bottom"/>
          </w:tcPr>
          <w:p>
            <w:pPr>
              <w:spacing w:after="0"/>
              <w:rPr>
                <w:sz w:val="1"/>
                <w:szCs w:val="1"/>
                <w:color w:val="auto"/>
              </w:rPr>
            </w:pPr>
          </w:p>
        </w:tc>
      </w:tr>
      <w:tr>
        <w:trPr>
          <w:trHeight w:val="205"/>
        </w:trPr>
        <w:tc>
          <w:tcPr>
            <w:tcW w:w="27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&gt; 5 years and ≤10 years</w:t>
            </w:r>
          </w:p>
        </w:tc>
        <w:tc>
          <w:tcPr>
            <w:tcW w:w="120" w:type="dxa"/>
            <w:vAlign w:val="bottom"/>
            <w:shd w:val="clear" w:color="auto" w:fill="CCEEFF"/>
          </w:tcPr>
          <w:p>
            <w:pPr>
              <w:spacing w:after="0"/>
              <w:rPr>
                <w:sz w:val="17"/>
                <w:szCs w:val="17"/>
                <w:color w:val="auto"/>
              </w:rPr>
            </w:pP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30,958</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33,985</w:t>
            </w: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3.96%</w:t>
            </w:r>
          </w:p>
        </w:tc>
        <w:tc>
          <w:tcPr>
            <w:tcW w:w="100" w:type="dxa"/>
            <w:vAlign w:val="bottom"/>
            <w:shd w:val="clear" w:color="auto" w:fill="CCEEFF"/>
          </w:tcPr>
          <w:p>
            <w:pPr>
              <w:spacing w:after="0"/>
              <w:rPr>
                <w:sz w:val="17"/>
                <w:szCs w:val="17"/>
                <w:color w:val="auto"/>
              </w:rPr>
            </w:pPr>
          </w:p>
        </w:tc>
        <w:tc>
          <w:tcPr>
            <w:tcW w:w="10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3.30%</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36,936</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36,490</w:t>
            </w:r>
          </w:p>
        </w:tc>
        <w:tc>
          <w:tcPr>
            <w:tcW w:w="100" w:type="dxa"/>
            <w:vAlign w:val="bottom"/>
            <w:shd w:val="clear" w:color="auto" w:fill="CCEEFF"/>
          </w:tcPr>
          <w:p>
            <w:pPr>
              <w:spacing w:after="0"/>
              <w:rPr>
                <w:sz w:val="17"/>
                <w:szCs w:val="17"/>
                <w:color w:val="auto"/>
              </w:rPr>
            </w:pPr>
          </w:p>
        </w:tc>
        <w:tc>
          <w:tcPr>
            <w:tcW w:w="9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2.87%</w:t>
            </w:r>
          </w:p>
        </w:tc>
        <w:tc>
          <w:tcPr>
            <w:tcW w:w="100" w:type="dxa"/>
            <w:vAlign w:val="bottom"/>
            <w:shd w:val="clear" w:color="auto" w:fill="CCEEFF"/>
          </w:tcPr>
          <w:p>
            <w:pPr>
              <w:spacing w:after="0"/>
              <w:rPr>
                <w:sz w:val="17"/>
                <w:szCs w:val="17"/>
                <w:color w:val="auto"/>
              </w:rPr>
            </w:pPr>
          </w:p>
        </w:tc>
        <w:tc>
          <w:tcPr>
            <w:tcW w:w="102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0"/>
              </w:rPr>
              <w:t>2.32%</w:t>
            </w:r>
          </w:p>
        </w:tc>
        <w:tc>
          <w:tcPr>
            <w:tcW w:w="0" w:type="dxa"/>
            <w:vAlign w:val="bottom"/>
          </w:tcPr>
          <w:p>
            <w:pPr>
              <w:spacing w:after="0"/>
              <w:rPr>
                <w:sz w:val="1"/>
                <w:szCs w:val="1"/>
                <w:color w:val="auto"/>
              </w:rPr>
            </w:pPr>
          </w:p>
        </w:tc>
      </w:tr>
      <w:tr>
        <w:trPr>
          <w:trHeight w:val="189"/>
        </w:trPr>
        <w:tc>
          <w:tcPr>
            <w:tcW w:w="274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&gt; 10 years</w:t>
            </w:r>
          </w:p>
        </w:tc>
        <w:tc>
          <w:tcPr>
            <w:tcW w:w="1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10"/>
              <w:spacing w:after="0"/>
              <w:rPr>
                <w:sz w:val="20"/>
                <w:szCs w:val="20"/>
                <w:color w:val="auto"/>
              </w:rPr>
            </w:pPr>
            <w:r>
              <w:rPr>
                <w:rFonts w:ascii="Arial" w:cs="Arial" w:eastAsia="Arial" w:hAnsi="Arial"/>
                <w:sz w:val="14"/>
                <w:szCs w:val="14"/>
                <w:color w:val="auto"/>
              </w:rPr>
              <w:t>6,791</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7,534</w:t>
            </w:r>
          </w:p>
        </w:tc>
        <w:tc>
          <w:tcPr>
            <w:tcW w:w="10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3.56%</w:t>
            </w:r>
          </w:p>
        </w:tc>
        <w:tc>
          <w:tcPr>
            <w:tcW w:w="10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3.43%</w:t>
            </w:r>
          </w:p>
        </w:tc>
        <w:tc>
          <w:tcPr>
            <w:tcW w:w="16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4,594</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4,628</w:t>
            </w:r>
          </w:p>
        </w:tc>
        <w:tc>
          <w:tcPr>
            <w:tcW w:w="100" w:type="dxa"/>
            <w:vAlign w:val="bottom"/>
            <w:tcBorders>
              <w:bottom w:val="single" w:sz="8" w:color="CCEEFF"/>
            </w:tcBorders>
          </w:tcPr>
          <w:p>
            <w:pPr>
              <w:spacing w:after="0"/>
              <w:rPr>
                <w:sz w:val="16"/>
                <w:szCs w:val="16"/>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2.48%</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0"/>
              </w:rPr>
              <w:t>2.09%</w:t>
            </w:r>
          </w:p>
        </w:tc>
        <w:tc>
          <w:tcPr>
            <w:tcW w:w="0" w:type="dxa"/>
            <w:vAlign w:val="bottom"/>
          </w:tcPr>
          <w:p>
            <w:pPr>
              <w:spacing w:after="0"/>
              <w:rPr>
                <w:sz w:val="1"/>
                <w:szCs w:val="1"/>
                <w:color w:val="auto"/>
              </w:rPr>
            </w:pPr>
          </w:p>
        </w:tc>
      </w:tr>
      <w:tr>
        <w:trPr>
          <w:trHeight w:val="221"/>
        </w:trPr>
        <w:tc>
          <w:tcPr>
            <w:tcW w:w="27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40,904</w:t>
            </w:r>
          </w:p>
        </w:tc>
        <w:tc>
          <w:tcPr>
            <w:tcW w:w="1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44,880</w:t>
            </w:r>
          </w:p>
        </w:tc>
        <w:tc>
          <w:tcPr>
            <w:tcW w:w="100" w:type="dxa"/>
            <w:vAlign w:val="bottom"/>
            <w:tcBorders>
              <w:bottom w:val="single" w:sz="8" w:color="CCEEFF"/>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3.94%</w:t>
            </w:r>
          </w:p>
        </w:tc>
        <w:tc>
          <w:tcPr>
            <w:tcW w:w="100" w:type="dxa"/>
            <w:vAlign w:val="bottom"/>
            <w:tcBorders>
              <w:bottom w:val="single" w:sz="8" w:color="CCEEFF"/>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3.37%</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54,421</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53,628</w:t>
            </w:r>
          </w:p>
        </w:tc>
        <w:tc>
          <w:tcPr>
            <w:tcW w:w="100" w:type="dxa"/>
            <w:vAlign w:val="bottom"/>
            <w:tcBorders>
              <w:bottom w:val="single" w:sz="8" w:color="CCEEFF"/>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3.08%</w:t>
            </w:r>
          </w:p>
        </w:tc>
        <w:tc>
          <w:tcPr>
            <w:tcW w:w="100" w:type="dxa"/>
            <w:vAlign w:val="bottom"/>
            <w:tcBorders>
              <w:bottom w:val="single" w:sz="8" w:color="CCEEFF"/>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0"/>
              </w:rPr>
              <w:t>2.43%</w:t>
            </w:r>
          </w:p>
        </w:tc>
        <w:tc>
          <w:tcPr>
            <w:tcW w:w="0" w:type="dxa"/>
            <w:vAlign w:val="bottom"/>
          </w:tcPr>
          <w:p>
            <w:pPr>
              <w:spacing w:after="0"/>
              <w:rPr>
                <w:sz w:val="1"/>
                <w:szCs w:val="1"/>
                <w:color w:val="auto"/>
              </w:rPr>
            </w:pPr>
          </w:p>
        </w:tc>
      </w:tr>
      <w:tr>
        <w:trPr>
          <w:trHeight w:val="20"/>
        </w:trPr>
        <w:tc>
          <w:tcPr>
            <w:tcW w:w="26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2" w:lineRule="exact"/>
        <w:rPr>
          <w:sz w:val="20"/>
          <w:szCs w:val="20"/>
          <w:color w:val="auto"/>
        </w:rPr>
      </w:pPr>
    </w:p>
    <w:p>
      <w:pPr>
        <w:ind w:left="40"/>
        <w:spacing w:after="0"/>
        <w:rPr>
          <w:sz w:val="20"/>
          <w:szCs w:val="20"/>
          <w:color w:val="auto"/>
        </w:rPr>
      </w:pPr>
      <w:r>
        <w:rPr>
          <w:rFonts w:ascii="Arial" w:cs="Arial" w:eastAsia="Arial" w:hAnsi="Arial"/>
          <w:sz w:val="10"/>
          <w:szCs w:val="10"/>
          <w:color w:val="auto"/>
        </w:rPr>
        <w:t>________________________________</w:t>
      </w:r>
    </w:p>
    <w:p>
      <w:pPr>
        <w:spacing w:after="0" w:line="46" w:lineRule="exact"/>
        <w:rPr>
          <w:sz w:val="20"/>
          <w:szCs w:val="20"/>
          <w:color w:val="auto"/>
        </w:rPr>
      </w:pPr>
    </w:p>
    <w:p>
      <w:pPr>
        <w:ind w:left="640" w:hanging="322"/>
        <w:spacing w:after="0"/>
        <w:tabs>
          <w:tab w:leader="none" w:pos="640" w:val="left"/>
        </w:tabs>
        <w:numPr>
          <w:ilvl w:val="0"/>
          <w:numId w:val="38"/>
        </w:numPr>
        <w:rPr>
          <w:rFonts w:ascii="Arial" w:cs="Arial" w:eastAsia="Arial" w:hAnsi="Arial"/>
          <w:sz w:val="14"/>
          <w:szCs w:val="14"/>
          <w:color w:val="auto"/>
        </w:rPr>
      </w:pPr>
      <w:r>
        <w:rPr>
          <w:rFonts w:ascii="Arial" w:cs="Arial" w:eastAsia="Arial" w:hAnsi="Arial"/>
          <w:sz w:val="14"/>
          <w:szCs w:val="14"/>
          <w:color w:val="auto"/>
        </w:rPr>
        <w:t>Table excludes other mortgage credit investments of $25 million as of December 31, 2022.</w:t>
      </w:r>
    </w:p>
    <w:p>
      <w:pPr>
        <w:spacing w:after="0" w:line="172" w:lineRule="exact"/>
        <w:rPr>
          <w:sz w:val="20"/>
          <w:szCs w:val="20"/>
          <w:color w:val="auto"/>
        </w:rPr>
      </w:pPr>
    </w:p>
    <w:p>
      <w:pPr>
        <w:ind w:right="320" w:firstLine="470"/>
        <w:spacing w:after="0" w:line="274" w:lineRule="auto"/>
        <w:rPr>
          <w:sz w:val="20"/>
          <w:szCs w:val="20"/>
          <w:color w:val="auto"/>
        </w:rPr>
      </w:pPr>
      <w:r>
        <w:rPr>
          <w:rFonts w:ascii="Arial" w:cs="Arial" w:eastAsia="Arial" w:hAnsi="Arial"/>
          <w:sz w:val="17"/>
          <w:szCs w:val="17"/>
          <w:color w:val="auto"/>
        </w:rPr>
        <w:t>The following table presents the gross unrealized loss and fair values of securities classified as available-for-sale by length of time that such securities have been in a continuous unrealized loss position as of December 31, 2022 and 2021 (in millions):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940" w:type="dxa"/>
            <w:vAlign w:val="bottom"/>
            <w:gridSpan w:val="3"/>
          </w:tcPr>
          <w:p>
            <w:pPr>
              <w:jc w:val="right"/>
              <w:ind w:right="10"/>
              <w:spacing w:after="0"/>
              <w:rPr>
                <w:sz w:val="20"/>
                <w:szCs w:val="20"/>
                <w:color w:val="auto"/>
              </w:rPr>
            </w:pPr>
            <w:r>
              <w:rPr>
                <w:rFonts w:ascii="Arial" w:cs="Arial" w:eastAsia="Arial" w:hAnsi="Arial"/>
                <w:sz w:val="14"/>
                <w:szCs w:val="14"/>
                <w:b w:val="1"/>
                <w:bCs w:val="1"/>
                <w:color w:val="auto"/>
                <w:w w:val="95"/>
              </w:rPr>
              <w:t>Unrealized Loss Position For</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gridSpan w:val="5"/>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gridSpan w:val="3"/>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gridSpan w:val="3"/>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3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180" w:type="dxa"/>
            <w:vAlign w:val="bottom"/>
            <w:gridSpan w:val="5"/>
          </w:tcPr>
          <w:p>
            <w:pPr>
              <w:ind w:left="300"/>
              <w:spacing w:after="0"/>
              <w:rPr>
                <w:sz w:val="20"/>
                <w:szCs w:val="20"/>
                <w:color w:val="auto"/>
              </w:rPr>
            </w:pPr>
            <w:r>
              <w:rPr>
                <w:rFonts w:ascii="Arial" w:cs="Arial" w:eastAsia="Arial" w:hAnsi="Arial"/>
                <w:sz w:val="14"/>
                <w:szCs w:val="14"/>
                <w:b w:val="1"/>
                <w:bCs w:val="1"/>
                <w:color w:val="auto"/>
              </w:rPr>
              <w:t>Less than 12 Months</w:t>
            </w:r>
          </w:p>
        </w:tc>
        <w:tc>
          <w:tcPr>
            <w:tcW w:w="160" w:type="dxa"/>
            <w:vAlign w:val="bottom"/>
          </w:tcPr>
          <w:p>
            <w:pPr>
              <w:spacing w:after="0"/>
              <w:rPr>
                <w:sz w:val="15"/>
                <w:szCs w:val="15"/>
                <w:color w:val="auto"/>
              </w:rPr>
            </w:pPr>
          </w:p>
        </w:tc>
        <w:tc>
          <w:tcPr>
            <w:tcW w:w="1940" w:type="dxa"/>
            <w:vAlign w:val="bottom"/>
            <w:gridSpan w:val="3"/>
          </w:tcPr>
          <w:p>
            <w:pPr>
              <w:jc w:val="right"/>
              <w:ind w:right="290"/>
              <w:spacing w:after="0"/>
              <w:rPr>
                <w:sz w:val="20"/>
                <w:szCs w:val="20"/>
                <w:color w:val="auto"/>
              </w:rPr>
            </w:pPr>
            <w:r>
              <w:rPr>
                <w:rFonts w:ascii="Arial" w:cs="Arial" w:eastAsia="Arial" w:hAnsi="Arial"/>
                <w:sz w:val="14"/>
                <w:szCs w:val="14"/>
                <w:b w:val="1"/>
                <w:bCs w:val="1"/>
                <w:color w:val="auto"/>
              </w:rPr>
              <w:t>12 Months or More</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40" w:type="dxa"/>
            <w:vAlign w:val="bottom"/>
            <w:gridSpan w:val="3"/>
          </w:tcPr>
          <w:p>
            <w:pPr>
              <w:jc w:val="right"/>
              <w:spacing w:after="0"/>
              <w:rPr>
                <w:sz w:val="20"/>
                <w:szCs w:val="20"/>
                <w:color w:val="auto"/>
              </w:rPr>
            </w:pPr>
            <w:r>
              <w:rPr>
                <w:rFonts w:ascii="Arial" w:cs="Arial" w:eastAsia="Arial" w:hAnsi="Arial"/>
                <w:sz w:val="14"/>
                <w:szCs w:val="14"/>
                <w:b w:val="1"/>
                <w:bCs w:val="1"/>
                <w:color w:val="auto"/>
              </w:rPr>
              <w:t>Total</w:t>
            </w: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39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Securities Classified as Available-for-Sale</w:t>
            </w:r>
          </w:p>
        </w:tc>
        <w:tc>
          <w:tcPr>
            <w:tcW w:w="100" w:type="dxa"/>
            <w:vAlign w:val="bottom"/>
            <w:vMerge w:val="restart"/>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gridSpan w:val="2"/>
          </w:tcPr>
          <w:p>
            <w:pPr>
              <w:ind w:left="200"/>
              <w:spacing w:after="0" w:line="135" w:lineRule="exact"/>
              <w:rPr>
                <w:sz w:val="20"/>
                <w:szCs w:val="20"/>
                <w:color w:val="auto"/>
              </w:rPr>
            </w:pPr>
            <w:r>
              <w:rPr>
                <w:rFonts w:ascii="Arial" w:cs="Arial" w:eastAsia="Arial" w:hAnsi="Arial"/>
                <w:sz w:val="14"/>
                <w:szCs w:val="14"/>
                <w:b w:val="1"/>
                <w:bCs w:val="1"/>
                <w:color w:val="auto"/>
              </w:rPr>
              <w:t>Fair</w:t>
            </w: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jc w:val="center"/>
              <w:ind w:right="90"/>
              <w:spacing w:after="0" w:line="135" w:lineRule="exact"/>
              <w:rPr>
                <w:sz w:val="20"/>
                <w:szCs w:val="20"/>
                <w:color w:val="auto"/>
              </w:rPr>
            </w:pPr>
            <w:r>
              <w:rPr>
                <w:rFonts w:ascii="Arial" w:cs="Arial" w:eastAsia="Arial" w:hAnsi="Arial"/>
                <w:sz w:val="14"/>
                <w:szCs w:val="14"/>
                <w:b w:val="1"/>
                <w:bCs w:val="1"/>
                <w:color w:val="auto"/>
                <w:w w:val="93"/>
              </w:rPr>
              <w:t>Unrealized</w:t>
            </w:r>
          </w:p>
        </w:tc>
        <w:tc>
          <w:tcPr>
            <w:tcW w:w="1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vMerge w:val="restart"/>
          </w:tcPr>
          <w:p>
            <w:pPr>
              <w:jc w:val="right"/>
              <w:ind w:right="170"/>
              <w:spacing w:after="0"/>
              <w:rPr>
                <w:sz w:val="20"/>
                <w:szCs w:val="20"/>
                <w:color w:val="auto"/>
              </w:rPr>
            </w:pPr>
            <w:r>
              <w:rPr>
                <w:rFonts w:ascii="Arial" w:cs="Arial" w:eastAsia="Arial" w:hAnsi="Arial"/>
                <w:sz w:val="14"/>
                <w:szCs w:val="14"/>
                <w:b w:val="1"/>
                <w:bCs w:val="1"/>
                <w:color w:val="auto"/>
              </w:rPr>
              <w:t>Fair Value</w:t>
            </w:r>
          </w:p>
        </w:tc>
        <w:tc>
          <w:tcPr>
            <w:tcW w:w="100" w:type="dxa"/>
            <w:vAlign w:val="bottom"/>
            <w:tcBorders>
              <w:top w:val="single" w:sz="8" w:color="auto"/>
            </w:tcBorders>
            <w:vMerge w:val="restart"/>
          </w:tcPr>
          <w:p>
            <w:pPr>
              <w:spacing w:after="0"/>
              <w:rPr>
                <w:sz w:val="11"/>
                <w:szCs w:val="11"/>
                <w:color w:val="auto"/>
              </w:rPr>
            </w:pPr>
          </w:p>
        </w:tc>
        <w:tc>
          <w:tcPr>
            <w:tcW w:w="900" w:type="dxa"/>
            <w:vAlign w:val="bottom"/>
            <w:tcBorders>
              <w:top w:val="single" w:sz="8" w:color="auto"/>
            </w:tcBorders>
          </w:tcPr>
          <w:p>
            <w:pPr>
              <w:jc w:val="right"/>
              <w:spacing w:after="0" w:line="135" w:lineRule="exact"/>
              <w:rPr>
                <w:sz w:val="20"/>
                <w:szCs w:val="20"/>
                <w:color w:val="auto"/>
              </w:rPr>
            </w:pPr>
            <w:r>
              <w:rPr>
                <w:rFonts w:ascii="Arial" w:cs="Arial" w:eastAsia="Arial" w:hAnsi="Arial"/>
                <w:sz w:val="14"/>
                <w:szCs w:val="14"/>
                <w:b w:val="1"/>
                <w:bCs w:val="1"/>
                <w:color w:val="auto"/>
              </w:rPr>
              <w:t>Unrealized</w:t>
            </w:r>
          </w:p>
        </w:tc>
        <w:tc>
          <w:tcPr>
            <w:tcW w:w="22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gridSpan w:val="2"/>
          </w:tcPr>
          <w:p>
            <w:pPr>
              <w:ind w:left="180"/>
              <w:spacing w:after="0" w:line="135" w:lineRule="exact"/>
              <w:rPr>
                <w:sz w:val="20"/>
                <w:szCs w:val="20"/>
                <w:color w:val="auto"/>
              </w:rPr>
            </w:pPr>
            <w:r>
              <w:rPr>
                <w:rFonts w:ascii="Arial" w:cs="Arial" w:eastAsia="Arial" w:hAnsi="Arial"/>
                <w:sz w:val="14"/>
                <w:szCs w:val="14"/>
                <w:b w:val="1"/>
                <w:bCs w:val="1"/>
                <w:color w:val="auto"/>
              </w:rPr>
              <w:t>Fair</w:t>
            </w:r>
          </w:p>
        </w:tc>
        <w:tc>
          <w:tcPr>
            <w:tcW w:w="18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jc w:val="center"/>
              <w:ind w:right="110"/>
              <w:spacing w:after="0" w:line="135" w:lineRule="exact"/>
              <w:rPr>
                <w:sz w:val="20"/>
                <w:szCs w:val="20"/>
                <w:color w:val="auto"/>
              </w:rPr>
            </w:pPr>
            <w:r>
              <w:rPr>
                <w:rFonts w:ascii="Arial" w:cs="Arial" w:eastAsia="Arial" w:hAnsi="Arial"/>
                <w:sz w:val="14"/>
                <w:szCs w:val="14"/>
                <w:b w:val="1"/>
                <w:bCs w:val="1"/>
                <w:color w:val="auto"/>
                <w:w w:val="90"/>
              </w:rPr>
              <w:t>Unrealized</w:t>
            </w:r>
          </w:p>
        </w:tc>
        <w:tc>
          <w:tcPr>
            <w:tcW w:w="0" w:type="dxa"/>
            <w:vAlign w:val="bottom"/>
          </w:tcPr>
          <w:p>
            <w:pPr>
              <w:spacing w:after="0"/>
              <w:rPr>
                <w:sz w:val="1"/>
                <w:szCs w:val="1"/>
                <w:color w:val="auto"/>
              </w:rPr>
            </w:pPr>
          </w:p>
        </w:tc>
      </w:tr>
      <w:tr>
        <w:trPr>
          <w:trHeight w:val="187"/>
        </w:trPr>
        <w:tc>
          <w:tcPr>
            <w:tcW w:w="3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330"/>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90"/>
              <w:spacing w:after="0"/>
              <w:rPr>
                <w:sz w:val="20"/>
                <w:szCs w:val="20"/>
                <w:color w:val="auto"/>
              </w:rPr>
            </w:pPr>
            <w:r>
              <w:rPr>
                <w:rFonts w:ascii="Arial" w:cs="Arial" w:eastAsia="Arial" w:hAnsi="Arial"/>
                <w:sz w:val="14"/>
                <w:szCs w:val="14"/>
                <w:b w:val="1"/>
                <w:bCs w:val="1"/>
                <w:color w:val="auto"/>
                <w:w w:val="79"/>
              </w:rPr>
              <w:t>Loss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900" w:type="dxa"/>
            <w:vAlign w:val="bottom"/>
            <w:tcBorders>
              <w:bottom w:val="single" w:sz="8" w:color="auto"/>
            </w:tcBorders>
          </w:tcPr>
          <w:p>
            <w:pPr>
              <w:jc w:val="right"/>
              <w:ind w:right="130"/>
              <w:spacing w:after="0"/>
              <w:rPr>
                <w:sz w:val="20"/>
                <w:szCs w:val="20"/>
                <w:color w:val="auto"/>
              </w:rPr>
            </w:pPr>
            <w:r>
              <w:rPr>
                <w:rFonts w:ascii="Arial" w:cs="Arial" w:eastAsia="Arial" w:hAnsi="Arial"/>
                <w:sz w:val="14"/>
                <w:szCs w:val="14"/>
                <w:b w:val="1"/>
                <w:bCs w:val="1"/>
                <w:color w:val="auto"/>
              </w:rPr>
              <w:t>Loss</w:t>
            </w:r>
          </w:p>
        </w:tc>
        <w:tc>
          <w:tcPr>
            <w:tcW w:w="2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310"/>
              <w:spacing w:after="0"/>
              <w:rPr>
                <w:sz w:val="20"/>
                <w:szCs w:val="20"/>
                <w:color w:val="auto"/>
              </w:rPr>
            </w:pPr>
            <w:r>
              <w:rPr>
                <w:rFonts w:ascii="Arial" w:cs="Arial" w:eastAsia="Arial" w:hAnsi="Arial"/>
                <w:sz w:val="14"/>
                <w:szCs w:val="14"/>
                <w:b w:val="1"/>
                <w:bCs w:val="1"/>
                <w:color w:val="auto"/>
              </w:rPr>
              <w:t>Value</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10"/>
              <w:spacing w:after="0"/>
              <w:rPr>
                <w:sz w:val="20"/>
                <w:szCs w:val="20"/>
                <w:color w:val="auto"/>
              </w:rPr>
            </w:pPr>
            <w:r>
              <w:rPr>
                <w:rFonts w:ascii="Arial" w:cs="Arial" w:eastAsia="Arial" w:hAnsi="Arial"/>
                <w:sz w:val="14"/>
                <w:szCs w:val="14"/>
                <w:b w:val="1"/>
                <w:bCs w:val="1"/>
                <w:color w:val="auto"/>
                <w:w w:val="85"/>
              </w:rPr>
              <w:t>Loss</w:t>
            </w:r>
          </w:p>
        </w:tc>
        <w:tc>
          <w:tcPr>
            <w:tcW w:w="0" w:type="dxa"/>
            <w:vAlign w:val="bottom"/>
          </w:tcPr>
          <w:p>
            <w:pPr>
              <w:spacing w:after="0"/>
              <w:rPr>
                <w:sz w:val="1"/>
                <w:szCs w:val="1"/>
                <w:color w:val="auto"/>
              </w:rPr>
            </w:pPr>
          </w:p>
        </w:tc>
      </w:tr>
      <w:tr>
        <w:trPr>
          <w:trHeight w:val="331"/>
        </w:trPr>
        <w:tc>
          <w:tcPr>
            <w:tcW w:w="40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December 31, 2022</w:t>
            </w:r>
          </w:p>
        </w:tc>
        <w:tc>
          <w:tcPr>
            <w:tcW w:w="24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5,846</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(665)</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52</w:t>
            </w:r>
          </w:p>
        </w:tc>
        <w:tc>
          <w:tcPr>
            <w:tcW w:w="100" w:type="dxa"/>
            <w:vAlign w:val="bottom"/>
            <w:tcBorders>
              <w:bottom w:val="single" w:sz="8" w:color="CCEEFF"/>
            </w:tcBorders>
            <w:shd w:val="clear" w:color="auto" w:fill="CCEEFF"/>
          </w:tcPr>
          <w:p>
            <w:pPr>
              <w:spacing w:after="0"/>
              <w:rPr>
                <w:sz w:val="24"/>
                <w:szCs w:val="24"/>
                <w:color w:val="auto"/>
              </w:rPr>
            </w:pPr>
          </w:p>
        </w:tc>
        <w:tc>
          <w:tcPr>
            <w:tcW w:w="900" w:type="dxa"/>
            <w:vAlign w:val="bottom"/>
            <w:tcBorders>
              <w:bottom w:val="single" w:sz="8" w:color="CCEEFF"/>
            </w:tcBorders>
            <w:shd w:val="clear" w:color="auto" w:fill="CCEEFF"/>
          </w:tcPr>
          <w:p>
            <w:pPr>
              <w:jc w:val="right"/>
              <w:ind w:right="750"/>
              <w:spacing w:after="0"/>
              <w:rPr>
                <w:sz w:val="20"/>
                <w:szCs w:val="20"/>
                <w:color w:val="auto"/>
              </w:rPr>
            </w:pPr>
            <w:r>
              <w:rPr>
                <w:rFonts w:ascii="Arial" w:cs="Arial" w:eastAsia="Arial" w:hAnsi="Arial"/>
                <w:sz w:val="14"/>
                <w:szCs w:val="14"/>
                <w:color w:val="auto"/>
                <w:w w:val="76"/>
              </w:rPr>
              <w:t>$</w:t>
            </w:r>
          </w:p>
        </w:tc>
        <w:tc>
          <w:tcPr>
            <w:tcW w:w="2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w w:val="93"/>
              </w:rPr>
              <w:t>(7)</w:t>
            </w:r>
          </w:p>
        </w:tc>
        <w:tc>
          <w:tcPr>
            <w:tcW w:w="120" w:type="dxa"/>
            <w:vAlign w:val="bottom"/>
            <w:tcBorders>
              <w:bottom w:val="single" w:sz="8" w:color="CCEEFF"/>
            </w:tcBorders>
            <w:shd w:val="clear" w:color="auto" w:fill="CCEEFF"/>
          </w:tcPr>
          <w:p>
            <w:pPr>
              <w:spacing w:after="0"/>
              <w:rPr>
                <w:sz w:val="24"/>
                <w:szCs w:val="24"/>
                <w:color w:val="auto"/>
              </w:rPr>
            </w:pPr>
          </w:p>
        </w:tc>
        <w:tc>
          <w:tcPr>
            <w:tcW w:w="22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5,898</w:t>
            </w:r>
          </w:p>
        </w:tc>
        <w:tc>
          <w:tcPr>
            <w:tcW w:w="100" w:type="dxa"/>
            <w:vAlign w:val="bottom"/>
            <w:tcBorders>
              <w:bottom w:val="single" w:sz="8" w:color="CCEEFF"/>
            </w:tcBorders>
            <w:shd w:val="clear" w:color="auto" w:fill="CCEEFF"/>
          </w:tcPr>
          <w:p>
            <w:pPr>
              <w:spacing w:after="0"/>
              <w:rPr>
                <w:sz w:val="24"/>
                <w:szCs w:val="24"/>
                <w:color w:val="auto"/>
              </w:rPr>
            </w:pPr>
          </w:p>
        </w:tc>
        <w:tc>
          <w:tcPr>
            <w:tcW w:w="1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(672)</w:t>
            </w:r>
          </w:p>
        </w:tc>
        <w:tc>
          <w:tcPr>
            <w:tcW w:w="0" w:type="dxa"/>
            <w:vAlign w:val="bottom"/>
          </w:tcPr>
          <w:p>
            <w:pPr>
              <w:spacing w:after="0"/>
              <w:rPr>
                <w:sz w:val="1"/>
                <w:szCs w:val="1"/>
                <w:color w:val="auto"/>
              </w:rPr>
            </w:pPr>
          </w:p>
        </w:tc>
      </w:tr>
      <w:tr>
        <w:trPr>
          <w:trHeight w:val="330"/>
        </w:trPr>
        <w:tc>
          <w:tcPr>
            <w:tcW w:w="4040" w:type="dxa"/>
            <w:vAlign w:val="bottom"/>
            <w:gridSpan w:val="2"/>
          </w:tcPr>
          <w:p>
            <w:pPr>
              <w:ind w:left="20"/>
              <w:spacing w:after="0"/>
              <w:rPr>
                <w:sz w:val="20"/>
                <w:szCs w:val="20"/>
                <w:color w:val="auto"/>
              </w:rPr>
            </w:pPr>
            <w:r>
              <w:rPr>
                <w:rFonts w:ascii="Arial" w:cs="Arial" w:eastAsia="Arial" w:hAnsi="Arial"/>
                <w:sz w:val="14"/>
                <w:szCs w:val="14"/>
                <w:color w:val="auto"/>
              </w:rPr>
              <w:t>December 31, 2021</w:t>
            </w:r>
          </w:p>
        </w:tc>
        <w:tc>
          <w:tcPr>
            <w:tcW w:w="240" w:type="dxa"/>
            <w:vAlign w:val="bottom"/>
          </w:tcPr>
          <w:p>
            <w:pPr>
              <w:jc w:val="right"/>
              <w:ind w:right="90"/>
              <w:spacing w:after="0"/>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ind w:left="740"/>
              <w:spacing w:after="0"/>
              <w:rPr>
                <w:sz w:val="20"/>
                <w:szCs w:val="20"/>
                <w:color w:val="auto"/>
              </w:rPr>
            </w:pPr>
            <w:r>
              <w:rPr>
                <w:rFonts w:ascii="Arial" w:cs="Arial" w:eastAsia="Arial" w:hAnsi="Arial"/>
                <w:sz w:val="14"/>
                <w:szCs w:val="14"/>
                <w:color w:val="auto"/>
              </w:rPr>
              <w:t>—</w:t>
            </w:r>
          </w:p>
        </w:tc>
        <w:tc>
          <w:tcPr>
            <w:tcW w:w="160" w:type="dxa"/>
            <w:vAlign w:val="bottom"/>
          </w:tcPr>
          <w:p>
            <w:pPr>
              <w:jc w:val="right"/>
              <w:ind w:right="10"/>
              <w:spacing w:after="0"/>
              <w:rPr>
                <w:sz w:val="20"/>
                <w:szCs w:val="20"/>
                <w:color w:val="auto"/>
              </w:rPr>
            </w:pPr>
            <w:r>
              <w:rPr>
                <w:rFonts w:ascii="Arial" w:cs="Arial" w:eastAsia="Arial" w:hAnsi="Arial"/>
                <w:sz w:val="14"/>
                <w:szCs w:val="14"/>
                <w:color w:val="auto"/>
                <w:w w:val="76"/>
              </w:rPr>
              <w:t>$</w:t>
            </w:r>
          </w:p>
        </w:tc>
        <w:tc>
          <w:tcPr>
            <w:tcW w:w="10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750"/>
              <w:spacing w:after="0"/>
              <w:rPr>
                <w:sz w:val="20"/>
                <w:szCs w:val="20"/>
                <w:color w:val="auto"/>
              </w:rPr>
            </w:pPr>
            <w:r>
              <w:rPr>
                <w:rFonts w:ascii="Arial" w:cs="Arial" w:eastAsia="Arial" w:hAnsi="Arial"/>
                <w:sz w:val="14"/>
                <w:szCs w:val="14"/>
                <w:color w:val="auto"/>
                <w:w w:val="76"/>
              </w:rPr>
              <w:t>$</w:t>
            </w:r>
          </w:p>
        </w:tc>
        <w:tc>
          <w:tcPr>
            <w:tcW w:w="340" w:type="dxa"/>
            <w:vAlign w:val="bottom"/>
            <w:gridSpan w:val="2"/>
          </w:tcPr>
          <w:p>
            <w:pPr>
              <w:ind w:left="20"/>
              <w:spacing w:after="0"/>
              <w:rPr>
                <w:sz w:val="20"/>
                <w:szCs w:val="20"/>
                <w:color w:val="auto"/>
              </w:rPr>
            </w:pPr>
            <w:r>
              <w:rPr>
                <w:rFonts w:ascii="Arial" w:cs="Arial" w:eastAsia="Arial" w:hAnsi="Arial"/>
                <w:sz w:val="14"/>
                <w:szCs w:val="14"/>
                <w:color w:val="auto"/>
              </w:rPr>
              <w:t>—</w:t>
            </w: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9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3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Gains and Losses on Sale of Investment Securities</w:t>
      </w:r>
    </w:p>
    <w:p>
      <w:pPr>
        <w:spacing w:after="0" w:line="170" w:lineRule="exact"/>
        <w:rPr>
          <w:sz w:val="20"/>
          <w:szCs w:val="20"/>
          <w:color w:val="auto"/>
        </w:rPr>
      </w:pPr>
    </w:p>
    <w:p>
      <w:pPr>
        <w:ind w:firstLine="470"/>
        <w:spacing w:after="0" w:line="288" w:lineRule="auto"/>
        <w:rPr>
          <w:sz w:val="20"/>
          <w:szCs w:val="20"/>
          <w:color w:val="auto"/>
        </w:rPr>
      </w:pPr>
      <w:r>
        <w:rPr>
          <w:rFonts w:ascii="Arial" w:cs="Arial" w:eastAsia="Arial" w:hAnsi="Arial"/>
          <w:sz w:val="17"/>
          <w:szCs w:val="17"/>
          <w:color w:val="auto"/>
        </w:rPr>
        <w:t>The following table is a summary of our net gain (loss) from the sale of investment securities for fiscal years 2022, 2021 and 2020 by investment classification of accounting (in millions):</w:t>
      </w:r>
    </w:p>
    <w:p>
      <w:pPr>
        <w:spacing w:after="0" w:line="26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7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20" w:type="dxa"/>
            <w:vAlign w:val="bottom"/>
            <w:gridSpan w:val="4"/>
          </w:tcPr>
          <w:p>
            <w:pPr>
              <w:jc w:val="center"/>
              <w:spacing w:after="0"/>
              <w:rPr>
                <w:sz w:val="20"/>
                <w:szCs w:val="20"/>
                <w:color w:val="auto"/>
              </w:rPr>
            </w:pPr>
            <w:r>
              <w:rPr>
                <w:rFonts w:ascii="Arial" w:cs="Arial" w:eastAsia="Arial" w:hAnsi="Arial"/>
                <w:sz w:val="14"/>
                <w:szCs w:val="14"/>
                <w:b w:val="1"/>
                <w:bCs w:val="1"/>
                <w:color w:val="auto"/>
                <w:w w:val="89"/>
              </w:rPr>
              <w:t>Fiscal Year 2022</w:t>
            </w:r>
          </w:p>
        </w:tc>
        <w:tc>
          <w:tcPr>
            <w:tcW w:w="2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40" w:type="dxa"/>
            <w:vAlign w:val="bottom"/>
            <w:gridSpan w:val="4"/>
          </w:tcPr>
          <w:p>
            <w:pPr>
              <w:jc w:val="center"/>
              <w:ind w:right="20"/>
              <w:spacing w:after="0"/>
              <w:rPr>
                <w:sz w:val="20"/>
                <w:szCs w:val="20"/>
                <w:color w:val="auto"/>
              </w:rPr>
            </w:pPr>
            <w:r>
              <w:rPr>
                <w:rFonts w:ascii="Arial" w:cs="Arial" w:eastAsia="Arial" w:hAnsi="Arial"/>
                <w:sz w:val="14"/>
                <w:szCs w:val="14"/>
                <w:b w:val="1"/>
                <w:bCs w:val="1"/>
                <w:color w:val="auto"/>
                <w:w w:val="89"/>
              </w:rPr>
              <w:t>Fiscal Year 2021</w:t>
            </w:r>
          </w:p>
        </w:tc>
        <w:tc>
          <w:tcPr>
            <w:tcW w:w="1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40" w:type="dxa"/>
            <w:vAlign w:val="bottom"/>
            <w:gridSpan w:val="4"/>
          </w:tcPr>
          <w:p>
            <w:pPr>
              <w:jc w:val="center"/>
              <w:spacing w:after="0"/>
              <w:rPr>
                <w:sz w:val="20"/>
                <w:szCs w:val="20"/>
                <w:color w:val="auto"/>
              </w:rPr>
            </w:pPr>
            <w:r>
              <w:rPr>
                <w:rFonts w:ascii="Arial" w:cs="Arial" w:eastAsia="Arial" w:hAnsi="Arial"/>
                <w:sz w:val="14"/>
                <w:szCs w:val="14"/>
                <w:b w:val="1"/>
                <w:bCs w:val="1"/>
                <w:color w:val="auto"/>
                <w:w w:val="88"/>
              </w:rPr>
              <w:t>Fiscal Year 2020</w:t>
            </w:r>
          </w:p>
        </w:tc>
        <w:tc>
          <w:tcPr>
            <w:tcW w:w="180" w:type="dxa"/>
            <w:vAlign w:val="bottom"/>
          </w:tcPr>
          <w:p>
            <w:pPr>
              <w:spacing w:after="0"/>
              <w:rPr>
                <w:sz w:val="15"/>
                <w:szCs w:val="15"/>
                <w:color w:val="auto"/>
              </w:rPr>
            </w:pPr>
          </w:p>
        </w:tc>
        <w:tc>
          <w:tcPr>
            <w:tcW w:w="660" w:type="dxa"/>
            <w:vAlign w:val="bottom"/>
          </w:tcPr>
          <w:p>
            <w:pPr>
              <w:spacing w:after="0"/>
              <w:rPr>
                <w:sz w:val="15"/>
                <w:szCs w:val="15"/>
                <w:color w:val="auto"/>
              </w:rPr>
            </w:pPr>
          </w:p>
        </w:tc>
      </w:tr>
      <w:tr>
        <w:trPr>
          <w:trHeight w:val="23"/>
        </w:trPr>
        <w:tc>
          <w:tcPr>
            <w:tcW w:w="2780" w:type="dxa"/>
            <w:vAlign w:val="bottom"/>
          </w:tcPr>
          <w:p>
            <w:pPr>
              <w:spacing w:after="0"/>
              <w:rPr>
                <w:sz w:val="2"/>
                <w:szCs w:val="2"/>
                <w:color w:val="auto"/>
              </w:rPr>
            </w:pPr>
          </w:p>
        </w:tc>
        <w:tc>
          <w:tcPr>
            <w:tcW w:w="80" w:type="dxa"/>
            <w:vAlign w:val="bottom"/>
          </w:tcPr>
          <w:p>
            <w:pPr>
              <w:spacing w:after="0"/>
              <w:rPr>
                <w:sz w:val="2"/>
                <w:szCs w:val="2"/>
                <w:color w:val="auto"/>
              </w:rPr>
            </w:pPr>
          </w:p>
        </w:tc>
        <w:tc>
          <w:tcPr>
            <w:tcW w:w="860" w:type="dxa"/>
            <w:vAlign w:val="bottom"/>
            <w:tcBorders>
              <w:bottom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6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r>
      <w:tr>
        <w:trPr>
          <w:trHeight w:val="111"/>
        </w:trPr>
        <w:tc>
          <w:tcPr>
            <w:tcW w:w="2780" w:type="dxa"/>
            <w:vAlign w:val="bottom"/>
          </w:tcPr>
          <w:p>
            <w:pPr>
              <w:spacing w:after="0"/>
              <w:rPr>
                <w:sz w:val="9"/>
                <w:szCs w:val="9"/>
                <w:color w:val="auto"/>
              </w:rPr>
            </w:pPr>
          </w:p>
        </w:tc>
        <w:tc>
          <w:tcPr>
            <w:tcW w:w="80" w:type="dxa"/>
            <w:vAlign w:val="bottom"/>
          </w:tcPr>
          <w:p>
            <w:pPr>
              <w:spacing w:after="0"/>
              <w:rPr>
                <w:sz w:val="9"/>
                <w:szCs w:val="9"/>
                <w:color w:val="auto"/>
              </w:rPr>
            </w:pPr>
          </w:p>
        </w:tc>
        <w:tc>
          <w:tcPr>
            <w:tcW w:w="860" w:type="dxa"/>
            <w:vAlign w:val="bottom"/>
            <w:gridSpan w:val="2"/>
          </w:tcPr>
          <w:p>
            <w:pPr>
              <w:jc w:val="center"/>
              <w:spacing w:after="0" w:line="111" w:lineRule="exact"/>
              <w:rPr>
                <w:sz w:val="20"/>
                <w:szCs w:val="20"/>
                <w:color w:val="auto"/>
              </w:rPr>
            </w:pPr>
            <w:r>
              <w:rPr>
                <w:rFonts w:ascii="Arial" w:cs="Arial" w:eastAsia="Arial" w:hAnsi="Arial"/>
                <w:sz w:val="12"/>
                <w:szCs w:val="12"/>
                <w:b w:val="1"/>
                <w:bCs w:val="1"/>
                <w:color w:val="auto"/>
                <w:w w:val="93"/>
              </w:rPr>
              <w:t>Available-for-</w:t>
            </w: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gridSpan w:val="2"/>
          </w:tcPr>
          <w:p>
            <w:pPr>
              <w:jc w:val="center"/>
              <w:ind w:right="200"/>
              <w:spacing w:after="0" w:line="111" w:lineRule="exact"/>
              <w:rPr>
                <w:sz w:val="20"/>
                <w:szCs w:val="20"/>
                <w:color w:val="auto"/>
              </w:rPr>
            </w:pPr>
            <w:r>
              <w:rPr>
                <w:rFonts w:ascii="Arial" w:cs="Arial" w:eastAsia="Arial" w:hAnsi="Arial"/>
                <w:sz w:val="12"/>
                <w:szCs w:val="12"/>
                <w:b w:val="1"/>
                <w:bCs w:val="1"/>
                <w:color w:val="auto"/>
                <w:w w:val="94"/>
              </w:rPr>
              <w:t>Fair Value</w:t>
            </w: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80" w:type="dxa"/>
            <w:vAlign w:val="bottom"/>
          </w:tcPr>
          <w:p>
            <w:pPr>
              <w:spacing w:after="0"/>
              <w:rPr>
                <w:sz w:val="9"/>
                <w:szCs w:val="9"/>
                <w:color w:val="auto"/>
              </w:rPr>
            </w:pPr>
          </w:p>
        </w:tc>
        <w:tc>
          <w:tcPr>
            <w:tcW w:w="860" w:type="dxa"/>
            <w:vAlign w:val="bottom"/>
            <w:gridSpan w:val="2"/>
          </w:tcPr>
          <w:p>
            <w:pPr>
              <w:jc w:val="center"/>
              <w:spacing w:after="0" w:line="111" w:lineRule="exact"/>
              <w:rPr>
                <w:sz w:val="20"/>
                <w:szCs w:val="20"/>
                <w:color w:val="auto"/>
              </w:rPr>
            </w:pPr>
            <w:r>
              <w:rPr>
                <w:rFonts w:ascii="Arial" w:cs="Arial" w:eastAsia="Arial" w:hAnsi="Arial"/>
                <w:sz w:val="12"/>
                <w:szCs w:val="12"/>
                <w:b w:val="1"/>
                <w:bCs w:val="1"/>
                <w:color w:val="auto"/>
                <w:w w:val="93"/>
              </w:rPr>
              <w:t>Available-for-</w:t>
            </w: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gridSpan w:val="2"/>
          </w:tcPr>
          <w:p>
            <w:pPr>
              <w:jc w:val="center"/>
              <w:ind w:right="220"/>
              <w:spacing w:after="0" w:line="111" w:lineRule="exact"/>
              <w:rPr>
                <w:sz w:val="20"/>
                <w:szCs w:val="20"/>
                <w:color w:val="auto"/>
              </w:rPr>
            </w:pPr>
            <w:r>
              <w:rPr>
                <w:rFonts w:ascii="Arial" w:cs="Arial" w:eastAsia="Arial" w:hAnsi="Arial"/>
                <w:sz w:val="12"/>
                <w:szCs w:val="12"/>
                <w:b w:val="1"/>
                <w:bCs w:val="1"/>
                <w:color w:val="auto"/>
                <w:w w:val="94"/>
              </w:rPr>
              <w:t>Fair Value</w:t>
            </w: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00" w:type="dxa"/>
            <w:vAlign w:val="bottom"/>
          </w:tcPr>
          <w:p>
            <w:pPr>
              <w:spacing w:after="0"/>
              <w:rPr>
                <w:sz w:val="9"/>
                <w:szCs w:val="9"/>
                <w:color w:val="auto"/>
              </w:rPr>
            </w:pPr>
          </w:p>
        </w:tc>
        <w:tc>
          <w:tcPr>
            <w:tcW w:w="840" w:type="dxa"/>
            <w:vAlign w:val="bottom"/>
            <w:gridSpan w:val="2"/>
          </w:tcPr>
          <w:p>
            <w:pPr>
              <w:jc w:val="center"/>
              <w:spacing w:after="0" w:line="111" w:lineRule="exact"/>
              <w:rPr>
                <w:sz w:val="20"/>
                <w:szCs w:val="20"/>
                <w:color w:val="auto"/>
              </w:rPr>
            </w:pPr>
            <w:r>
              <w:rPr>
                <w:rFonts w:ascii="Arial" w:cs="Arial" w:eastAsia="Arial" w:hAnsi="Arial"/>
                <w:sz w:val="12"/>
                <w:szCs w:val="12"/>
                <w:b w:val="1"/>
                <w:bCs w:val="1"/>
                <w:color w:val="auto"/>
                <w:w w:val="93"/>
              </w:rPr>
              <w:t>Available-for-</w:t>
            </w: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820" w:type="dxa"/>
            <w:vAlign w:val="bottom"/>
            <w:gridSpan w:val="2"/>
          </w:tcPr>
          <w:p>
            <w:pPr>
              <w:jc w:val="center"/>
              <w:ind w:right="220"/>
              <w:spacing w:after="0" w:line="111" w:lineRule="exact"/>
              <w:rPr>
                <w:sz w:val="20"/>
                <w:szCs w:val="20"/>
                <w:color w:val="auto"/>
              </w:rPr>
            </w:pPr>
            <w:r>
              <w:rPr>
                <w:rFonts w:ascii="Arial" w:cs="Arial" w:eastAsia="Arial" w:hAnsi="Arial"/>
                <w:sz w:val="12"/>
                <w:szCs w:val="12"/>
                <w:b w:val="1"/>
                <w:bCs w:val="1"/>
                <w:color w:val="auto"/>
                <w:w w:val="97"/>
              </w:rPr>
              <w:t>Fair Value</w:t>
            </w: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r>
      <w:tr>
        <w:trPr>
          <w:trHeight w:val="118"/>
        </w:trPr>
        <w:tc>
          <w:tcPr>
            <w:tcW w:w="27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40" w:type="dxa"/>
            <w:vAlign w:val="bottom"/>
          </w:tcPr>
          <w:p>
            <w:pPr>
              <w:jc w:val="center"/>
              <w:ind w:right="53"/>
              <w:spacing w:after="0" w:line="118" w:lineRule="exact"/>
              <w:rPr>
                <w:sz w:val="20"/>
                <w:szCs w:val="20"/>
                <w:color w:val="auto"/>
              </w:rPr>
            </w:pPr>
            <w:r>
              <w:rPr>
                <w:rFonts w:ascii="Arial" w:cs="Arial" w:eastAsia="Arial" w:hAnsi="Arial"/>
                <w:sz w:val="12"/>
                <w:szCs w:val="12"/>
                <w:b w:val="1"/>
                <w:bCs w:val="1"/>
                <w:color w:val="auto"/>
                <w:w w:val="88"/>
              </w:rPr>
              <w:t>Sale</w:t>
            </w: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tcPr>
          <w:p>
            <w:pPr>
              <w:jc w:val="center"/>
              <w:ind w:right="200"/>
              <w:spacing w:after="0" w:line="118" w:lineRule="exact"/>
              <w:rPr>
                <w:sz w:val="20"/>
                <w:szCs w:val="20"/>
                <w:color w:val="auto"/>
              </w:rPr>
            </w:pPr>
            <w:r>
              <w:rPr>
                <w:rFonts w:ascii="Arial" w:cs="Arial" w:eastAsia="Arial" w:hAnsi="Arial"/>
                <w:sz w:val="12"/>
                <w:szCs w:val="12"/>
                <w:b w:val="1"/>
                <w:bCs w:val="1"/>
                <w:color w:val="auto"/>
                <w:w w:val="98"/>
              </w:rPr>
              <w:t>Option</w:t>
            </w:r>
          </w:p>
        </w:tc>
        <w:tc>
          <w:tcPr>
            <w:tcW w:w="2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40" w:type="dxa"/>
            <w:vAlign w:val="bottom"/>
          </w:tcPr>
          <w:p>
            <w:pPr>
              <w:jc w:val="center"/>
              <w:ind w:right="53"/>
              <w:spacing w:after="0" w:line="118" w:lineRule="exact"/>
              <w:rPr>
                <w:sz w:val="20"/>
                <w:szCs w:val="20"/>
                <w:color w:val="auto"/>
              </w:rPr>
            </w:pPr>
            <w:r>
              <w:rPr>
                <w:rFonts w:ascii="Arial" w:cs="Arial" w:eastAsia="Arial" w:hAnsi="Arial"/>
                <w:sz w:val="12"/>
                <w:szCs w:val="12"/>
                <w:b w:val="1"/>
                <w:bCs w:val="1"/>
                <w:color w:val="auto"/>
                <w:w w:val="88"/>
              </w:rPr>
              <w:t>Sale</w:t>
            </w: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gridSpan w:val="2"/>
          </w:tcPr>
          <w:p>
            <w:pPr>
              <w:jc w:val="center"/>
              <w:ind w:right="200"/>
              <w:spacing w:after="0" w:line="118" w:lineRule="exact"/>
              <w:rPr>
                <w:sz w:val="20"/>
                <w:szCs w:val="20"/>
                <w:color w:val="auto"/>
              </w:rPr>
            </w:pPr>
            <w:r>
              <w:rPr>
                <w:rFonts w:ascii="Arial" w:cs="Arial" w:eastAsia="Arial" w:hAnsi="Arial"/>
                <w:sz w:val="12"/>
                <w:szCs w:val="12"/>
                <w:b w:val="1"/>
                <w:bCs w:val="1"/>
                <w:color w:val="auto"/>
                <w:w w:val="92"/>
              </w:rPr>
              <w:t>Option</w:t>
            </w:r>
          </w:p>
        </w:tc>
        <w:tc>
          <w:tcPr>
            <w:tcW w:w="1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tcPr>
          <w:p>
            <w:pPr>
              <w:jc w:val="center"/>
              <w:ind w:right="53"/>
              <w:spacing w:after="0" w:line="118" w:lineRule="exact"/>
              <w:rPr>
                <w:sz w:val="20"/>
                <w:szCs w:val="20"/>
                <w:color w:val="auto"/>
              </w:rPr>
            </w:pPr>
            <w:r>
              <w:rPr>
                <w:rFonts w:ascii="Arial" w:cs="Arial" w:eastAsia="Arial" w:hAnsi="Arial"/>
                <w:sz w:val="12"/>
                <w:szCs w:val="12"/>
                <w:b w:val="1"/>
                <w:bCs w:val="1"/>
                <w:color w:val="auto"/>
                <w:w w:val="88"/>
              </w:rPr>
              <w:t>Sale</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20" w:type="dxa"/>
            <w:vAlign w:val="bottom"/>
            <w:gridSpan w:val="2"/>
          </w:tcPr>
          <w:p>
            <w:pPr>
              <w:jc w:val="center"/>
              <w:ind w:right="220"/>
              <w:spacing w:after="0" w:line="118" w:lineRule="exact"/>
              <w:rPr>
                <w:sz w:val="20"/>
                <w:szCs w:val="20"/>
                <w:color w:val="auto"/>
              </w:rPr>
            </w:pPr>
            <w:r>
              <w:rPr>
                <w:rFonts w:ascii="Arial" w:cs="Arial" w:eastAsia="Arial" w:hAnsi="Arial"/>
                <w:sz w:val="12"/>
                <w:szCs w:val="12"/>
                <w:b w:val="1"/>
                <w:bCs w:val="1"/>
                <w:color w:val="auto"/>
                <w:w w:val="92"/>
              </w:rPr>
              <w:t>Option</w:t>
            </w:r>
          </w:p>
        </w:tc>
        <w:tc>
          <w:tcPr>
            <w:tcW w:w="180" w:type="dxa"/>
            <w:vAlign w:val="bottom"/>
          </w:tcPr>
          <w:p>
            <w:pPr>
              <w:spacing w:after="0"/>
              <w:rPr>
                <w:sz w:val="10"/>
                <w:szCs w:val="10"/>
                <w:color w:val="auto"/>
              </w:rPr>
            </w:pPr>
          </w:p>
        </w:tc>
        <w:tc>
          <w:tcPr>
            <w:tcW w:w="660" w:type="dxa"/>
            <w:vAlign w:val="bottom"/>
          </w:tcPr>
          <w:p>
            <w:pPr>
              <w:spacing w:after="0"/>
              <w:rPr>
                <w:sz w:val="10"/>
                <w:szCs w:val="10"/>
                <w:color w:val="auto"/>
              </w:rPr>
            </w:pPr>
          </w:p>
        </w:tc>
      </w:tr>
      <w:tr>
        <w:trPr>
          <w:trHeight w:val="183"/>
        </w:trPr>
        <w:tc>
          <w:tcPr>
            <w:tcW w:w="2860" w:type="dxa"/>
            <w:vAlign w:val="bottom"/>
            <w:gridSpan w:val="2"/>
          </w:tcPr>
          <w:p>
            <w:pPr>
              <w:ind w:left="20"/>
              <w:spacing w:after="0"/>
              <w:rPr>
                <w:sz w:val="20"/>
                <w:szCs w:val="20"/>
                <w:color w:val="auto"/>
              </w:rPr>
            </w:pPr>
            <w:r>
              <w:rPr>
                <w:rFonts w:ascii="Arial" w:cs="Arial" w:eastAsia="Arial" w:hAnsi="Arial"/>
                <w:sz w:val="12"/>
                <w:szCs w:val="12"/>
                <w:b w:val="1"/>
                <w:bCs w:val="1"/>
                <w:color w:val="auto"/>
              </w:rPr>
              <w:t>Investment Securities</w:t>
            </w:r>
          </w:p>
        </w:tc>
        <w:tc>
          <w:tcPr>
            <w:tcW w:w="120" w:type="dxa"/>
            <w:vAlign w:val="bottom"/>
          </w:tcPr>
          <w:p>
            <w:pPr>
              <w:spacing w:after="0"/>
              <w:rPr>
                <w:sz w:val="15"/>
                <w:szCs w:val="15"/>
                <w:color w:val="auto"/>
              </w:rPr>
            </w:pPr>
          </w:p>
        </w:tc>
        <w:tc>
          <w:tcPr>
            <w:tcW w:w="740" w:type="dxa"/>
            <w:vAlign w:val="bottom"/>
          </w:tcPr>
          <w:p>
            <w:pPr>
              <w:jc w:val="center"/>
              <w:ind w:right="53"/>
              <w:spacing w:after="0"/>
              <w:rPr>
                <w:sz w:val="20"/>
                <w:szCs w:val="20"/>
                <w:color w:val="auto"/>
              </w:rPr>
            </w:pPr>
            <w:r>
              <w:rPr>
                <w:rFonts w:ascii="Arial" w:cs="Arial" w:eastAsia="Arial" w:hAnsi="Arial"/>
                <w:sz w:val="12"/>
                <w:szCs w:val="12"/>
                <w:b w:val="1"/>
                <w:bCs w:val="1"/>
                <w:color w:val="auto"/>
                <w:w w:val="87"/>
              </w:rPr>
              <w:t xml:space="preserve">Securities </w:t>
            </w:r>
            <w:r>
              <w:rPr>
                <w:rFonts w:ascii="Arial" w:cs="Arial" w:eastAsia="Arial" w:hAnsi="Arial"/>
                <w:sz w:val="15"/>
                <w:szCs w:val="15"/>
                <w:b w:val="1"/>
                <w:bCs w:val="1"/>
                <w:color w:val="auto"/>
                <w:w w:val="87"/>
                <w:vertAlign w:val="superscript"/>
              </w:rPr>
              <w:t>2</w:t>
            </w:r>
          </w:p>
        </w:tc>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tcPr>
          <w:p>
            <w:pPr>
              <w:jc w:val="center"/>
              <w:ind w:right="200"/>
              <w:spacing w:after="0"/>
              <w:rPr>
                <w:sz w:val="20"/>
                <w:szCs w:val="20"/>
                <w:color w:val="auto"/>
              </w:rPr>
            </w:pPr>
            <w:r>
              <w:rPr>
                <w:rFonts w:ascii="Arial" w:cs="Arial" w:eastAsia="Arial" w:hAnsi="Arial"/>
                <w:sz w:val="12"/>
                <w:szCs w:val="12"/>
                <w:b w:val="1"/>
                <w:bCs w:val="1"/>
                <w:color w:val="auto"/>
                <w:w w:val="87"/>
              </w:rPr>
              <w:t>Securities</w:t>
            </w:r>
          </w:p>
        </w:tc>
        <w:tc>
          <w:tcPr>
            <w:tcW w:w="200" w:type="dxa"/>
            <w:vAlign w:val="bottom"/>
          </w:tcPr>
          <w:p>
            <w:pPr>
              <w:spacing w:after="0"/>
              <w:rPr>
                <w:sz w:val="15"/>
                <w:szCs w:val="15"/>
                <w:color w:val="auto"/>
              </w:rPr>
            </w:pPr>
          </w:p>
        </w:tc>
        <w:tc>
          <w:tcPr>
            <w:tcW w:w="740" w:type="dxa"/>
            <w:vAlign w:val="bottom"/>
            <w:gridSpan w:val="2"/>
          </w:tcPr>
          <w:p>
            <w:pPr>
              <w:ind w:left="100"/>
              <w:spacing w:after="0"/>
              <w:rPr>
                <w:sz w:val="20"/>
                <w:szCs w:val="20"/>
                <w:color w:val="auto"/>
              </w:rPr>
            </w:pPr>
            <w:r>
              <w:rPr>
                <w:rFonts w:ascii="Arial" w:cs="Arial" w:eastAsia="Arial" w:hAnsi="Arial"/>
                <w:sz w:val="12"/>
                <w:szCs w:val="12"/>
                <w:b w:val="1"/>
                <w:bCs w:val="1"/>
                <w:color w:val="auto"/>
              </w:rPr>
              <w:t>Total</w:t>
            </w:r>
          </w:p>
        </w:tc>
        <w:tc>
          <w:tcPr>
            <w:tcW w:w="120" w:type="dxa"/>
            <w:vAlign w:val="bottom"/>
          </w:tcPr>
          <w:p>
            <w:pPr>
              <w:spacing w:after="0"/>
              <w:rPr>
                <w:sz w:val="15"/>
                <w:szCs w:val="15"/>
                <w:color w:val="auto"/>
              </w:rPr>
            </w:pPr>
          </w:p>
        </w:tc>
        <w:tc>
          <w:tcPr>
            <w:tcW w:w="740" w:type="dxa"/>
            <w:vAlign w:val="bottom"/>
          </w:tcPr>
          <w:p>
            <w:pPr>
              <w:jc w:val="center"/>
              <w:ind w:right="53"/>
              <w:spacing w:after="0"/>
              <w:rPr>
                <w:sz w:val="20"/>
                <w:szCs w:val="20"/>
                <w:color w:val="auto"/>
              </w:rPr>
            </w:pPr>
            <w:r>
              <w:rPr>
                <w:rFonts w:ascii="Arial" w:cs="Arial" w:eastAsia="Arial" w:hAnsi="Arial"/>
                <w:sz w:val="12"/>
                <w:szCs w:val="12"/>
                <w:b w:val="1"/>
                <w:bCs w:val="1"/>
                <w:color w:val="auto"/>
                <w:w w:val="87"/>
              </w:rPr>
              <w:t xml:space="preserve">Securities </w:t>
            </w:r>
            <w:r>
              <w:rPr>
                <w:rFonts w:ascii="Arial" w:cs="Arial" w:eastAsia="Arial" w:hAnsi="Arial"/>
                <w:sz w:val="15"/>
                <w:szCs w:val="15"/>
                <w:b w:val="1"/>
                <w:bCs w:val="1"/>
                <w:color w:val="auto"/>
                <w:w w:val="87"/>
                <w:vertAlign w:val="superscript"/>
              </w:rPr>
              <w:t>2</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gridSpan w:val="2"/>
          </w:tcPr>
          <w:p>
            <w:pPr>
              <w:jc w:val="center"/>
              <w:ind w:right="220"/>
              <w:spacing w:after="0"/>
              <w:rPr>
                <w:sz w:val="20"/>
                <w:szCs w:val="20"/>
                <w:color w:val="auto"/>
              </w:rPr>
            </w:pPr>
            <w:r>
              <w:rPr>
                <w:rFonts w:ascii="Arial" w:cs="Arial" w:eastAsia="Arial" w:hAnsi="Arial"/>
                <w:sz w:val="12"/>
                <w:szCs w:val="12"/>
                <w:b w:val="1"/>
                <w:bCs w:val="1"/>
                <w:color w:val="auto"/>
                <w:w w:val="87"/>
              </w:rPr>
              <w:t>Securities</w:t>
            </w:r>
          </w:p>
        </w:tc>
        <w:tc>
          <w:tcPr>
            <w:tcW w:w="180" w:type="dxa"/>
            <w:vAlign w:val="bottom"/>
          </w:tcPr>
          <w:p>
            <w:pPr>
              <w:spacing w:after="0"/>
              <w:rPr>
                <w:sz w:val="15"/>
                <w:szCs w:val="15"/>
                <w:color w:val="auto"/>
              </w:rPr>
            </w:pPr>
          </w:p>
        </w:tc>
        <w:tc>
          <w:tcPr>
            <w:tcW w:w="760" w:type="dxa"/>
            <w:vAlign w:val="bottom"/>
            <w:gridSpan w:val="2"/>
          </w:tcPr>
          <w:p>
            <w:pPr>
              <w:ind w:left="100"/>
              <w:spacing w:after="0"/>
              <w:rPr>
                <w:sz w:val="20"/>
                <w:szCs w:val="20"/>
                <w:color w:val="auto"/>
              </w:rPr>
            </w:pPr>
            <w:r>
              <w:rPr>
                <w:rFonts w:ascii="Arial" w:cs="Arial" w:eastAsia="Arial" w:hAnsi="Arial"/>
                <w:sz w:val="12"/>
                <w:szCs w:val="12"/>
                <w:b w:val="1"/>
                <w:bCs w:val="1"/>
                <w:color w:val="auto"/>
              </w:rPr>
              <w:t>Total</w:t>
            </w:r>
          </w:p>
        </w:tc>
        <w:tc>
          <w:tcPr>
            <w:tcW w:w="100" w:type="dxa"/>
            <w:vAlign w:val="bottom"/>
          </w:tcPr>
          <w:p>
            <w:pPr>
              <w:spacing w:after="0"/>
              <w:rPr>
                <w:sz w:val="15"/>
                <w:szCs w:val="15"/>
                <w:color w:val="auto"/>
              </w:rPr>
            </w:pPr>
          </w:p>
        </w:tc>
        <w:tc>
          <w:tcPr>
            <w:tcW w:w="740" w:type="dxa"/>
            <w:vAlign w:val="bottom"/>
          </w:tcPr>
          <w:p>
            <w:pPr>
              <w:jc w:val="center"/>
              <w:ind w:right="53"/>
              <w:spacing w:after="0"/>
              <w:rPr>
                <w:sz w:val="20"/>
                <w:szCs w:val="20"/>
                <w:color w:val="auto"/>
              </w:rPr>
            </w:pPr>
            <w:r>
              <w:rPr>
                <w:rFonts w:ascii="Arial" w:cs="Arial" w:eastAsia="Arial" w:hAnsi="Arial"/>
                <w:sz w:val="12"/>
                <w:szCs w:val="12"/>
                <w:b w:val="1"/>
                <w:bCs w:val="1"/>
                <w:color w:val="auto"/>
                <w:w w:val="87"/>
              </w:rPr>
              <w:t xml:space="preserve">Securities </w:t>
            </w:r>
            <w:r>
              <w:rPr>
                <w:rFonts w:ascii="Arial" w:cs="Arial" w:eastAsia="Arial" w:hAnsi="Arial"/>
                <w:sz w:val="15"/>
                <w:szCs w:val="15"/>
                <w:b w:val="1"/>
                <w:bCs w:val="1"/>
                <w:color w:val="auto"/>
                <w:w w:val="87"/>
                <w:vertAlign w:val="superscript"/>
              </w:rPr>
              <w:t>2</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20" w:type="dxa"/>
            <w:vAlign w:val="bottom"/>
            <w:gridSpan w:val="2"/>
          </w:tcPr>
          <w:p>
            <w:pPr>
              <w:jc w:val="center"/>
              <w:ind w:right="220"/>
              <w:spacing w:after="0"/>
              <w:rPr>
                <w:sz w:val="20"/>
                <w:szCs w:val="20"/>
                <w:color w:val="auto"/>
              </w:rPr>
            </w:pPr>
            <w:r>
              <w:rPr>
                <w:rFonts w:ascii="Arial" w:cs="Arial" w:eastAsia="Arial" w:hAnsi="Arial"/>
                <w:sz w:val="12"/>
                <w:szCs w:val="12"/>
                <w:b w:val="1"/>
                <w:bCs w:val="1"/>
                <w:color w:val="auto"/>
                <w:w w:val="90"/>
              </w:rPr>
              <w:t>Securities</w:t>
            </w:r>
          </w:p>
        </w:tc>
        <w:tc>
          <w:tcPr>
            <w:tcW w:w="180" w:type="dxa"/>
            <w:vAlign w:val="bottom"/>
          </w:tcPr>
          <w:p>
            <w:pPr>
              <w:spacing w:after="0"/>
              <w:rPr>
                <w:sz w:val="15"/>
                <w:szCs w:val="15"/>
                <w:color w:val="auto"/>
              </w:rPr>
            </w:pPr>
          </w:p>
        </w:tc>
        <w:tc>
          <w:tcPr>
            <w:tcW w:w="660" w:type="dxa"/>
            <w:vAlign w:val="bottom"/>
          </w:tcPr>
          <w:p>
            <w:pPr>
              <w:jc w:val="right"/>
              <w:ind w:right="212"/>
              <w:spacing w:after="0"/>
              <w:rPr>
                <w:sz w:val="20"/>
                <w:szCs w:val="20"/>
                <w:color w:val="auto"/>
              </w:rPr>
            </w:pPr>
            <w:r>
              <w:rPr>
                <w:rFonts w:ascii="Arial" w:cs="Arial" w:eastAsia="Arial" w:hAnsi="Arial"/>
                <w:sz w:val="12"/>
                <w:szCs w:val="12"/>
                <w:b w:val="1"/>
                <w:bCs w:val="1"/>
                <w:color w:val="auto"/>
              </w:rPr>
              <w:t>Total</w:t>
            </w:r>
          </w:p>
        </w:tc>
      </w:tr>
      <w:tr>
        <w:trPr>
          <w:trHeight w:val="180"/>
        </w:trPr>
        <w:tc>
          <w:tcPr>
            <w:tcW w:w="2780" w:type="dxa"/>
            <w:vAlign w:val="bottom"/>
            <w:tcBorders>
              <w:top w:val="single" w:sz="8" w:color="auto"/>
            </w:tcBorders>
          </w:tcPr>
          <w:p>
            <w:pPr>
              <w:ind w:left="20"/>
              <w:spacing w:after="0"/>
              <w:rPr>
                <w:sz w:val="20"/>
                <w:szCs w:val="20"/>
                <w:color w:val="auto"/>
              </w:rPr>
            </w:pPr>
            <w:r>
              <w:rPr>
                <w:rFonts w:ascii="Arial" w:cs="Arial" w:eastAsia="Arial" w:hAnsi="Arial"/>
                <w:sz w:val="14"/>
                <w:szCs w:val="14"/>
                <w:color w:val="auto"/>
              </w:rPr>
              <w:t>Investment securities sold, at cost</w:t>
            </w:r>
          </w:p>
        </w:tc>
        <w:tc>
          <w:tcPr>
            <w:tcW w:w="8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(786)</w:t>
            </w:r>
          </w:p>
        </w:tc>
        <w:tc>
          <w:tcPr>
            <w:tcW w:w="8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(29,427)</w:t>
            </w:r>
          </w:p>
        </w:tc>
        <w:tc>
          <w:tcPr>
            <w:tcW w:w="80" w:type="dxa"/>
            <w:vAlign w:val="bottom"/>
          </w:tcPr>
          <w:p>
            <w:pPr>
              <w:spacing w:after="0"/>
              <w:rPr>
                <w:sz w:val="15"/>
                <w:szCs w:val="15"/>
                <w:color w:val="auto"/>
              </w:rPr>
            </w:pPr>
          </w:p>
        </w:tc>
        <w:tc>
          <w:tcPr>
            <w:tcW w:w="200" w:type="dxa"/>
            <w:vAlign w:val="bottom"/>
            <w:tcBorders>
              <w:top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(30,213)</w:t>
            </w:r>
          </w:p>
        </w:tc>
        <w:tc>
          <w:tcPr>
            <w:tcW w:w="8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(4,972)</w:t>
            </w:r>
          </w:p>
        </w:tc>
        <w:tc>
          <w:tcPr>
            <w:tcW w:w="100" w:type="dxa"/>
            <w:vAlign w:val="bottom"/>
          </w:tcPr>
          <w:p>
            <w:pPr>
              <w:spacing w:after="0"/>
              <w:rPr>
                <w:sz w:val="15"/>
                <w:szCs w:val="15"/>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(30,903)</w:t>
            </w:r>
          </w:p>
        </w:tc>
        <w:tc>
          <w:tcPr>
            <w:tcW w:w="100" w:type="dxa"/>
            <w:vAlign w:val="bottom"/>
          </w:tcPr>
          <w:p>
            <w:pPr>
              <w:spacing w:after="0"/>
              <w:rPr>
                <w:sz w:val="15"/>
                <w:szCs w:val="15"/>
                <w:color w:val="auto"/>
              </w:rPr>
            </w:pPr>
          </w:p>
        </w:tc>
        <w:tc>
          <w:tcPr>
            <w:tcW w:w="180" w:type="dxa"/>
            <w:vAlign w:val="bottom"/>
            <w:tcBorders>
              <w:top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(35,875)</w:t>
            </w:r>
          </w:p>
        </w:tc>
        <w:tc>
          <w:tcPr>
            <w:tcW w:w="100" w:type="dxa"/>
            <w:vAlign w:val="bottom"/>
          </w:tcPr>
          <w:p>
            <w:pPr>
              <w:spacing w:after="0"/>
              <w:rPr>
                <w:sz w:val="15"/>
                <w:szCs w:val="15"/>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(2,310)</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(74,964)</w:t>
            </w:r>
          </w:p>
        </w:tc>
        <w:tc>
          <w:tcPr>
            <w:tcW w:w="100" w:type="dxa"/>
            <w:vAlign w:val="bottom"/>
          </w:tcPr>
          <w:p>
            <w:pPr>
              <w:spacing w:after="0"/>
              <w:rPr>
                <w:sz w:val="15"/>
                <w:szCs w:val="15"/>
                <w:color w:val="auto"/>
              </w:rPr>
            </w:pPr>
          </w:p>
        </w:tc>
        <w:tc>
          <w:tcPr>
            <w:tcW w:w="180" w:type="dxa"/>
            <w:vAlign w:val="bottom"/>
            <w:tcBorders>
              <w:top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6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(77,274)</w:t>
            </w:r>
          </w:p>
        </w:tc>
      </w:tr>
      <w:tr>
        <w:trPr>
          <w:trHeight w:val="205"/>
        </w:trPr>
        <w:tc>
          <w:tcPr>
            <w:tcW w:w="2860" w:type="dxa"/>
            <w:vAlign w:val="bottom"/>
            <w:gridSpan w:val="2"/>
            <w:shd w:val="clear" w:color="auto" w:fill="CCEEFF"/>
          </w:tcPr>
          <w:p>
            <w:pPr>
              <w:ind w:left="20"/>
              <w:spacing w:after="0" w:line="205" w:lineRule="exact"/>
              <w:rPr>
                <w:sz w:val="20"/>
                <w:szCs w:val="20"/>
                <w:color w:val="auto"/>
              </w:rPr>
            </w:pPr>
            <w:r>
              <w:rPr>
                <w:rFonts w:ascii="Arial" w:cs="Arial" w:eastAsia="Arial" w:hAnsi="Arial"/>
                <w:sz w:val="14"/>
                <w:szCs w:val="14"/>
                <w:color w:val="auto"/>
              </w:rPr>
              <w:t xml:space="preserve">Proceeds from investment securities sold </w:t>
            </w:r>
            <w:r>
              <w:rPr>
                <w:rFonts w:ascii="Arial" w:cs="Arial" w:eastAsia="Arial" w:hAnsi="Arial"/>
                <w:sz w:val="18"/>
                <w:szCs w:val="18"/>
                <w:color w:val="auto"/>
                <w:vertAlign w:val="superscript"/>
              </w:rPr>
              <w:t>1</w:t>
            </w:r>
          </w:p>
        </w:tc>
        <w:tc>
          <w:tcPr>
            <w:tcW w:w="12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744</w:t>
            </w:r>
          </w:p>
        </w:tc>
        <w:tc>
          <w:tcPr>
            <w:tcW w:w="8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26,553</w:t>
            </w:r>
          </w:p>
        </w:tc>
        <w:tc>
          <w:tcPr>
            <w:tcW w:w="8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27,297</w:t>
            </w:r>
          </w:p>
        </w:tc>
        <w:tc>
          <w:tcPr>
            <w:tcW w:w="8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5,008</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30,810</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35,818</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2,391</w:t>
            </w:r>
          </w:p>
        </w:tc>
        <w:tc>
          <w:tcPr>
            <w:tcW w:w="1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76,009</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78,400</w:t>
            </w:r>
          </w:p>
        </w:tc>
      </w:tr>
      <w:tr>
        <w:trPr>
          <w:trHeight w:val="189"/>
        </w:trPr>
        <w:tc>
          <w:tcPr>
            <w:tcW w:w="2860" w:type="dxa"/>
            <w:vAlign w:val="bottom"/>
            <w:gridSpan w:val="2"/>
          </w:tcPr>
          <w:p>
            <w:pPr>
              <w:ind w:left="20"/>
              <w:spacing w:after="0"/>
              <w:rPr>
                <w:sz w:val="20"/>
                <w:szCs w:val="20"/>
                <w:color w:val="auto"/>
              </w:rPr>
            </w:pPr>
            <w:r>
              <w:rPr>
                <w:rFonts w:ascii="Arial" w:cs="Arial" w:eastAsia="Arial" w:hAnsi="Arial"/>
                <w:sz w:val="14"/>
                <w:szCs w:val="14"/>
                <w:color w:val="auto"/>
                <w:w w:val="97"/>
              </w:rPr>
              <w:t>Net gain (loss) on sale of investment securities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(42)</w:t>
            </w:r>
          </w:p>
        </w:tc>
        <w:tc>
          <w:tcPr>
            <w:tcW w:w="80" w:type="dxa"/>
            <w:vAlign w:val="bottom"/>
          </w:tcPr>
          <w:p>
            <w:pPr>
              <w:spacing w:after="0"/>
              <w:rPr>
                <w:sz w:val="16"/>
                <w:szCs w:val="16"/>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(2,874)</w:t>
            </w:r>
          </w:p>
        </w:tc>
        <w:tc>
          <w:tcPr>
            <w:tcW w:w="80" w:type="dxa"/>
            <w:vAlign w:val="bottom"/>
          </w:tcPr>
          <w:p>
            <w:pPr>
              <w:spacing w:after="0"/>
              <w:rPr>
                <w:sz w:val="16"/>
                <w:szCs w:val="16"/>
                <w:color w:val="auto"/>
              </w:rPr>
            </w:pPr>
          </w:p>
        </w:tc>
        <w:tc>
          <w:tcPr>
            <w:tcW w:w="2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(2,916)</w:t>
            </w:r>
          </w:p>
        </w:tc>
        <w:tc>
          <w:tcPr>
            <w:tcW w:w="80" w:type="dxa"/>
            <w:vAlign w:val="bottom"/>
          </w:tcPr>
          <w:p>
            <w:pPr>
              <w:spacing w:after="0"/>
              <w:rPr>
                <w:sz w:val="16"/>
                <w:szCs w:val="16"/>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c>
          <w:tcPr>
            <w:tcW w:w="100" w:type="dxa"/>
            <w:vAlign w:val="bottom"/>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(93)</w:t>
            </w:r>
          </w:p>
        </w:tc>
        <w:tc>
          <w:tcPr>
            <w:tcW w:w="100" w:type="dxa"/>
            <w:vAlign w:val="bottom"/>
          </w:tcPr>
          <w:p>
            <w:pPr>
              <w:spacing w:after="0"/>
              <w:rPr>
                <w:sz w:val="16"/>
                <w:szCs w:val="16"/>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(57)</w:t>
            </w:r>
          </w:p>
        </w:tc>
        <w:tc>
          <w:tcPr>
            <w:tcW w:w="100" w:type="dxa"/>
            <w:vAlign w:val="bottom"/>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81</w:t>
            </w:r>
          </w:p>
        </w:tc>
        <w:tc>
          <w:tcPr>
            <w:tcW w:w="100" w:type="dxa"/>
            <w:vAlign w:val="bottom"/>
          </w:tcPr>
          <w:p>
            <w:pPr>
              <w:spacing w:after="0"/>
              <w:rPr>
                <w:sz w:val="16"/>
                <w:szCs w:val="16"/>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1,045</w:t>
            </w:r>
          </w:p>
        </w:tc>
        <w:tc>
          <w:tcPr>
            <w:tcW w:w="100" w:type="dxa"/>
            <w:vAlign w:val="bottom"/>
          </w:tcPr>
          <w:p>
            <w:pPr>
              <w:spacing w:after="0"/>
              <w:rPr>
                <w:sz w:val="16"/>
                <w:szCs w:val="16"/>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1,126</w:t>
            </w:r>
          </w:p>
        </w:tc>
      </w:tr>
      <w:tr>
        <w:trPr>
          <w:trHeight w:val="20"/>
        </w:trPr>
        <w:tc>
          <w:tcPr>
            <w:tcW w:w="27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r>
        <w:trPr>
          <w:trHeight w:val="175"/>
        </w:trPr>
        <w:tc>
          <w:tcPr>
            <w:tcW w:w="27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660" w:type="dxa"/>
            <w:vAlign w:val="bottom"/>
            <w:shd w:val="clear" w:color="auto" w:fill="CCEEFF"/>
          </w:tcPr>
          <w:p>
            <w:pPr>
              <w:spacing w:after="0"/>
              <w:rPr>
                <w:sz w:val="15"/>
                <w:szCs w:val="15"/>
                <w:color w:val="auto"/>
              </w:rPr>
            </w:pPr>
          </w:p>
        </w:tc>
      </w:tr>
      <w:tr>
        <w:trPr>
          <w:trHeight w:val="187"/>
        </w:trPr>
        <w:tc>
          <w:tcPr>
            <w:tcW w:w="2860" w:type="dxa"/>
            <w:vAlign w:val="bottom"/>
            <w:gridSpan w:val="2"/>
          </w:tcPr>
          <w:p>
            <w:pPr>
              <w:ind w:left="20"/>
              <w:spacing w:after="0"/>
              <w:rPr>
                <w:sz w:val="20"/>
                <w:szCs w:val="20"/>
                <w:color w:val="auto"/>
              </w:rPr>
            </w:pPr>
            <w:r>
              <w:rPr>
                <w:rFonts w:ascii="Arial" w:cs="Arial" w:eastAsia="Arial" w:hAnsi="Arial"/>
                <w:sz w:val="14"/>
                <w:szCs w:val="14"/>
                <w:color w:val="auto"/>
              </w:rPr>
              <w:t>Gross gain on sale of investment securities</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2</w:t>
            </w:r>
          </w:p>
        </w:tc>
        <w:tc>
          <w:tcPr>
            <w:tcW w:w="2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10</w:t>
            </w:r>
          </w:p>
        </w:tc>
        <w:tc>
          <w:tcPr>
            <w:tcW w:w="80" w:type="dxa"/>
            <w:vAlign w:val="bottom"/>
          </w:tcPr>
          <w:p>
            <w:pPr>
              <w:spacing w:after="0"/>
              <w:rPr>
                <w:sz w:val="16"/>
                <w:szCs w:val="16"/>
                <w:color w:val="auto"/>
              </w:rPr>
            </w:pPr>
          </w:p>
        </w:tc>
        <w:tc>
          <w:tcPr>
            <w:tcW w:w="20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12</w:t>
            </w:r>
          </w:p>
        </w:tc>
        <w:tc>
          <w:tcPr>
            <w:tcW w:w="8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36</w:t>
            </w:r>
          </w:p>
        </w:tc>
        <w:tc>
          <w:tcPr>
            <w:tcW w:w="20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176</w:t>
            </w:r>
          </w:p>
        </w:tc>
        <w:tc>
          <w:tcPr>
            <w:tcW w:w="100" w:type="dxa"/>
            <w:vAlign w:val="bottom"/>
          </w:tcPr>
          <w:p>
            <w:pPr>
              <w:spacing w:after="0"/>
              <w:rPr>
                <w:sz w:val="16"/>
                <w:szCs w:val="16"/>
                <w:color w:val="auto"/>
              </w:rPr>
            </w:pP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212</w:t>
            </w:r>
          </w:p>
        </w:tc>
        <w:tc>
          <w:tcPr>
            <w:tcW w:w="10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81</w:t>
            </w:r>
          </w:p>
        </w:tc>
        <w:tc>
          <w:tcPr>
            <w:tcW w:w="22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1,149</w:t>
            </w:r>
          </w:p>
        </w:tc>
        <w:tc>
          <w:tcPr>
            <w:tcW w:w="100" w:type="dxa"/>
            <w:vAlign w:val="bottom"/>
          </w:tcPr>
          <w:p>
            <w:pPr>
              <w:spacing w:after="0"/>
              <w:rPr>
                <w:sz w:val="16"/>
                <w:szCs w:val="16"/>
                <w:color w:val="auto"/>
              </w:rPr>
            </w:pP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1,230</w:t>
            </w:r>
          </w:p>
        </w:tc>
      </w:tr>
      <w:tr>
        <w:trPr>
          <w:trHeight w:val="205"/>
        </w:trPr>
        <w:tc>
          <w:tcPr>
            <w:tcW w:w="286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Gross loss on sale of investment securities</w:t>
            </w:r>
          </w:p>
        </w:tc>
        <w:tc>
          <w:tcPr>
            <w:tcW w:w="12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8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(2,884)</w:t>
            </w:r>
          </w:p>
        </w:tc>
        <w:tc>
          <w:tcPr>
            <w:tcW w:w="80" w:type="dxa"/>
            <w:vAlign w:val="bottom"/>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(2,928)</w:t>
            </w:r>
          </w:p>
        </w:tc>
        <w:tc>
          <w:tcPr>
            <w:tcW w:w="8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(269)</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(269)</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w:t>
            </w:r>
          </w:p>
        </w:tc>
      </w:tr>
      <w:tr>
        <w:trPr>
          <w:trHeight w:val="189"/>
        </w:trPr>
        <w:tc>
          <w:tcPr>
            <w:tcW w:w="2860" w:type="dxa"/>
            <w:vAlign w:val="bottom"/>
            <w:gridSpan w:val="2"/>
          </w:tcPr>
          <w:p>
            <w:pPr>
              <w:ind w:left="20"/>
              <w:spacing w:after="0"/>
              <w:rPr>
                <w:sz w:val="20"/>
                <w:szCs w:val="20"/>
                <w:color w:val="auto"/>
              </w:rPr>
            </w:pPr>
            <w:r>
              <w:rPr>
                <w:rFonts w:ascii="Arial" w:cs="Arial" w:eastAsia="Arial" w:hAnsi="Arial"/>
                <w:sz w:val="14"/>
                <w:szCs w:val="14"/>
                <w:color w:val="auto"/>
                <w:w w:val="97"/>
              </w:rPr>
              <w:t>Net gain (loss) on sale of investment securities</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(42)</w:t>
            </w:r>
          </w:p>
        </w:tc>
        <w:tc>
          <w:tcPr>
            <w:tcW w:w="80" w:type="dxa"/>
            <w:vAlign w:val="bottom"/>
          </w:tcPr>
          <w:p>
            <w:pPr>
              <w:spacing w:after="0"/>
              <w:rPr>
                <w:sz w:val="16"/>
                <w:szCs w:val="16"/>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(2,874)</w:t>
            </w:r>
          </w:p>
        </w:tc>
        <w:tc>
          <w:tcPr>
            <w:tcW w:w="80" w:type="dxa"/>
            <w:vAlign w:val="bottom"/>
          </w:tcPr>
          <w:p>
            <w:pPr>
              <w:spacing w:after="0"/>
              <w:rPr>
                <w:sz w:val="16"/>
                <w:szCs w:val="16"/>
                <w:color w:val="auto"/>
              </w:rPr>
            </w:pPr>
          </w:p>
        </w:tc>
        <w:tc>
          <w:tcPr>
            <w:tcW w:w="20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(2,916)</w:t>
            </w:r>
          </w:p>
        </w:tc>
        <w:tc>
          <w:tcPr>
            <w:tcW w:w="80" w:type="dxa"/>
            <w:vAlign w:val="bottom"/>
          </w:tcPr>
          <w:p>
            <w:pPr>
              <w:spacing w:after="0"/>
              <w:rPr>
                <w:sz w:val="16"/>
                <w:szCs w:val="16"/>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w:t>
            </w:r>
          </w:p>
        </w:tc>
        <w:tc>
          <w:tcPr>
            <w:tcW w:w="100" w:type="dxa"/>
            <w:vAlign w:val="bottom"/>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(93)</w:t>
            </w:r>
          </w:p>
        </w:tc>
        <w:tc>
          <w:tcPr>
            <w:tcW w:w="100" w:type="dxa"/>
            <w:vAlign w:val="bottom"/>
          </w:tcPr>
          <w:p>
            <w:pPr>
              <w:spacing w:after="0"/>
              <w:rPr>
                <w:sz w:val="16"/>
                <w:szCs w:val="16"/>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(57)</w:t>
            </w:r>
          </w:p>
        </w:tc>
        <w:tc>
          <w:tcPr>
            <w:tcW w:w="100" w:type="dxa"/>
            <w:vAlign w:val="bottom"/>
          </w:tcPr>
          <w:p>
            <w:pPr>
              <w:spacing w:after="0"/>
              <w:rPr>
                <w:sz w:val="16"/>
                <w:szCs w:val="16"/>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81</w:t>
            </w:r>
          </w:p>
        </w:tc>
        <w:tc>
          <w:tcPr>
            <w:tcW w:w="100" w:type="dxa"/>
            <w:vAlign w:val="bottom"/>
          </w:tcPr>
          <w:p>
            <w:pPr>
              <w:spacing w:after="0"/>
              <w:rPr>
                <w:sz w:val="16"/>
                <w:szCs w:val="16"/>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1,045</w:t>
            </w:r>
          </w:p>
        </w:tc>
        <w:tc>
          <w:tcPr>
            <w:tcW w:w="100" w:type="dxa"/>
            <w:vAlign w:val="bottom"/>
          </w:tcPr>
          <w:p>
            <w:pPr>
              <w:spacing w:after="0"/>
              <w:rPr>
                <w:sz w:val="16"/>
                <w:szCs w:val="16"/>
                <w:color w:val="auto"/>
              </w:rPr>
            </w:pPr>
          </w:p>
        </w:tc>
        <w:tc>
          <w:tcPr>
            <w:tcW w:w="180" w:type="dxa"/>
            <w:vAlign w:val="bottom"/>
            <w:tcBorders>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1,126</w:t>
            </w:r>
          </w:p>
        </w:tc>
      </w:tr>
      <w:tr>
        <w:trPr>
          <w:trHeight w:val="20"/>
        </w:trPr>
        <w:tc>
          <w:tcPr>
            <w:tcW w:w="27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bl>
    <w:p>
      <w:pPr>
        <w:spacing w:after="0" w:line="69" w:lineRule="exact"/>
        <w:rPr>
          <w:sz w:val="20"/>
          <w:szCs w:val="20"/>
          <w:color w:val="auto"/>
        </w:rPr>
      </w:pPr>
    </w:p>
    <w:p>
      <w:pPr>
        <w:ind w:left="40"/>
        <w:spacing w:after="0"/>
        <w:rPr>
          <w:sz w:val="20"/>
          <w:szCs w:val="20"/>
          <w:color w:val="auto"/>
        </w:rPr>
      </w:pPr>
      <w:r>
        <w:rPr>
          <w:rFonts w:ascii="Arial" w:cs="Arial" w:eastAsia="Arial" w:hAnsi="Arial"/>
          <w:sz w:val="10"/>
          <w:szCs w:val="10"/>
          <w:color w:val="auto"/>
        </w:rPr>
        <w:t>________________________________</w:t>
      </w:r>
    </w:p>
    <w:p>
      <w:pPr>
        <w:spacing w:after="0" w:line="59" w:lineRule="exact"/>
        <w:rPr>
          <w:sz w:val="20"/>
          <w:szCs w:val="20"/>
          <w:color w:val="auto"/>
        </w:rPr>
      </w:pPr>
    </w:p>
    <w:p>
      <w:pPr>
        <w:ind w:left="640" w:hanging="322"/>
        <w:spacing w:after="0"/>
        <w:tabs>
          <w:tab w:leader="none" w:pos="640" w:val="left"/>
        </w:tabs>
        <w:numPr>
          <w:ilvl w:val="0"/>
          <w:numId w:val="39"/>
        </w:numPr>
        <w:rPr>
          <w:rFonts w:ascii="Arial" w:cs="Arial" w:eastAsia="Arial" w:hAnsi="Arial"/>
          <w:sz w:val="14"/>
          <w:szCs w:val="14"/>
          <w:color w:val="auto"/>
        </w:rPr>
      </w:pPr>
      <w:r>
        <w:rPr>
          <w:rFonts w:ascii="Arial" w:cs="Arial" w:eastAsia="Arial" w:hAnsi="Arial"/>
          <w:sz w:val="14"/>
          <w:szCs w:val="14"/>
          <w:color w:val="auto"/>
        </w:rPr>
        <w:t>Proceeds include cash received during the period, plus receivable for investment securities sold during the period as of period end.</w:t>
      </w:r>
    </w:p>
    <w:p>
      <w:pPr>
        <w:spacing w:after="0" w:line="61" w:lineRule="exact"/>
        <w:rPr>
          <w:rFonts w:ascii="Arial" w:cs="Arial" w:eastAsia="Arial" w:hAnsi="Arial"/>
          <w:sz w:val="14"/>
          <w:szCs w:val="14"/>
          <w:color w:val="auto"/>
        </w:rPr>
      </w:pPr>
    </w:p>
    <w:p>
      <w:pPr>
        <w:ind w:left="640" w:hanging="322"/>
        <w:spacing w:after="0"/>
        <w:tabs>
          <w:tab w:leader="none" w:pos="640" w:val="left"/>
        </w:tabs>
        <w:numPr>
          <w:ilvl w:val="0"/>
          <w:numId w:val="39"/>
        </w:numPr>
        <w:rPr>
          <w:rFonts w:ascii="Arial" w:cs="Arial" w:eastAsia="Arial" w:hAnsi="Arial"/>
          <w:sz w:val="14"/>
          <w:szCs w:val="14"/>
          <w:color w:val="auto"/>
        </w:rPr>
      </w:pPr>
      <w:r>
        <w:rPr>
          <w:rFonts w:ascii="Arial" w:cs="Arial" w:eastAsia="Arial" w:hAnsi="Arial"/>
          <w:sz w:val="14"/>
          <w:szCs w:val="14"/>
          <w:color w:val="auto"/>
        </w:rPr>
        <w:t>See Note 9 for a summary of changes in accumulated OCI.</w:t>
      </w:r>
    </w:p>
    <w:p>
      <w:pPr>
        <w:spacing w:after="0" w:line="34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4. Repurchase Agreements and Reverse Repurchase Agreements</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Repurchase Agreements</w:t>
      </w:r>
    </w:p>
    <w:p>
      <w:pPr>
        <w:spacing w:after="0" w:line="170" w:lineRule="exact"/>
        <w:rPr>
          <w:sz w:val="20"/>
          <w:szCs w:val="20"/>
          <w:color w:val="auto"/>
        </w:rPr>
      </w:pPr>
    </w:p>
    <w:p>
      <w:pPr>
        <w:jc w:val="both"/>
        <w:ind w:firstLine="431"/>
        <w:spacing w:after="0" w:line="263" w:lineRule="auto"/>
        <w:rPr>
          <w:sz w:val="20"/>
          <w:szCs w:val="20"/>
          <w:color w:val="auto"/>
        </w:rPr>
      </w:pPr>
      <w:r>
        <w:rPr>
          <w:rFonts w:ascii="Arial" w:cs="Arial" w:eastAsia="Arial" w:hAnsi="Arial"/>
          <w:sz w:val="17"/>
          <w:szCs w:val="17"/>
          <w:color w:val="auto"/>
        </w:rPr>
        <w:t>We pledge our securities as collateral under our borrowings structured as repurchase agreements with financial institutions. Amounts available to be borrowed are dependent upon the fair value of the securities pledged as collateral, which 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 "margin calls." Similarly, if the fair value of our pledged securities increases, lenders may release collateral back to us. As of December 31, 2022, we had met all margin call requirements. For additional information regarding our pledged assets, please refer to Note 6.</w:t>
      </w:r>
    </w:p>
    <w:p>
      <w:pPr>
        <w:spacing w:after="0" w:line="126" w:lineRule="exact"/>
        <w:rPr>
          <w:sz w:val="20"/>
          <w:szCs w:val="20"/>
          <w:color w:val="auto"/>
        </w:rPr>
      </w:pPr>
    </w:p>
    <w:p>
      <w:pPr>
        <w:jc w:val="both"/>
        <w:ind w:firstLine="431"/>
        <w:spacing w:after="0" w:line="288" w:lineRule="auto"/>
        <w:rPr>
          <w:sz w:val="20"/>
          <w:szCs w:val="20"/>
          <w:color w:val="auto"/>
        </w:rPr>
      </w:pPr>
      <w:r>
        <w:rPr>
          <w:rFonts w:ascii="Arial" w:cs="Arial" w:eastAsia="Arial" w:hAnsi="Arial"/>
          <w:sz w:val="17"/>
          <w:szCs w:val="17"/>
          <w:color w:val="auto"/>
        </w:rPr>
        <w:t>As of December 31, 2022 and 2021, we had $36.3 billion and $47.4 billion, respectively, of repurchase agreements outstanding used to fund our investment portfolio and temporary holdings of U.S. Treasury securities. The terms and conditions</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01" w:right="339" w:bottom="1440" w:gutter="0" w:footer="0" w:header="0"/>
        </w:sectPr>
      </w:pPr>
    </w:p>
    <w:bookmarkStart w:id="65" w:name="page66"/>
    <w:bookmarkEnd w:id="65"/>
    <w:p>
      <w:pPr>
        <w:jc w:val="both"/>
        <w:spacing w:after="0" w:line="297" w:lineRule="auto"/>
        <w:rPr>
          <w:sz w:val="20"/>
          <w:szCs w:val="20"/>
          <w:color w:val="auto"/>
        </w:rPr>
      </w:pPr>
      <w:r>
        <w:rPr>
          <w:rFonts w:ascii="Arial" w:cs="Arial" w:eastAsia="Arial" w:hAnsi="Arial"/>
          <w:sz w:val="16"/>
          <w:szCs w:val="16"/>
          <w:color w:val="auto"/>
        </w:rPr>
        <w:t>of our repurchase agreements are typically negotiated on a transaction-by-transaction basis or subject to a tri-party repo agreement. Our repurchase agreements with original maturities greater than one year may have floating interest rates based on an index plus or minus a fixed spread. The following table summarizes our borrowings under repurchase agreements by their remaining maturities as of December 31, 2022 and 2021 (dollars in millions):</w:t>
      </w:r>
    </w:p>
    <w:p>
      <w:pPr>
        <w:spacing w:after="0" w:line="130" w:lineRule="exact"/>
        <w:rPr>
          <w:sz w:val="20"/>
          <w:szCs w:val="20"/>
          <w:color w:val="auto"/>
        </w:rPr>
      </w:pPr>
    </w:p>
    <w:tbl>
      <w:tblPr>
        <w:tblLayout w:type="fixed"/>
        <w:tblInd w:w="60" w:type="dxa"/>
        <w:tblCellMar>
          <w:top w:w="0" w:type="dxa"/>
          <w:left w:w="0" w:type="dxa"/>
          <w:bottom w:w="0" w:type="dxa"/>
          <w:right w:w="0" w:type="dxa"/>
        </w:tblCellMar>
      </w:tblPr>
      <w:tr>
        <w:trPr>
          <w:trHeight w:val="182"/>
        </w:trPr>
        <w:tc>
          <w:tcPr>
            <w:tcW w:w="2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4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December 31, 2022</w:t>
            </w:r>
          </w:p>
        </w:tc>
        <w:tc>
          <w:tcPr>
            <w:tcW w:w="11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2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8"/>
              </w:rPr>
              <w:t>December 31, 2021</w:t>
            </w: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2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gridSpan w:val="2"/>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2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40" w:type="dxa"/>
            <w:vAlign w:val="bottom"/>
            <w:gridSpan w:val="2"/>
          </w:tcPr>
          <w:p>
            <w:pPr>
              <w:jc w:val="center"/>
              <w:ind w:right="160"/>
              <w:spacing w:after="0" w:line="127" w:lineRule="exact"/>
              <w:rPr>
                <w:sz w:val="20"/>
                <w:szCs w:val="20"/>
                <w:color w:val="auto"/>
              </w:rPr>
            </w:pPr>
            <w:r>
              <w:rPr>
                <w:rFonts w:ascii="Arial" w:cs="Arial" w:eastAsia="Arial" w:hAnsi="Arial"/>
                <w:sz w:val="14"/>
                <w:szCs w:val="14"/>
                <w:b w:val="1"/>
                <w:bCs w:val="1"/>
                <w:color w:val="auto"/>
                <w:w w:val="88"/>
              </w:rPr>
              <w:t>Weighted</w:t>
            </w:r>
          </w:p>
        </w:tc>
        <w:tc>
          <w:tcPr>
            <w:tcW w:w="160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88"/>
              </w:rPr>
              <w:t>Weighted</w:t>
            </w:r>
          </w:p>
        </w:tc>
        <w:tc>
          <w:tcPr>
            <w:tcW w:w="1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20" w:type="dxa"/>
            <w:vAlign w:val="bottom"/>
            <w:gridSpan w:val="2"/>
          </w:tcPr>
          <w:p>
            <w:pPr>
              <w:jc w:val="center"/>
              <w:ind w:right="160"/>
              <w:spacing w:after="0" w:line="127" w:lineRule="exact"/>
              <w:rPr>
                <w:sz w:val="20"/>
                <w:szCs w:val="20"/>
                <w:color w:val="auto"/>
              </w:rPr>
            </w:pPr>
            <w:r>
              <w:rPr>
                <w:rFonts w:ascii="Arial" w:cs="Arial" w:eastAsia="Arial" w:hAnsi="Arial"/>
                <w:sz w:val="14"/>
                <w:szCs w:val="14"/>
                <w:b w:val="1"/>
                <w:bCs w:val="1"/>
                <w:color w:val="auto"/>
                <w:w w:val="91"/>
              </w:rPr>
              <w:t>Weighted</w:t>
            </w:r>
          </w:p>
        </w:tc>
        <w:tc>
          <w:tcPr>
            <w:tcW w:w="11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0"/>
        </w:trPr>
        <w:tc>
          <w:tcPr>
            <w:tcW w:w="2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40" w:type="dxa"/>
            <w:vAlign w:val="bottom"/>
            <w:gridSpan w:val="2"/>
          </w:tcPr>
          <w:p>
            <w:pPr>
              <w:jc w:val="center"/>
              <w:ind w:right="160"/>
              <w:spacing w:after="0" w:line="140" w:lineRule="exact"/>
              <w:rPr>
                <w:sz w:val="20"/>
                <w:szCs w:val="20"/>
                <w:color w:val="auto"/>
              </w:rPr>
            </w:pPr>
            <w:r>
              <w:rPr>
                <w:rFonts w:ascii="Arial" w:cs="Arial" w:eastAsia="Arial" w:hAnsi="Arial"/>
                <w:sz w:val="14"/>
                <w:szCs w:val="14"/>
                <w:b w:val="1"/>
                <w:bCs w:val="1"/>
                <w:color w:val="auto"/>
                <w:w w:val="86"/>
              </w:rPr>
              <w:t>Average</w:t>
            </w:r>
          </w:p>
        </w:tc>
        <w:tc>
          <w:tcPr>
            <w:tcW w:w="16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Repurchase</w:t>
            </w:r>
          </w:p>
        </w:tc>
        <w:tc>
          <w:tcPr>
            <w:tcW w:w="1420" w:type="dxa"/>
            <w:vAlign w:val="bottom"/>
            <w:gridSpan w:val="2"/>
          </w:tcPr>
          <w:p>
            <w:pPr>
              <w:jc w:val="center"/>
              <w:ind w:right="160"/>
              <w:spacing w:after="0" w:line="140" w:lineRule="exact"/>
              <w:rPr>
                <w:sz w:val="20"/>
                <w:szCs w:val="20"/>
                <w:color w:val="auto"/>
              </w:rPr>
            </w:pPr>
            <w:r>
              <w:rPr>
                <w:rFonts w:ascii="Arial" w:cs="Arial" w:eastAsia="Arial" w:hAnsi="Arial"/>
                <w:sz w:val="14"/>
                <w:szCs w:val="14"/>
                <w:b w:val="1"/>
                <w:bCs w:val="1"/>
                <w:color w:val="auto"/>
                <w:w w:val="90"/>
              </w:rPr>
              <w:t>Average</w:t>
            </w:r>
          </w:p>
        </w:tc>
        <w:tc>
          <w:tcPr>
            <w:tcW w:w="11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4"/>
        </w:trPr>
        <w:tc>
          <w:tcPr>
            <w:tcW w:w="2460" w:type="dxa"/>
            <w:vAlign w:val="bottom"/>
            <w:vMerge w:val="restart"/>
          </w:tcPr>
          <w:p>
            <w:pPr>
              <w:spacing w:after="0"/>
              <w:rPr>
                <w:sz w:val="20"/>
                <w:szCs w:val="20"/>
                <w:color w:val="auto"/>
              </w:rPr>
            </w:pPr>
            <w:r>
              <w:rPr>
                <w:rFonts w:ascii="Arial" w:cs="Arial" w:eastAsia="Arial" w:hAnsi="Arial"/>
                <w:sz w:val="14"/>
                <w:szCs w:val="14"/>
                <w:b w:val="1"/>
                <w:bCs w:val="1"/>
                <w:color w:val="auto"/>
              </w:rPr>
              <w:t>Remaining Maturity</w:t>
            </w:r>
          </w:p>
        </w:tc>
        <w:tc>
          <w:tcPr>
            <w:tcW w:w="4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40" w:type="dxa"/>
            <w:vAlign w:val="bottom"/>
            <w:gridSpan w:val="2"/>
          </w:tcPr>
          <w:p>
            <w:pPr>
              <w:jc w:val="center"/>
              <w:ind w:right="180"/>
              <w:spacing w:after="0" w:line="144" w:lineRule="exact"/>
              <w:rPr>
                <w:sz w:val="20"/>
                <w:szCs w:val="20"/>
                <w:color w:val="auto"/>
              </w:rPr>
            </w:pPr>
            <w:r>
              <w:rPr>
                <w:rFonts w:ascii="Arial" w:cs="Arial" w:eastAsia="Arial" w:hAnsi="Arial"/>
                <w:sz w:val="14"/>
                <w:szCs w:val="14"/>
                <w:b w:val="1"/>
                <w:bCs w:val="1"/>
                <w:color w:val="auto"/>
                <w:w w:val="90"/>
              </w:rPr>
              <w:t>Interest</w:t>
            </w:r>
          </w:p>
        </w:tc>
        <w:tc>
          <w:tcPr>
            <w:tcW w:w="1600" w:type="dxa"/>
            <w:vAlign w:val="bottom"/>
            <w:gridSpan w:val="2"/>
          </w:tcPr>
          <w:p>
            <w:pPr>
              <w:jc w:val="center"/>
              <w:ind w:right="440"/>
              <w:spacing w:after="0" w:line="144" w:lineRule="exact"/>
              <w:rPr>
                <w:sz w:val="20"/>
                <w:szCs w:val="20"/>
                <w:color w:val="auto"/>
              </w:rPr>
            </w:pPr>
            <w:r>
              <w:rPr>
                <w:rFonts w:ascii="Arial" w:cs="Arial" w:eastAsia="Arial" w:hAnsi="Arial"/>
                <w:sz w:val="14"/>
                <w:szCs w:val="14"/>
                <w:b w:val="1"/>
                <w:bCs w:val="1"/>
                <w:color w:val="auto"/>
                <w:w w:val="86"/>
              </w:rPr>
              <w:t>Average Days</w:t>
            </w:r>
          </w:p>
        </w:tc>
        <w:tc>
          <w:tcPr>
            <w:tcW w:w="16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420" w:type="dxa"/>
            <w:vAlign w:val="bottom"/>
            <w:gridSpan w:val="2"/>
          </w:tcPr>
          <w:p>
            <w:pPr>
              <w:jc w:val="center"/>
              <w:ind w:right="160"/>
              <w:spacing w:after="0" w:line="144" w:lineRule="exact"/>
              <w:rPr>
                <w:sz w:val="20"/>
                <w:szCs w:val="20"/>
                <w:color w:val="auto"/>
              </w:rPr>
            </w:pPr>
            <w:r>
              <w:rPr>
                <w:rFonts w:ascii="Arial" w:cs="Arial" w:eastAsia="Arial" w:hAnsi="Arial"/>
                <w:sz w:val="14"/>
                <w:szCs w:val="14"/>
                <w:b w:val="1"/>
                <w:bCs w:val="1"/>
                <w:color w:val="auto"/>
                <w:w w:val="90"/>
              </w:rPr>
              <w:t>Interest</w:t>
            </w:r>
          </w:p>
        </w:tc>
        <w:tc>
          <w:tcPr>
            <w:tcW w:w="1180" w:type="dxa"/>
            <w:vAlign w:val="bottom"/>
          </w:tcPr>
          <w:p>
            <w:pPr>
              <w:jc w:val="center"/>
              <w:spacing w:after="0" w:line="144" w:lineRule="exact"/>
              <w:rPr>
                <w:sz w:val="20"/>
                <w:szCs w:val="20"/>
                <w:color w:val="auto"/>
              </w:rPr>
            </w:pPr>
            <w:r>
              <w:rPr>
                <w:rFonts w:ascii="Arial" w:cs="Arial" w:eastAsia="Arial" w:hAnsi="Arial"/>
                <w:sz w:val="14"/>
                <w:szCs w:val="14"/>
                <w:b w:val="1"/>
                <w:bCs w:val="1"/>
                <w:color w:val="auto"/>
                <w:w w:val="88"/>
              </w:rPr>
              <w:t>Average Days</w:t>
            </w:r>
          </w:p>
        </w:tc>
        <w:tc>
          <w:tcPr>
            <w:tcW w:w="0" w:type="dxa"/>
            <w:vAlign w:val="bottom"/>
          </w:tcPr>
          <w:p>
            <w:pPr>
              <w:spacing w:after="0"/>
              <w:rPr>
                <w:sz w:val="1"/>
                <w:szCs w:val="1"/>
                <w:color w:val="auto"/>
              </w:rPr>
            </w:pPr>
          </w:p>
        </w:tc>
      </w:tr>
      <w:tr>
        <w:trPr>
          <w:trHeight w:val="191"/>
        </w:trPr>
        <w:tc>
          <w:tcPr>
            <w:tcW w:w="2460" w:type="dxa"/>
            <w:vAlign w:val="bottom"/>
            <w:tcBorders>
              <w:bottom w:val="single" w:sz="8" w:color="auto"/>
            </w:tcBorders>
            <w:vMerge w:val="continue"/>
          </w:tcPr>
          <w:p>
            <w:pPr>
              <w:spacing w:after="0"/>
              <w:rPr>
                <w:sz w:val="16"/>
                <w:szCs w:val="16"/>
                <w:color w:val="auto"/>
              </w:rPr>
            </w:pPr>
          </w:p>
        </w:tc>
        <w:tc>
          <w:tcPr>
            <w:tcW w:w="4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4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4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to Maturity</w:t>
            </w:r>
          </w:p>
        </w:tc>
        <w:tc>
          <w:tcPr>
            <w:tcW w:w="4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Agreements</w:t>
            </w:r>
          </w:p>
        </w:tc>
        <w:tc>
          <w:tcPr>
            <w:tcW w:w="16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40" w:type="dxa"/>
            <w:vAlign w:val="bottom"/>
            <w:tcBorders>
              <w:bottom w:val="single" w:sz="8" w:color="CCEEFF"/>
            </w:tcBorders>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to Maturity</w:t>
            </w:r>
          </w:p>
        </w:tc>
        <w:tc>
          <w:tcPr>
            <w:tcW w:w="0" w:type="dxa"/>
            <w:vAlign w:val="bottom"/>
          </w:tcPr>
          <w:p>
            <w:pPr>
              <w:spacing w:after="0"/>
              <w:rPr>
                <w:sz w:val="1"/>
                <w:szCs w:val="1"/>
                <w:color w:val="auto"/>
              </w:rPr>
            </w:pPr>
          </w:p>
        </w:tc>
      </w:tr>
      <w:tr>
        <w:trPr>
          <w:trHeight w:val="207"/>
        </w:trPr>
        <w:tc>
          <w:tcPr>
            <w:tcW w:w="28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Agency repo:</w:t>
            </w: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880" w:type="dxa"/>
            <w:vAlign w:val="bottom"/>
            <w:gridSpan w:val="2"/>
          </w:tcPr>
          <w:p>
            <w:pPr>
              <w:ind w:left="120"/>
              <w:spacing w:after="0"/>
              <w:rPr>
                <w:sz w:val="20"/>
                <w:szCs w:val="20"/>
                <w:color w:val="auto"/>
              </w:rPr>
            </w:pPr>
            <w:r>
              <w:rPr>
                <w:rFonts w:ascii="Arial" w:cs="Arial" w:eastAsia="Arial" w:hAnsi="Arial"/>
                <w:sz w:val="16"/>
                <w:szCs w:val="16"/>
                <w:color w:val="auto"/>
              </w:rPr>
              <w:t>≤ 1 month</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ind w:right="3"/>
              <w:spacing w:after="0"/>
              <w:rPr>
                <w:sz w:val="20"/>
                <w:szCs w:val="20"/>
                <w:color w:val="auto"/>
              </w:rPr>
            </w:pPr>
            <w:r>
              <w:rPr>
                <w:rFonts w:ascii="Arial" w:cs="Arial" w:eastAsia="Arial" w:hAnsi="Arial"/>
                <w:sz w:val="16"/>
                <w:szCs w:val="16"/>
                <w:color w:val="auto"/>
              </w:rPr>
              <w:t>26,712</w:t>
            </w:r>
          </w:p>
        </w:tc>
        <w:tc>
          <w:tcPr>
            <w:tcW w:w="1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4.42 %</w:t>
            </w:r>
          </w:p>
        </w:tc>
        <w:tc>
          <w:tcPr>
            <w:tcW w:w="140" w:type="dxa"/>
            <w:vAlign w:val="bottom"/>
          </w:tcPr>
          <w:p>
            <w:pPr>
              <w:spacing w:after="0"/>
              <w:rPr>
                <w:sz w:val="17"/>
                <w:szCs w:val="17"/>
                <w:color w:val="auto"/>
              </w:rPr>
            </w:pPr>
          </w:p>
        </w:tc>
        <w:tc>
          <w:tcPr>
            <w:tcW w:w="1180" w:type="dxa"/>
            <w:vAlign w:val="bottom"/>
          </w:tcPr>
          <w:p>
            <w:pPr>
              <w:jc w:val="right"/>
              <w:ind w:right="4"/>
              <w:spacing w:after="0"/>
              <w:rPr>
                <w:sz w:val="20"/>
                <w:szCs w:val="20"/>
                <w:color w:val="auto"/>
              </w:rPr>
            </w:pPr>
            <w:r>
              <w:rPr>
                <w:rFonts w:ascii="Arial" w:cs="Arial" w:eastAsia="Arial" w:hAnsi="Arial"/>
                <w:sz w:val="16"/>
                <w:szCs w:val="16"/>
                <w:color w:val="auto"/>
              </w:rPr>
              <w:t>12</w:t>
            </w:r>
          </w:p>
        </w:tc>
        <w:tc>
          <w:tcPr>
            <w:tcW w:w="42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23,747</w:t>
            </w:r>
          </w:p>
        </w:tc>
        <w:tc>
          <w:tcPr>
            <w:tcW w:w="16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0.14 %</w:t>
            </w:r>
          </w:p>
        </w:tc>
        <w:tc>
          <w:tcPr>
            <w:tcW w:w="14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13</w:t>
            </w:r>
          </w:p>
        </w:tc>
        <w:tc>
          <w:tcPr>
            <w:tcW w:w="0" w:type="dxa"/>
            <w:vAlign w:val="bottom"/>
          </w:tcPr>
          <w:p>
            <w:pPr>
              <w:spacing w:after="0"/>
              <w:rPr>
                <w:sz w:val="1"/>
                <w:szCs w:val="1"/>
                <w:color w:val="auto"/>
              </w:rPr>
            </w:pPr>
          </w:p>
        </w:tc>
      </w:tr>
      <w:tr>
        <w:trPr>
          <w:trHeight w:val="212"/>
        </w:trPr>
        <w:tc>
          <w:tcPr>
            <w:tcW w:w="288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&gt; 1 to ≤ 3 months</w:t>
            </w: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
              <w:spacing w:after="0"/>
              <w:rPr>
                <w:sz w:val="20"/>
                <w:szCs w:val="20"/>
                <w:color w:val="auto"/>
              </w:rPr>
            </w:pPr>
            <w:r>
              <w:rPr>
                <w:rFonts w:ascii="Arial" w:cs="Arial" w:eastAsia="Arial" w:hAnsi="Arial"/>
                <w:sz w:val="16"/>
                <w:szCs w:val="16"/>
                <w:color w:val="auto"/>
              </w:rPr>
              <w:t>7,762</w:t>
            </w: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4.48 %</w:t>
            </w: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ind w:right="4"/>
              <w:spacing w:after="0"/>
              <w:rPr>
                <w:sz w:val="20"/>
                <w:szCs w:val="20"/>
                <w:color w:val="auto"/>
              </w:rPr>
            </w:pPr>
            <w:r>
              <w:rPr>
                <w:rFonts w:ascii="Arial" w:cs="Arial" w:eastAsia="Arial" w:hAnsi="Arial"/>
                <w:sz w:val="16"/>
                <w:szCs w:val="16"/>
                <w:color w:val="auto"/>
              </w:rPr>
              <w:t>38</w:t>
            </w:r>
          </w:p>
        </w:tc>
        <w:tc>
          <w:tcPr>
            <w:tcW w:w="4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14,781</w:t>
            </w: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0.15 %</w:t>
            </w: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w:t>
            </w:r>
          </w:p>
        </w:tc>
        <w:tc>
          <w:tcPr>
            <w:tcW w:w="0" w:type="dxa"/>
            <w:vAlign w:val="bottom"/>
          </w:tcPr>
          <w:p>
            <w:pPr>
              <w:spacing w:after="0"/>
              <w:rPr>
                <w:sz w:val="1"/>
                <w:szCs w:val="1"/>
                <w:color w:val="auto"/>
              </w:rPr>
            </w:pPr>
          </w:p>
        </w:tc>
      </w:tr>
      <w:tr>
        <w:trPr>
          <w:trHeight w:val="206"/>
        </w:trPr>
        <w:tc>
          <w:tcPr>
            <w:tcW w:w="2880" w:type="dxa"/>
            <w:vAlign w:val="bottom"/>
            <w:gridSpan w:val="2"/>
          </w:tcPr>
          <w:p>
            <w:pPr>
              <w:ind w:left="120"/>
              <w:spacing w:after="0"/>
              <w:rPr>
                <w:sz w:val="20"/>
                <w:szCs w:val="20"/>
                <w:color w:val="auto"/>
              </w:rPr>
            </w:pPr>
            <w:r>
              <w:rPr>
                <w:rFonts w:ascii="Arial" w:cs="Arial" w:eastAsia="Arial" w:hAnsi="Arial"/>
                <w:sz w:val="16"/>
                <w:szCs w:val="16"/>
                <w:color w:val="auto"/>
              </w:rPr>
              <w:t>&gt; 3 to ≤ 6 months</w:t>
            </w:r>
          </w:p>
        </w:tc>
        <w:tc>
          <w:tcPr>
            <w:tcW w:w="160" w:type="dxa"/>
            <w:vAlign w:val="bottom"/>
          </w:tcPr>
          <w:p>
            <w:pPr>
              <w:spacing w:after="0"/>
              <w:rPr>
                <w:sz w:val="17"/>
                <w:szCs w:val="17"/>
                <w:color w:val="auto"/>
              </w:rPr>
            </w:pPr>
          </w:p>
        </w:tc>
        <w:tc>
          <w:tcPr>
            <w:tcW w:w="1000" w:type="dxa"/>
            <w:vAlign w:val="bottom"/>
          </w:tcPr>
          <w:p>
            <w:pPr>
              <w:jc w:val="right"/>
              <w:ind w:right="3"/>
              <w:spacing w:after="0"/>
              <w:rPr>
                <w:sz w:val="20"/>
                <w:szCs w:val="20"/>
                <w:color w:val="auto"/>
              </w:rPr>
            </w:pPr>
            <w:r>
              <w:rPr>
                <w:rFonts w:ascii="Arial" w:cs="Arial" w:eastAsia="Arial" w:hAnsi="Arial"/>
                <w:sz w:val="16"/>
                <w:szCs w:val="16"/>
                <w:color w:val="auto"/>
              </w:rPr>
              <w:t>1,433</w:t>
            </w:r>
          </w:p>
        </w:tc>
        <w:tc>
          <w:tcPr>
            <w:tcW w:w="14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1.42 %</w:t>
            </w:r>
          </w:p>
        </w:tc>
        <w:tc>
          <w:tcPr>
            <w:tcW w:w="140" w:type="dxa"/>
            <w:vAlign w:val="bottom"/>
          </w:tcPr>
          <w:p>
            <w:pPr>
              <w:spacing w:after="0"/>
              <w:rPr>
                <w:sz w:val="17"/>
                <w:szCs w:val="17"/>
                <w:color w:val="auto"/>
              </w:rPr>
            </w:pPr>
          </w:p>
        </w:tc>
        <w:tc>
          <w:tcPr>
            <w:tcW w:w="1180" w:type="dxa"/>
            <w:vAlign w:val="bottom"/>
          </w:tcPr>
          <w:p>
            <w:pPr>
              <w:jc w:val="right"/>
              <w:ind w:right="4"/>
              <w:spacing w:after="0"/>
              <w:rPr>
                <w:sz w:val="20"/>
                <w:szCs w:val="20"/>
                <w:color w:val="auto"/>
              </w:rPr>
            </w:pPr>
            <w:r>
              <w:rPr>
                <w:rFonts w:ascii="Arial" w:cs="Arial" w:eastAsia="Arial" w:hAnsi="Arial"/>
                <w:sz w:val="16"/>
                <w:szCs w:val="16"/>
                <w:color w:val="auto"/>
              </w:rPr>
              <w:t>141</w:t>
            </w:r>
          </w:p>
        </w:tc>
        <w:tc>
          <w:tcPr>
            <w:tcW w:w="4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4,576</w:t>
            </w:r>
          </w:p>
        </w:tc>
        <w:tc>
          <w:tcPr>
            <w:tcW w:w="16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0.19 %</w:t>
            </w:r>
          </w:p>
        </w:tc>
        <w:tc>
          <w:tcPr>
            <w:tcW w:w="14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154</w:t>
            </w:r>
          </w:p>
        </w:tc>
        <w:tc>
          <w:tcPr>
            <w:tcW w:w="0" w:type="dxa"/>
            <w:vAlign w:val="bottom"/>
          </w:tcPr>
          <w:p>
            <w:pPr>
              <w:spacing w:after="0"/>
              <w:rPr>
                <w:sz w:val="1"/>
                <w:szCs w:val="1"/>
                <w:color w:val="auto"/>
              </w:rPr>
            </w:pPr>
          </w:p>
        </w:tc>
      </w:tr>
      <w:tr>
        <w:trPr>
          <w:trHeight w:val="212"/>
        </w:trPr>
        <w:tc>
          <w:tcPr>
            <w:tcW w:w="288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&gt; 6 to ≤ 9 months</w:t>
            </w:r>
          </w:p>
        </w:tc>
        <w:tc>
          <w:tcPr>
            <w:tcW w:w="16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4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 %</w:t>
            </w:r>
          </w:p>
        </w:tc>
        <w:tc>
          <w:tcPr>
            <w:tcW w:w="1600" w:type="dxa"/>
            <w:vAlign w:val="bottom"/>
            <w:gridSpan w:val="2"/>
            <w:shd w:val="clear" w:color="auto" w:fill="CCEEFF"/>
          </w:tcPr>
          <w:p>
            <w:pPr>
              <w:jc w:val="right"/>
              <w:ind w:right="50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2,445</w:t>
            </w: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0.21 %</w:t>
            </w: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264</w:t>
            </w:r>
          </w:p>
        </w:tc>
        <w:tc>
          <w:tcPr>
            <w:tcW w:w="0" w:type="dxa"/>
            <w:vAlign w:val="bottom"/>
          </w:tcPr>
          <w:p>
            <w:pPr>
              <w:spacing w:after="0"/>
              <w:rPr>
                <w:sz w:val="1"/>
                <w:szCs w:val="1"/>
                <w:color w:val="auto"/>
              </w:rPr>
            </w:pPr>
          </w:p>
        </w:tc>
      </w:tr>
      <w:tr>
        <w:trPr>
          <w:trHeight w:val="206"/>
        </w:trPr>
        <w:tc>
          <w:tcPr>
            <w:tcW w:w="2880" w:type="dxa"/>
            <w:vAlign w:val="bottom"/>
            <w:gridSpan w:val="2"/>
          </w:tcPr>
          <w:p>
            <w:pPr>
              <w:ind w:left="120"/>
              <w:spacing w:after="0"/>
              <w:rPr>
                <w:sz w:val="20"/>
                <w:szCs w:val="20"/>
                <w:color w:val="auto"/>
              </w:rPr>
            </w:pPr>
            <w:r>
              <w:rPr>
                <w:rFonts w:ascii="Arial" w:cs="Arial" w:eastAsia="Arial" w:hAnsi="Arial"/>
                <w:sz w:val="16"/>
                <w:szCs w:val="16"/>
                <w:color w:val="auto"/>
              </w:rPr>
              <w:t>&gt; 9 to ≤ 12 months</w:t>
            </w:r>
          </w:p>
        </w:tc>
        <w:tc>
          <w:tcPr>
            <w:tcW w:w="160" w:type="dxa"/>
            <w:vAlign w:val="bottom"/>
          </w:tcPr>
          <w:p>
            <w:pPr>
              <w:spacing w:after="0"/>
              <w:rPr>
                <w:sz w:val="17"/>
                <w:szCs w:val="17"/>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440" w:type="dxa"/>
            <w:vAlign w:val="bottom"/>
            <w:gridSpan w:val="2"/>
          </w:tcPr>
          <w:p>
            <w:pPr>
              <w:jc w:val="right"/>
              <w:ind w:right="180"/>
              <w:spacing w:after="0"/>
              <w:rPr>
                <w:sz w:val="20"/>
                <w:szCs w:val="20"/>
                <w:color w:val="auto"/>
              </w:rPr>
            </w:pPr>
            <w:r>
              <w:rPr>
                <w:rFonts w:ascii="Arial" w:cs="Arial" w:eastAsia="Arial" w:hAnsi="Arial"/>
                <w:sz w:val="16"/>
                <w:szCs w:val="16"/>
                <w:color w:val="auto"/>
              </w:rPr>
              <w:t>— %</w:t>
            </w:r>
          </w:p>
        </w:tc>
        <w:tc>
          <w:tcPr>
            <w:tcW w:w="1600" w:type="dxa"/>
            <w:vAlign w:val="bottom"/>
            <w:gridSpan w:val="2"/>
          </w:tcPr>
          <w:p>
            <w:pPr>
              <w:jc w:val="right"/>
              <w:ind w:right="50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1,362</w:t>
            </w:r>
          </w:p>
        </w:tc>
        <w:tc>
          <w:tcPr>
            <w:tcW w:w="16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0.23 %</w:t>
            </w:r>
          </w:p>
        </w:tc>
        <w:tc>
          <w:tcPr>
            <w:tcW w:w="14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307</w:t>
            </w:r>
          </w:p>
        </w:tc>
        <w:tc>
          <w:tcPr>
            <w:tcW w:w="0" w:type="dxa"/>
            <w:vAlign w:val="bottom"/>
          </w:tcPr>
          <w:p>
            <w:pPr>
              <w:spacing w:after="0"/>
              <w:rPr>
                <w:sz w:val="1"/>
                <w:szCs w:val="1"/>
                <w:color w:val="auto"/>
              </w:rPr>
            </w:pPr>
          </w:p>
        </w:tc>
      </w:tr>
      <w:tr>
        <w:trPr>
          <w:trHeight w:val="205"/>
        </w:trPr>
        <w:tc>
          <w:tcPr>
            <w:tcW w:w="288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6"/>
                <w:szCs w:val="16"/>
                <w:color w:val="auto"/>
              </w:rPr>
              <w:t>Total Agency repo</w:t>
            </w:r>
          </w:p>
        </w:tc>
        <w:tc>
          <w:tcPr>
            <w:tcW w:w="160" w:type="dxa"/>
            <w:vAlign w:val="bottom"/>
            <w:tcBorders>
              <w:top w:val="single" w:sz="8" w:color="auto"/>
              <w:bottom w:val="single" w:sz="8" w:color="auto"/>
            </w:tcBorders>
            <w:shd w:val="clear" w:color="auto" w:fill="CCEEFF"/>
          </w:tcPr>
          <w:p>
            <w:pPr>
              <w:spacing w:after="0"/>
              <w:rPr>
                <w:sz w:val="17"/>
                <w:szCs w:val="17"/>
                <w:color w:val="auto"/>
              </w:rPr>
            </w:pPr>
          </w:p>
        </w:tc>
        <w:tc>
          <w:tcPr>
            <w:tcW w:w="1000" w:type="dxa"/>
            <w:vAlign w:val="bottom"/>
            <w:tcBorders>
              <w:top w:val="single" w:sz="8" w:color="auto"/>
              <w:bottom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35,907</w:t>
            </w:r>
          </w:p>
        </w:tc>
        <w:tc>
          <w:tcPr>
            <w:tcW w:w="140" w:type="dxa"/>
            <w:vAlign w:val="bottom"/>
            <w:tcBorders>
              <w:top w:val="single" w:sz="8" w:color="CCEEFF"/>
            </w:tcBorders>
            <w:shd w:val="clear" w:color="auto" w:fill="CCEEFF"/>
          </w:tcPr>
          <w:p>
            <w:pPr>
              <w:spacing w:after="0"/>
              <w:rPr>
                <w:sz w:val="17"/>
                <w:szCs w:val="17"/>
                <w:color w:val="auto"/>
              </w:rPr>
            </w:pPr>
          </w:p>
        </w:tc>
        <w:tc>
          <w:tcPr>
            <w:tcW w:w="13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4.31 %</w:t>
            </w:r>
          </w:p>
        </w:tc>
        <w:tc>
          <w:tcPr>
            <w:tcW w:w="140" w:type="dxa"/>
            <w:vAlign w:val="bottom"/>
            <w:tcBorders>
              <w:top w:val="single" w:sz="8" w:color="CCEEFF"/>
            </w:tcBorders>
            <w:shd w:val="clear" w:color="auto" w:fill="CCEEFF"/>
          </w:tcPr>
          <w:p>
            <w:pPr>
              <w:spacing w:after="0"/>
              <w:rPr>
                <w:sz w:val="17"/>
                <w:szCs w:val="17"/>
                <w:color w:val="auto"/>
              </w:rPr>
            </w:pPr>
          </w:p>
        </w:tc>
        <w:tc>
          <w:tcPr>
            <w:tcW w:w="1180" w:type="dxa"/>
            <w:vAlign w:val="bottom"/>
            <w:tcBorders>
              <w:top w:val="single" w:sz="8" w:color="auto"/>
              <w:bottom w:val="single" w:sz="8" w:color="auto"/>
            </w:tcBorders>
            <w:shd w:val="clear" w:color="auto" w:fill="CCEEFF"/>
          </w:tcPr>
          <w:p>
            <w:pPr>
              <w:jc w:val="right"/>
              <w:ind w:right="4"/>
              <w:spacing w:after="0"/>
              <w:rPr>
                <w:sz w:val="20"/>
                <w:szCs w:val="20"/>
                <w:color w:val="auto"/>
              </w:rPr>
            </w:pPr>
            <w:r>
              <w:rPr>
                <w:rFonts w:ascii="Arial" w:cs="Arial" w:eastAsia="Arial" w:hAnsi="Arial"/>
                <w:sz w:val="16"/>
                <w:szCs w:val="16"/>
                <w:color w:val="auto"/>
              </w:rPr>
              <w:t>23</w:t>
            </w:r>
          </w:p>
        </w:tc>
        <w:tc>
          <w:tcPr>
            <w:tcW w:w="4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shd w:val="clear" w:color="auto" w:fill="CCEEFF"/>
          </w:tcPr>
          <w:p>
            <w:pPr>
              <w:spacing w:after="0"/>
              <w:rPr>
                <w:sz w:val="17"/>
                <w:szCs w:val="17"/>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46,911</w:t>
            </w:r>
          </w:p>
        </w:tc>
        <w:tc>
          <w:tcPr>
            <w:tcW w:w="160" w:type="dxa"/>
            <w:vAlign w:val="bottom"/>
            <w:tcBorders>
              <w:top w:val="single" w:sz="8" w:color="CCEEFF"/>
            </w:tcBorders>
            <w:shd w:val="clear" w:color="auto" w:fill="CCEEFF"/>
          </w:tcPr>
          <w:p>
            <w:pPr>
              <w:spacing w:after="0"/>
              <w:rPr>
                <w:sz w:val="17"/>
                <w:szCs w:val="17"/>
                <w:color w:val="auto"/>
              </w:rPr>
            </w:pPr>
          </w:p>
        </w:tc>
        <w:tc>
          <w:tcPr>
            <w:tcW w:w="1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0.15 %</w:t>
            </w:r>
          </w:p>
        </w:tc>
        <w:tc>
          <w:tcPr>
            <w:tcW w:w="140" w:type="dxa"/>
            <w:vAlign w:val="bottom"/>
            <w:tcBorders>
              <w:top w:val="single" w:sz="8" w:color="CCEEFF"/>
            </w:tcBorders>
            <w:shd w:val="clear" w:color="auto" w:fill="CCEEFF"/>
          </w:tcPr>
          <w:p>
            <w:pPr>
              <w:spacing w:after="0"/>
              <w:rPr>
                <w:sz w:val="17"/>
                <w:szCs w:val="17"/>
                <w:color w:val="auto"/>
              </w:rPr>
            </w:pP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w:t>
            </w:r>
          </w:p>
        </w:tc>
        <w:tc>
          <w:tcPr>
            <w:tcW w:w="0" w:type="dxa"/>
            <w:vAlign w:val="bottom"/>
          </w:tcPr>
          <w:p>
            <w:pPr>
              <w:spacing w:after="0"/>
              <w:rPr>
                <w:sz w:val="1"/>
                <w:szCs w:val="1"/>
                <w:color w:val="auto"/>
              </w:rPr>
            </w:pPr>
          </w:p>
        </w:tc>
      </w:tr>
      <w:tr>
        <w:trPr>
          <w:trHeight w:val="186"/>
        </w:trPr>
        <w:tc>
          <w:tcPr>
            <w:tcW w:w="2880" w:type="dxa"/>
            <w:vAlign w:val="bottom"/>
            <w:gridSpan w:val="2"/>
          </w:tcPr>
          <w:p>
            <w:pPr>
              <w:spacing w:after="0" w:line="183" w:lineRule="exact"/>
              <w:rPr>
                <w:sz w:val="20"/>
                <w:szCs w:val="20"/>
                <w:color w:val="auto"/>
              </w:rPr>
            </w:pPr>
            <w:r>
              <w:rPr>
                <w:rFonts w:ascii="Arial" w:cs="Arial" w:eastAsia="Arial" w:hAnsi="Arial"/>
                <w:sz w:val="16"/>
                <w:szCs w:val="16"/>
                <w:color w:val="auto"/>
              </w:rPr>
              <w:t>U.S. Treasury repo:</w:t>
            </w: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880" w:type="dxa"/>
            <w:vAlign w:val="bottom"/>
            <w:gridSpan w:val="2"/>
            <w:shd w:val="clear" w:color="auto" w:fill="CCEEFF"/>
          </w:tcPr>
          <w:p>
            <w:pPr>
              <w:ind w:left="120"/>
              <w:spacing w:after="0"/>
              <w:rPr>
                <w:sz w:val="20"/>
                <w:szCs w:val="20"/>
                <w:color w:val="auto"/>
              </w:rPr>
            </w:pPr>
            <w:r>
              <w:rPr>
                <w:rFonts w:ascii="Arial" w:cs="Arial" w:eastAsia="Arial" w:hAnsi="Arial"/>
                <w:sz w:val="16"/>
                <w:szCs w:val="16"/>
                <w:color w:val="auto"/>
              </w:rPr>
              <w:t>≤ 1 month</w:t>
            </w:r>
          </w:p>
        </w:tc>
        <w:tc>
          <w:tcPr>
            <w:tcW w:w="1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6"/>
                <w:szCs w:val="16"/>
                <w:color w:val="auto"/>
              </w:rPr>
              <w:t>355</w:t>
            </w:r>
          </w:p>
        </w:tc>
        <w:tc>
          <w:tcPr>
            <w:tcW w:w="140" w:type="dxa"/>
            <w:vAlign w:val="bottom"/>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4.37 %</w:t>
            </w:r>
          </w:p>
        </w:tc>
        <w:tc>
          <w:tcPr>
            <w:tcW w:w="140" w:type="dxa"/>
            <w:vAlign w:val="bottom"/>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6"/>
                <w:szCs w:val="16"/>
                <w:color w:val="auto"/>
              </w:rPr>
              <w:t>3</w:t>
            </w:r>
          </w:p>
        </w:tc>
        <w:tc>
          <w:tcPr>
            <w:tcW w:w="42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470</w:t>
            </w:r>
          </w:p>
        </w:tc>
        <w:tc>
          <w:tcPr>
            <w:tcW w:w="160" w:type="dxa"/>
            <w:vAlign w:val="bottom"/>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(0.05)%</w:t>
            </w:r>
          </w:p>
        </w:tc>
        <w:tc>
          <w:tcPr>
            <w:tcW w:w="140" w:type="dxa"/>
            <w:vAlign w:val="bottom"/>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205"/>
        </w:trPr>
        <w:tc>
          <w:tcPr>
            <w:tcW w:w="2880" w:type="dxa"/>
            <w:vAlign w:val="bottom"/>
            <w:gridSpan w:val="2"/>
          </w:tcPr>
          <w:p>
            <w:pPr>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ind w:right="3"/>
              <w:spacing w:after="0"/>
              <w:rPr>
                <w:sz w:val="20"/>
                <w:szCs w:val="20"/>
                <w:color w:val="auto"/>
              </w:rPr>
            </w:pPr>
            <w:r>
              <w:rPr>
                <w:rFonts w:ascii="Arial" w:cs="Arial" w:eastAsia="Arial" w:hAnsi="Arial"/>
                <w:sz w:val="16"/>
                <w:szCs w:val="16"/>
                <w:color w:val="auto"/>
              </w:rPr>
              <w:t>36,262</w:t>
            </w:r>
          </w:p>
        </w:tc>
        <w:tc>
          <w:tcPr>
            <w:tcW w:w="140" w:type="dxa"/>
            <w:vAlign w:val="bottom"/>
          </w:tcPr>
          <w:p>
            <w:pPr>
              <w:spacing w:after="0"/>
              <w:rPr>
                <w:sz w:val="17"/>
                <w:szCs w:val="17"/>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4.31 %</w:t>
            </w:r>
          </w:p>
        </w:tc>
        <w:tc>
          <w:tcPr>
            <w:tcW w:w="140" w:type="dxa"/>
            <w:vAlign w:val="bottom"/>
          </w:tcPr>
          <w:p>
            <w:pPr>
              <w:spacing w:after="0"/>
              <w:rPr>
                <w:sz w:val="17"/>
                <w:szCs w:val="17"/>
                <w:color w:val="auto"/>
              </w:rPr>
            </w:pPr>
          </w:p>
        </w:tc>
        <w:tc>
          <w:tcPr>
            <w:tcW w:w="1180" w:type="dxa"/>
            <w:vAlign w:val="bottom"/>
            <w:tcBorders>
              <w:bottom w:val="single" w:sz="8" w:color="auto"/>
            </w:tcBorders>
          </w:tcPr>
          <w:p>
            <w:pPr>
              <w:jc w:val="right"/>
              <w:ind w:right="4"/>
              <w:spacing w:after="0"/>
              <w:rPr>
                <w:sz w:val="20"/>
                <w:szCs w:val="20"/>
                <w:color w:val="auto"/>
              </w:rPr>
            </w:pPr>
            <w:r>
              <w:rPr>
                <w:rFonts w:ascii="Arial" w:cs="Arial" w:eastAsia="Arial" w:hAnsi="Arial"/>
                <w:sz w:val="16"/>
                <w:szCs w:val="16"/>
                <w:color w:val="auto"/>
              </w:rPr>
              <w:t>22</w:t>
            </w:r>
          </w:p>
        </w:tc>
        <w:tc>
          <w:tcPr>
            <w:tcW w:w="420" w:type="dxa"/>
            <w:vAlign w:val="bottom"/>
          </w:tcPr>
          <w:p>
            <w:pPr>
              <w:spacing w:after="0"/>
              <w:rPr>
                <w:sz w:val="17"/>
                <w:szCs w:val="17"/>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47,381</w:t>
            </w:r>
          </w:p>
        </w:tc>
        <w:tc>
          <w:tcPr>
            <w:tcW w:w="160" w:type="dxa"/>
            <w:vAlign w:val="bottom"/>
          </w:tcPr>
          <w:p>
            <w:pPr>
              <w:spacing w:after="0"/>
              <w:rPr>
                <w:sz w:val="17"/>
                <w:szCs w:val="17"/>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0.15 %</w:t>
            </w:r>
          </w:p>
        </w:tc>
        <w:tc>
          <w:tcPr>
            <w:tcW w:w="140" w:type="dxa"/>
            <w:vAlign w:val="bottom"/>
          </w:tcPr>
          <w:p>
            <w:pPr>
              <w:spacing w:after="0"/>
              <w:rPr>
                <w:sz w:val="17"/>
                <w:szCs w:val="17"/>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w:t>
            </w:r>
          </w:p>
        </w:tc>
        <w:tc>
          <w:tcPr>
            <w:tcW w:w="0" w:type="dxa"/>
            <w:vAlign w:val="bottom"/>
          </w:tcPr>
          <w:p>
            <w:pPr>
              <w:spacing w:after="0"/>
              <w:rPr>
                <w:sz w:val="1"/>
                <w:szCs w:val="1"/>
                <w:color w:val="auto"/>
              </w:rPr>
            </w:pPr>
          </w:p>
        </w:tc>
      </w:tr>
      <w:tr>
        <w:trPr>
          <w:trHeight w:val="20"/>
        </w:trPr>
        <w:tc>
          <w:tcPr>
            <w:tcW w:w="24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9" w:lineRule="exact"/>
        <w:rPr>
          <w:sz w:val="20"/>
          <w:szCs w:val="20"/>
          <w:color w:val="auto"/>
        </w:rPr>
      </w:pPr>
    </w:p>
    <w:p>
      <w:pPr>
        <w:jc w:val="both"/>
        <w:ind w:firstLine="392"/>
        <w:spacing w:after="0" w:line="261" w:lineRule="auto"/>
        <w:rPr>
          <w:sz w:val="20"/>
          <w:szCs w:val="20"/>
          <w:color w:val="auto"/>
        </w:rPr>
      </w:pPr>
      <w:r>
        <w:rPr>
          <w:rFonts w:ascii="Arial" w:cs="Arial" w:eastAsia="Arial" w:hAnsi="Arial"/>
          <w:sz w:val="17"/>
          <w:szCs w:val="17"/>
          <w:color w:val="auto"/>
        </w:rPr>
        <w:t>As of December 31, 2022 and 2021, $9.6 billion and $0.8 billion, respectively, of our Agency repurchase agreements had an overnight maturity of one business day and none of our repurchase agreements were due on demand. As of December 31, 2022, we had $6.4 billion of forward commitments to enter into repurchase agreements with a weighted average forward start date of 4 days and a weighted average interest rate of 4.38%. As of 2021, we had $9.8 billion of forward commitments to enter into repurchase agreements, with a weighted average forward start date of 3 days and a weighted average interest rate of 0.08%. As of December 31, 2022 and 2021, 50% and 43%, respectively, of our repurchase agreement funding was sourced through our wholly-owned captive broker-dealer subsidiary, Bethesda Securities, LLC ("BES"). Amounts sourced through BES include funding from the General Collateral Finance Repo service ("GCF Repo") offered by the Fixed Income Clearing Corporation ("FICC"), which totaled 48% and 42% of our repurchase agreement funding outstanding as of December 31, 2022 and 2021, respectively.</w:t>
      </w:r>
    </w:p>
    <w:p>
      <w:pPr>
        <w:spacing w:after="0" w:line="12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Reverse Repurchase Agreements</w:t>
      </w:r>
    </w:p>
    <w:p>
      <w:pPr>
        <w:spacing w:after="0" w:line="170"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As of December 31, 2022 and 2021, we had $6.6 billion and $10.5 billion, respectively, of reverse repurchase agreements outstanding used primarily to borrow securities to cover short sales of U.S. Treasury securities, for which we had associated obligations to return borrowed securities at fair value of $6.5 billion and $9.7 billion, respectively. As of December 31, 2022 and 2021, $1.5 billion and $3.0 billion, respectively, of our reverse repurchase agreements were with the FICC sourced through BES.</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5. Derivative and Other Hedging Instruments</w:t>
      </w:r>
    </w:p>
    <w:p>
      <w:pPr>
        <w:spacing w:after="0" w:line="176" w:lineRule="exact"/>
        <w:rPr>
          <w:sz w:val="20"/>
          <w:szCs w:val="20"/>
          <w:color w:val="auto"/>
        </w:rPr>
      </w:pPr>
    </w:p>
    <w:p>
      <w:pPr>
        <w:jc w:val="both"/>
        <w:ind w:firstLine="431"/>
        <w:spacing w:after="0" w:line="267" w:lineRule="auto"/>
        <w:rPr>
          <w:sz w:val="20"/>
          <w:szCs w:val="20"/>
          <w:color w:val="auto"/>
        </w:rPr>
      </w:pPr>
      <w:r>
        <w:rPr>
          <w:rFonts w:ascii="Arial" w:cs="Arial" w:eastAsia="Arial" w:hAnsi="Arial"/>
          <w:sz w:val="17"/>
          <w:szCs w:val="17"/>
          <w:color w:val="auto"/>
        </w:rPr>
        <w:t>For the periods presented, our interest rate based hedges primarily consisted of interest rate swaps, interest rate swaptions, U.S. Treasury securities and U.S. Treasury futures contracts. We also utilized forward contracts, primarily consisting of TBA securities, for the purchase and sale of investment securities. For additional information regarding our derivative instruments and our overall risk management strategy, please refer to the discussion of derivative and other hedging instruments in Note 2.</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66" w:name="page67"/>
    <w:bookmarkEnd w:id="66"/>
    <w:p>
      <w:pPr>
        <w:spacing w:after="0"/>
        <w:rPr>
          <w:sz w:val="20"/>
          <w:szCs w:val="20"/>
          <w:color w:val="auto"/>
        </w:rPr>
      </w:pPr>
      <w:r>
        <w:rPr>
          <w:rFonts w:ascii="Arial" w:cs="Arial" w:eastAsia="Arial" w:hAnsi="Arial"/>
          <w:sz w:val="17"/>
          <w:szCs w:val="17"/>
          <w:b w:val="1"/>
          <w:bCs w:val="1"/>
          <w:i w:val="1"/>
          <w:iCs w:val="1"/>
          <w:color w:val="auto"/>
        </w:rPr>
        <w:t>Derivative and Other Hedging Instrument Assets (Liabilities), at Fair Value</w:t>
      </w:r>
    </w:p>
    <w:p>
      <w:pPr>
        <w:spacing w:after="0" w:line="170" w:lineRule="exact"/>
        <w:rPr>
          <w:sz w:val="20"/>
          <w:szCs w:val="20"/>
          <w:color w:val="auto"/>
        </w:rPr>
      </w:pPr>
    </w:p>
    <w:p>
      <w:pPr>
        <w:ind w:firstLine="392"/>
        <w:spacing w:after="0" w:line="288" w:lineRule="auto"/>
        <w:rPr>
          <w:sz w:val="20"/>
          <w:szCs w:val="20"/>
          <w:color w:val="auto"/>
        </w:rPr>
      </w:pPr>
      <w:r>
        <w:rPr>
          <w:rFonts w:ascii="Arial" w:cs="Arial" w:eastAsia="Arial" w:hAnsi="Arial"/>
          <w:sz w:val="17"/>
          <w:szCs w:val="17"/>
          <w:color w:val="auto"/>
        </w:rPr>
        <w:t>The table below summarizes fair value information about our derivative and other hedging instrument assets/(liabilities) as of December 31, 2022 and 2021 (in millions):</w:t>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4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20" w:type="dxa"/>
            <w:vAlign w:val="bottom"/>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00" w:type="dxa"/>
            <w:vAlign w:val="bottom"/>
          </w:tcPr>
          <w:p>
            <w:pPr>
              <w:spacing w:after="0"/>
              <w:rPr>
                <w:sz w:val="15"/>
                <w:szCs w:val="15"/>
                <w:color w:val="auto"/>
              </w:rPr>
            </w:pPr>
          </w:p>
        </w:tc>
      </w:tr>
      <w:tr>
        <w:trPr>
          <w:trHeight w:val="23"/>
        </w:trPr>
        <w:tc>
          <w:tcPr>
            <w:tcW w:w="4440" w:type="dxa"/>
            <w:vAlign w:val="bottom"/>
            <w:gridSpan w:val="2"/>
          </w:tcPr>
          <w:p>
            <w:pPr>
              <w:spacing w:after="0"/>
              <w:rPr>
                <w:sz w:val="2"/>
                <w:szCs w:val="2"/>
                <w:color w:val="auto"/>
              </w:rPr>
            </w:pPr>
          </w:p>
        </w:tc>
        <w:tc>
          <w:tcPr>
            <w:tcW w:w="4300" w:type="dxa"/>
            <w:vAlign w:val="bottom"/>
            <w:gridSpan w:val="2"/>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96"/>
        </w:trPr>
        <w:tc>
          <w:tcPr>
            <w:tcW w:w="4440" w:type="dxa"/>
            <w:vAlign w:val="bottom"/>
            <w:gridSpan w:val="2"/>
          </w:tcPr>
          <w:p>
            <w:pPr>
              <w:ind w:left="20"/>
              <w:spacing w:after="0"/>
              <w:rPr>
                <w:sz w:val="20"/>
                <w:szCs w:val="20"/>
                <w:color w:val="auto"/>
              </w:rPr>
            </w:pPr>
            <w:r>
              <w:rPr>
                <w:rFonts w:ascii="Arial" w:cs="Arial" w:eastAsia="Arial" w:hAnsi="Arial"/>
                <w:sz w:val="14"/>
                <w:szCs w:val="14"/>
                <w:b w:val="1"/>
                <w:bCs w:val="1"/>
                <w:color w:val="auto"/>
              </w:rPr>
              <w:t>Derivative and Other Hedging Instruments</w:t>
            </w:r>
          </w:p>
        </w:tc>
        <w:tc>
          <w:tcPr>
            <w:tcW w:w="4300" w:type="dxa"/>
            <w:vAlign w:val="bottom"/>
            <w:gridSpan w:val="2"/>
          </w:tcPr>
          <w:p>
            <w:pPr>
              <w:ind w:left="1400"/>
              <w:spacing w:after="0"/>
              <w:rPr>
                <w:sz w:val="20"/>
                <w:szCs w:val="20"/>
                <w:color w:val="auto"/>
              </w:rPr>
            </w:pPr>
            <w:r>
              <w:rPr>
                <w:rFonts w:ascii="Arial" w:cs="Arial" w:eastAsia="Arial" w:hAnsi="Arial"/>
                <w:sz w:val="14"/>
                <w:szCs w:val="14"/>
                <w:b w:val="1"/>
                <w:bCs w:val="1"/>
                <w:color w:val="auto"/>
              </w:rPr>
              <w:t>Balance Sheet Location</w:t>
            </w:r>
          </w:p>
        </w:tc>
        <w:tc>
          <w:tcPr>
            <w:tcW w:w="280" w:type="dxa"/>
            <w:vAlign w:val="bottom"/>
          </w:tcPr>
          <w:p>
            <w:pPr>
              <w:spacing w:after="0"/>
              <w:rPr>
                <w:sz w:val="24"/>
                <w:szCs w:val="24"/>
                <w:color w:val="auto"/>
              </w:rPr>
            </w:pPr>
          </w:p>
        </w:tc>
        <w:tc>
          <w:tcPr>
            <w:tcW w:w="920" w:type="dxa"/>
            <w:vAlign w:val="bottom"/>
          </w:tcPr>
          <w:p>
            <w:pPr>
              <w:jc w:val="right"/>
              <w:ind w:right="383"/>
              <w:spacing w:after="0"/>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0" w:type="dxa"/>
            <w:vAlign w:val="bottom"/>
          </w:tcPr>
          <w:p>
            <w:pPr>
              <w:jc w:val="right"/>
              <w:ind w:right="382"/>
              <w:spacing w:after="0"/>
              <w:rPr>
                <w:sz w:val="20"/>
                <w:szCs w:val="20"/>
                <w:color w:val="auto"/>
              </w:rPr>
            </w:pPr>
            <w:r>
              <w:rPr>
                <w:rFonts w:ascii="Arial" w:cs="Arial" w:eastAsia="Arial" w:hAnsi="Arial"/>
                <w:sz w:val="14"/>
                <w:szCs w:val="14"/>
                <w:b w:val="1"/>
                <w:bCs w:val="1"/>
                <w:color w:val="auto"/>
              </w:rPr>
              <w:t>2021</w:t>
            </w:r>
          </w:p>
        </w:tc>
      </w:tr>
      <w:tr>
        <w:trPr>
          <w:trHeight w:val="23"/>
        </w:trPr>
        <w:tc>
          <w:tcPr>
            <w:tcW w:w="4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02"/>
        </w:trPr>
        <w:tc>
          <w:tcPr>
            <w:tcW w:w="4340" w:type="dxa"/>
            <w:vAlign w:val="bottom"/>
            <w:shd w:val="clear" w:color="auto" w:fill="CCEEFF"/>
          </w:tcPr>
          <w:p>
            <w:pPr>
              <w:ind w:left="20"/>
              <w:spacing w:after="0" w:line="202" w:lineRule="exact"/>
              <w:rPr>
                <w:sz w:val="20"/>
                <w:szCs w:val="20"/>
                <w:color w:val="auto"/>
              </w:rPr>
            </w:pPr>
            <w:r>
              <w:rPr>
                <w:rFonts w:ascii="Arial" w:cs="Arial" w:eastAsia="Arial" w:hAnsi="Arial"/>
                <w:sz w:val="16"/>
                <w:szCs w:val="16"/>
                <w:color w:val="auto"/>
              </w:rPr>
              <w:t xml:space="preserve">Interest rate swaps </w:t>
            </w:r>
            <w:r>
              <w:rPr>
                <w:rFonts w:ascii="Arial" w:cs="Arial" w:eastAsia="Arial" w:hAnsi="Arial"/>
                <w:sz w:val="20"/>
                <w:szCs w:val="20"/>
                <w:color w:val="auto"/>
                <w:vertAlign w:val="superscript"/>
              </w:rPr>
              <w:t>1</w:t>
            </w:r>
          </w:p>
        </w:tc>
        <w:tc>
          <w:tcPr>
            <w:tcW w:w="100" w:type="dxa"/>
            <w:vAlign w:val="bottom"/>
            <w:shd w:val="clear" w:color="auto" w:fill="CCEEFF"/>
          </w:tcPr>
          <w:p>
            <w:pPr>
              <w:spacing w:after="0"/>
              <w:rPr>
                <w:sz w:val="17"/>
                <w:szCs w:val="17"/>
                <w:color w:val="auto"/>
              </w:rPr>
            </w:pPr>
          </w:p>
        </w:tc>
        <w:tc>
          <w:tcPr>
            <w:tcW w:w="43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28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w:t>
            </w: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jc w:val="right"/>
              <w:ind w:right="222"/>
              <w:spacing w:after="0"/>
              <w:rPr>
                <w:sz w:val="20"/>
                <w:szCs w:val="20"/>
                <w:color w:val="auto"/>
              </w:rPr>
            </w:pPr>
            <w:r>
              <w:rPr>
                <w:rFonts w:ascii="Arial" w:cs="Arial" w:eastAsia="Arial" w:hAnsi="Arial"/>
                <w:sz w:val="16"/>
                <w:szCs w:val="16"/>
                <w:color w:val="auto"/>
                <w:w w:val="8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6"/>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Swaptions</w:t>
            </w:r>
          </w:p>
        </w:tc>
        <w:tc>
          <w:tcPr>
            <w:tcW w:w="4300" w:type="dxa"/>
            <w:vAlign w:val="bottom"/>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2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293</w:t>
            </w:r>
          </w:p>
        </w:tc>
        <w:tc>
          <w:tcPr>
            <w:tcW w:w="1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290</w:t>
            </w:r>
          </w:p>
        </w:tc>
      </w:tr>
      <w:tr>
        <w:trPr>
          <w:trHeight w:val="212"/>
        </w:trPr>
        <w:tc>
          <w:tcPr>
            <w:tcW w:w="4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TBA and forward settling non-Agency securities</w:t>
            </w:r>
          </w:p>
        </w:tc>
        <w:tc>
          <w:tcPr>
            <w:tcW w:w="43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assets, at fair value</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266</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w:t>
            </w:r>
          </w:p>
        </w:tc>
      </w:tr>
      <w:tr>
        <w:trPr>
          <w:trHeight w:val="206"/>
        </w:trPr>
        <w:tc>
          <w:tcPr>
            <w:tcW w:w="444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U.S. Treasury futures - short</w:t>
            </w:r>
          </w:p>
        </w:tc>
        <w:tc>
          <w:tcPr>
            <w:tcW w:w="430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Derivative assets, at fair value</w:t>
            </w:r>
          </w:p>
        </w:tc>
        <w:tc>
          <w:tcPr>
            <w:tcW w:w="28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r>
      <w:tr>
        <w:trPr>
          <w:trHeight w:val="230"/>
        </w:trPr>
        <w:tc>
          <w:tcPr>
            <w:tcW w:w="44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 derivative assets, at fair value</w:t>
            </w:r>
          </w:p>
        </w:tc>
        <w:tc>
          <w:tcPr>
            <w:tcW w:w="418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617</w:t>
            </w:r>
          </w:p>
        </w:tc>
        <w:tc>
          <w:tcPr>
            <w:tcW w:w="100" w:type="dxa"/>
            <w:vAlign w:val="bottom"/>
            <w:tcBorders>
              <w:bottom w:val="single" w:sz="8" w:color="CCEEFF"/>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ind w:right="222"/>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317</w:t>
            </w:r>
          </w:p>
        </w:tc>
      </w:tr>
      <w:tr>
        <w:trPr>
          <w:trHeight w:val="20"/>
        </w:trPr>
        <w:tc>
          <w:tcPr>
            <w:tcW w:w="4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1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r>
      <w:tr>
        <w:trPr>
          <w:trHeight w:val="194"/>
        </w:trPr>
        <w:tc>
          <w:tcPr>
            <w:tcW w:w="4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00" w:type="dxa"/>
            <w:vAlign w:val="bottom"/>
          </w:tcPr>
          <w:p>
            <w:pPr>
              <w:spacing w:after="0"/>
              <w:rPr>
                <w:sz w:val="16"/>
                <w:szCs w:val="16"/>
                <w:color w:val="auto"/>
              </w:rPr>
            </w:pPr>
          </w:p>
        </w:tc>
      </w:tr>
      <w:tr>
        <w:trPr>
          <w:trHeight w:val="209"/>
        </w:trPr>
        <w:tc>
          <w:tcPr>
            <w:tcW w:w="44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TBA and forward settling non-Agency securities</w:t>
            </w:r>
          </w:p>
        </w:tc>
        <w:tc>
          <w:tcPr>
            <w:tcW w:w="43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(99)</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(71)</w:t>
            </w:r>
          </w:p>
        </w:tc>
      </w:tr>
      <w:tr>
        <w:trPr>
          <w:trHeight w:val="206"/>
        </w:trPr>
        <w:tc>
          <w:tcPr>
            <w:tcW w:w="4440" w:type="dxa"/>
            <w:vAlign w:val="bottom"/>
            <w:gridSpan w:val="2"/>
          </w:tcPr>
          <w:p>
            <w:pPr>
              <w:ind w:left="20"/>
              <w:spacing w:after="0"/>
              <w:rPr>
                <w:sz w:val="20"/>
                <w:szCs w:val="20"/>
                <w:color w:val="auto"/>
              </w:rPr>
            </w:pPr>
            <w:r>
              <w:rPr>
                <w:rFonts w:ascii="Arial" w:cs="Arial" w:eastAsia="Arial" w:hAnsi="Arial"/>
                <w:sz w:val="16"/>
                <w:szCs w:val="16"/>
                <w:color w:val="auto"/>
              </w:rPr>
              <w:t>U.S. Treasury futures - short</w:t>
            </w:r>
          </w:p>
        </w:tc>
        <w:tc>
          <w:tcPr>
            <w:tcW w:w="4300" w:type="dxa"/>
            <w:vAlign w:val="bottom"/>
            <w:gridSpan w:val="2"/>
          </w:tcPr>
          <w:p>
            <w:pPr>
              <w:ind w:left="20"/>
              <w:spacing w:after="0"/>
              <w:rPr>
                <w:sz w:val="20"/>
                <w:szCs w:val="20"/>
                <w:color w:val="auto"/>
              </w:rPr>
            </w:pPr>
            <w:r>
              <w:rPr>
                <w:rFonts w:ascii="Arial" w:cs="Arial" w:eastAsia="Arial" w:hAnsi="Arial"/>
                <w:sz w:val="16"/>
                <w:szCs w:val="16"/>
                <w:color w:val="auto"/>
              </w:rPr>
              <w:t>Derivative liabilities, at fair value</w:t>
            </w:r>
          </w:p>
        </w:tc>
        <w:tc>
          <w:tcPr>
            <w:tcW w:w="280" w:type="dxa"/>
            <w:vAlign w:val="bottom"/>
          </w:tcPr>
          <w:p>
            <w:pPr>
              <w:spacing w:after="0"/>
              <w:rPr>
                <w:sz w:val="17"/>
                <w:szCs w:val="17"/>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(15)</w:t>
            </w:r>
          </w:p>
        </w:tc>
      </w:tr>
      <w:tr>
        <w:trPr>
          <w:trHeight w:val="212"/>
        </w:trPr>
        <w:tc>
          <w:tcPr>
            <w:tcW w:w="4440" w:type="dxa"/>
            <w:vAlign w:val="bottom"/>
            <w:gridSpan w:val="2"/>
            <w:shd w:val="clear" w:color="auto" w:fill="CCEEFF"/>
          </w:tcPr>
          <w:p>
            <w:pPr>
              <w:ind w:left="20"/>
              <w:spacing w:after="0" w:line="212" w:lineRule="exact"/>
              <w:rPr>
                <w:sz w:val="20"/>
                <w:szCs w:val="20"/>
                <w:color w:val="auto"/>
              </w:rPr>
            </w:pPr>
            <w:r>
              <w:rPr>
                <w:rFonts w:ascii="Arial" w:cs="Arial" w:eastAsia="Arial" w:hAnsi="Arial"/>
                <w:sz w:val="16"/>
                <w:szCs w:val="16"/>
                <w:color w:val="auto"/>
              </w:rPr>
              <w:t xml:space="preserve">Credit default swaps </w:t>
            </w:r>
            <w:r>
              <w:rPr>
                <w:rFonts w:ascii="Arial" w:cs="Arial" w:eastAsia="Arial" w:hAnsi="Arial"/>
                <w:sz w:val="20"/>
                <w:szCs w:val="20"/>
                <w:color w:val="auto"/>
                <w:vertAlign w:val="superscript"/>
              </w:rPr>
              <w:t>1</w:t>
            </w:r>
          </w:p>
        </w:tc>
        <w:tc>
          <w:tcPr>
            <w:tcW w:w="43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Derivative liabilities, at fair value</w:t>
            </w:r>
          </w:p>
        </w:tc>
        <w:tc>
          <w:tcPr>
            <w:tcW w:w="2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2"/>
        </w:trPr>
        <w:tc>
          <w:tcPr>
            <w:tcW w:w="4440" w:type="dxa"/>
            <w:vAlign w:val="bottom"/>
            <w:gridSpan w:val="2"/>
          </w:tcPr>
          <w:p>
            <w:pPr>
              <w:ind w:left="180"/>
              <w:spacing w:after="0"/>
              <w:rPr>
                <w:sz w:val="20"/>
                <w:szCs w:val="20"/>
                <w:color w:val="auto"/>
              </w:rPr>
            </w:pPr>
            <w:r>
              <w:rPr>
                <w:rFonts w:ascii="Arial" w:cs="Arial" w:eastAsia="Arial" w:hAnsi="Arial"/>
                <w:sz w:val="16"/>
                <w:szCs w:val="16"/>
                <w:color w:val="auto"/>
              </w:rPr>
              <w:t>Total derivative liabilities, at fair value</w:t>
            </w:r>
          </w:p>
        </w:tc>
        <w:tc>
          <w:tcPr>
            <w:tcW w:w="4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Borders>
              <w:top w:val="single" w:sz="8" w:color="auto"/>
              <w:bottom w:val="single" w:sz="8" w:color="auto"/>
            </w:tcBorders>
          </w:tcPr>
          <w:p>
            <w:pPr>
              <w:jc w:val="right"/>
              <w:ind w:right="102"/>
              <w:spacing w:after="0"/>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(99)</w:t>
            </w:r>
          </w:p>
        </w:tc>
        <w:tc>
          <w:tcPr>
            <w:tcW w:w="100" w:type="dxa"/>
            <w:vAlign w:val="bottom"/>
          </w:tcPr>
          <w:p>
            <w:pPr>
              <w:spacing w:after="0"/>
              <w:rPr>
                <w:sz w:val="17"/>
                <w:szCs w:val="17"/>
                <w:color w:val="auto"/>
              </w:rPr>
            </w:pPr>
          </w:p>
        </w:tc>
        <w:tc>
          <w:tcPr>
            <w:tcW w:w="400" w:type="dxa"/>
            <w:vAlign w:val="bottom"/>
            <w:tcBorders>
              <w:top w:val="single" w:sz="8" w:color="auto"/>
              <w:bottom w:val="single" w:sz="8" w:color="auto"/>
            </w:tcBorders>
          </w:tcPr>
          <w:p>
            <w:pPr>
              <w:jc w:val="right"/>
              <w:ind w:right="222"/>
              <w:spacing w:after="0"/>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(86)</w:t>
            </w:r>
          </w:p>
        </w:tc>
      </w:tr>
      <w:tr>
        <w:trPr>
          <w:trHeight w:val="20"/>
        </w:trPr>
        <w:tc>
          <w:tcPr>
            <w:tcW w:w="43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1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r>
        <w:trPr>
          <w:trHeight w:val="214"/>
        </w:trPr>
        <w:tc>
          <w:tcPr>
            <w:tcW w:w="4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r>
    </w:tbl>
    <w:p>
      <w:pPr>
        <w:spacing w:after="0" w:line="3" w:lineRule="exact"/>
        <w:rPr>
          <w:sz w:val="20"/>
          <w:szCs w:val="20"/>
          <w:color w:val="auto"/>
        </w:rPr>
      </w:pPr>
    </w:p>
    <w:p>
      <w:pPr>
        <w:sectPr>
          <w:pgSz w:w="11900" w:h="16838" w:orient="portrait"/>
          <w:cols w:equalWidth="0" w:num="1">
            <w:col w:w="11240"/>
          </w:cols>
          <w:pgMar w:left="320" w:top="1029" w:right="339" w:bottom="1440" w:gutter="0" w:footer="0" w:header="0"/>
        </w:sectPr>
      </w:pPr>
    </w:p>
    <w:p>
      <w:pPr>
        <w:ind w:left="20"/>
        <w:spacing w:after="0"/>
        <w:rPr>
          <w:sz w:val="20"/>
          <w:szCs w:val="20"/>
          <w:color w:val="auto"/>
        </w:rPr>
      </w:pPr>
      <w:r>
        <w:rPr>
          <w:rFonts w:ascii="Arial" w:cs="Arial" w:eastAsia="Arial" w:hAnsi="Arial"/>
          <w:sz w:val="16"/>
          <w:szCs w:val="16"/>
          <w:color w:val="auto"/>
        </w:rPr>
        <w:t>U.S. Treasury securities - long</w:t>
      </w:r>
    </w:p>
    <w:p>
      <w:pPr>
        <w:spacing w:after="0" w:line="182" w:lineRule="exact"/>
        <w:rPr>
          <w:sz w:val="20"/>
          <w:szCs w:val="20"/>
          <w:color w:val="auto"/>
        </w:rPr>
      </w:pPr>
    </w:p>
    <w:p>
      <w:pPr>
        <w:ind w:left="20"/>
        <w:spacing w:after="0"/>
        <w:rPr>
          <w:sz w:val="20"/>
          <w:szCs w:val="20"/>
          <w:color w:val="auto"/>
        </w:rPr>
      </w:pPr>
      <w:r>
        <w:rPr>
          <w:rFonts w:ascii="Arial" w:cs="Arial" w:eastAsia="Arial" w:hAnsi="Arial"/>
          <w:sz w:val="16"/>
          <w:szCs w:val="16"/>
          <w:color w:val="auto"/>
        </w:rPr>
        <w:t>U.S. Treasury securities - short</w:t>
      </w:r>
    </w:p>
    <w:p>
      <w:pPr>
        <w:spacing w:after="0" w:line="64" w:lineRule="exact"/>
        <w:rPr>
          <w:sz w:val="20"/>
          <w:szCs w:val="20"/>
          <w:color w:val="auto"/>
        </w:rPr>
      </w:pPr>
    </w:p>
    <w:p>
      <w:pPr>
        <w:ind w:left="180"/>
        <w:spacing w:after="0"/>
        <w:rPr>
          <w:sz w:val="20"/>
          <w:szCs w:val="20"/>
          <w:color w:val="auto"/>
        </w:rPr>
      </w:pPr>
      <w:r>
        <w:rPr>
          <w:rFonts w:ascii="Arial" w:cs="Arial" w:eastAsia="Arial" w:hAnsi="Arial"/>
          <w:sz w:val="13"/>
          <w:szCs w:val="13"/>
          <w:color w:val="auto"/>
        </w:rPr>
        <w:t>Total U.S. Treasury securities, net at fair value</w:t>
      </w:r>
    </w:p>
    <w:p>
      <w:pPr>
        <w:spacing w:after="0" w:line="15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0"/>
        </w:trPr>
        <w:tc>
          <w:tcPr>
            <w:tcW w:w="4280" w:type="dxa"/>
            <w:vAlign w:val="bottom"/>
          </w:tcPr>
          <w:p>
            <w:pPr>
              <w:spacing w:after="0"/>
              <w:rPr>
                <w:sz w:val="20"/>
                <w:szCs w:val="20"/>
                <w:color w:val="auto"/>
              </w:rPr>
            </w:pPr>
            <w:r>
              <w:rPr>
                <w:rFonts w:ascii="Arial" w:cs="Arial" w:eastAsia="Arial" w:hAnsi="Arial"/>
                <w:sz w:val="16"/>
                <w:szCs w:val="16"/>
                <w:color w:val="auto"/>
              </w:rPr>
              <w:t>U.S. Treasury securities, at fair value</w:t>
            </w: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353</w:t>
            </w:r>
          </w:p>
        </w:tc>
        <w:tc>
          <w:tcPr>
            <w:tcW w:w="100" w:type="dxa"/>
            <w:vAlign w:val="bottom"/>
          </w:tcPr>
          <w:p>
            <w:pPr>
              <w:spacing w:after="0"/>
              <w:rPr>
                <w:sz w:val="17"/>
                <w:szCs w:val="17"/>
                <w:color w:val="auto"/>
              </w:rPr>
            </w:pP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spacing w:after="0"/>
              <w:rPr>
                <w:sz w:val="20"/>
                <w:szCs w:val="20"/>
                <w:color w:val="auto"/>
              </w:rPr>
            </w:pPr>
            <w:r>
              <w:rPr>
                <w:rFonts w:ascii="Arial" w:cs="Arial" w:eastAsia="Arial" w:hAnsi="Arial"/>
                <w:sz w:val="16"/>
                <w:szCs w:val="16"/>
                <w:color w:val="auto"/>
              </w:rPr>
              <w:t>471</w:t>
            </w:r>
          </w:p>
        </w:tc>
        <w:tc>
          <w:tcPr>
            <w:tcW w:w="0" w:type="dxa"/>
            <w:vAlign w:val="bottom"/>
          </w:tcPr>
          <w:p>
            <w:pPr>
              <w:spacing w:after="0"/>
              <w:rPr>
                <w:sz w:val="1"/>
                <w:szCs w:val="1"/>
                <w:color w:val="auto"/>
              </w:rPr>
            </w:pPr>
          </w:p>
        </w:tc>
      </w:tr>
      <w:tr>
        <w:trPr>
          <w:trHeight w:val="166"/>
        </w:trPr>
        <w:tc>
          <w:tcPr>
            <w:tcW w:w="4280" w:type="dxa"/>
            <w:vAlign w:val="bottom"/>
          </w:tcPr>
          <w:p>
            <w:pPr>
              <w:spacing w:after="0" w:line="166" w:lineRule="exact"/>
              <w:rPr>
                <w:sz w:val="20"/>
                <w:szCs w:val="20"/>
                <w:color w:val="auto"/>
              </w:rPr>
            </w:pPr>
            <w:r>
              <w:rPr>
                <w:rFonts w:ascii="Arial" w:cs="Arial" w:eastAsia="Arial" w:hAnsi="Arial"/>
                <w:sz w:val="16"/>
                <w:szCs w:val="16"/>
                <w:color w:val="auto"/>
                <w:w w:val="91"/>
              </w:rPr>
              <w:t>Obligation to return securities borrowed under reverse repurchase</w:t>
            </w:r>
          </w:p>
        </w:tc>
        <w:tc>
          <w:tcPr>
            <w:tcW w:w="400" w:type="dxa"/>
            <w:vAlign w:val="bottom"/>
          </w:tcPr>
          <w:p>
            <w:pPr>
              <w:spacing w:after="0"/>
              <w:rPr>
                <w:sz w:val="14"/>
                <w:szCs w:val="14"/>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(6,534)</w:t>
            </w: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(9,697)</w:t>
            </w:r>
          </w:p>
        </w:tc>
        <w:tc>
          <w:tcPr>
            <w:tcW w:w="0" w:type="dxa"/>
            <w:vAlign w:val="bottom"/>
          </w:tcPr>
          <w:p>
            <w:pPr>
              <w:spacing w:after="0"/>
              <w:rPr>
                <w:sz w:val="1"/>
                <w:szCs w:val="1"/>
                <w:color w:val="auto"/>
              </w:rPr>
            </w:pPr>
          </w:p>
        </w:tc>
      </w:tr>
      <w:tr>
        <w:trPr>
          <w:trHeight w:val="203"/>
        </w:trPr>
        <w:tc>
          <w:tcPr>
            <w:tcW w:w="4280" w:type="dxa"/>
            <w:vAlign w:val="bottom"/>
          </w:tcPr>
          <w:p>
            <w:pPr>
              <w:spacing w:after="0"/>
              <w:rPr>
                <w:sz w:val="20"/>
                <w:szCs w:val="20"/>
                <w:color w:val="auto"/>
              </w:rPr>
            </w:pPr>
            <w:r>
              <w:rPr>
                <w:rFonts w:ascii="Arial" w:cs="Arial" w:eastAsia="Arial" w:hAnsi="Arial"/>
                <w:sz w:val="16"/>
                <w:szCs w:val="16"/>
                <w:color w:val="auto"/>
              </w:rPr>
              <w:t>agreements, at fair value</w:t>
            </w:r>
          </w:p>
        </w:tc>
        <w:tc>
          <w:tcPr>
            <w:tcW w:w="4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vMerge w:val="continue"/>
          </w:tcPr>
          <w:p>
            <w:pPr>
              <w:spacing w:after="0"/>
              <w:rPr>
                <w:sz w:val="17"/>
                <w:szCs w:val="17"/>
                <w:color w:val="auto"/>
              </w:rPr>
            </w:pPr>
          </w:p>
        </w:tc>
        <w:tc>
          <w:tcPr>
            <w:tcW w:w="10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4280" w:type="dxa"/>
            <w:vAlign w:val="bottom"/>
          </w:tcPr>
          <w:p>
            <w:pPr>
              <w:spacing w:after="0"/>
              <w:rPr>
                <w:sz w:val="17"/>
                <w:szCs w:val="17"/>
                <w:color w:val="auto"/>
              </w:rPr>
            </w:pPr>
          </w:p>
        </w:tc>
        <w:tc>
          <w:tcPr>
            <w:tcW w:w="400" w:type="dxa"/>
            <w:vAlign w:val="bottom"/>
            <w:tcBorders>
              <w:bottom w:val="single" w:sz="8" w:color="auto"/>
            </w:tcBorders>
          </w:tcPr>
          <w:p>
            <w:pPr>
              <w:jc w:val="right"/>
              <w:ind w:right="222"/>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(6,181)</w:t>
            </w:r>
          </w:p>
        </w:tc>
        <w:tc>
          <w:tcPr>
            <w:tcW w:w="100" w:type="dxa"/>
            <w:vAlign w:val="bottom"/>
          </w:tcPr>
          <w:p>
            <w:pPr>
              <w:spacing w:after="0"/>
              <w:rPr>
                <w:sz w:val="17"/>
                <w:szCs w:val="17"/>
                <w:color w:val="auto"/>
              </w:rPr>
            </w:pPr>
          </w:p>
        </w:tc>
        <w:tc>
          <w:tcPr>
            <w:tcW w:w="400" w:type="dxa"/>
            <w:vAlign w:val="bottom"/>
            <w:tcBorders>
              <w:bottom w:val="single" w:sz="8" w:color="auto"/>
            </w:tcBorders>
          </w:tcPr>
          <w:p>
            <w:pPr>
              <w:jc w:val="right"/>
              <w:ind w:right="222"/>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(9,226)</w:t>
            </w:r>
          </w:p>
        </w:tc>
        <w:tc>
          <w:tcPr>
            <w:tcW w:w="0" w:type="dxa"/>
            <w:vAlign w:val="bottom"/>
          </w:tcPr>
          <w:p>
            <w:pPr>
              <w:spacing w:after="0"/>
              <w:rPr>
                <w:sz w:val="1"/>
                <w:szCs w:val="1"/>
                <w:color w:val="auto"/>
              </w:rPr>
            </w:pPr>
          </w:p>
        </w:tc>
      </w:tr>
      <w:tr>
        <w:trPr>
          <w:trHeight w:val="22"/>
        </w:trPr>
        <w:tc>
          <w:tcPr>
            <w:tcW w:w="42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-2828290</wp:posOffset>
            </wp:positionH>
            <wp:positionV relativeFrom="paragraph">
              <wp:posOffset>-405765</wp:posOffset>
            </wp:positionV>
            <wp:extent cx="7136765" cy="2324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6765" cy="232410"/>
                    </a:xfrm>
                    <a:prstGeom prst="rect">
                      <a:avLst/>
                    </a:prstGeom>
                    <a:noFill/>
                  </pic:spPr>
                </pic:pic>
              </a:graphicData>
            </a:graphic>
          </wp:anchor>
        </w:drawing>
      </w:r>
    </w:p>
    <w:p>
      <w:pPr>
        <w:spacing w:after="0" w:line="203" w:lineRule="exact"/>
        <w:rPr>
          <w:sz w:val="20"/>
          <w:szCs w:val="20"/>
          <w:color w:val="auto"/>
        </w:rPr>
      </w:pPr>
    </w:p>
    <w:p>
      <w:pPr>
        <w:sectPr>
          <w:pgSz w:w="11900" w:h="16838" w:orient="portrait"/>
          <w:cols w:equalWidth="0" w:num="2">
            <w:col w:w="3740" w:space="720"/>
            <w:col w:w="6780"/>
          </w:cols>
          <w:pgMar w:left="320" w:top="1029" w:right="339" w:bottom="1440" w:gutter="0" w:footer="0" w:header="0"/>
          <w:type w:val="continuous"/>
        </w:sectPr>
      </w:pPr>
    </w:p>
    <w:p>
      <w:pPr>
        <w:jc w:val="both"/>
        <w:ind w:left="640" w:hanging="322"/>
        <w:spacing w:after="0" w:line="266" w:lineRule="auto"/>
        <w:tabs>
          <w:tab w:leader="none" w:pos="640" w:val="left"/>
        </w:tabs>
        <w:numPr>
          <w:ilvl w:val="0"/>
          <w:numId w:val="40"/>
        </w:numPr>
        <w:rPr>
          <w:rFonts w:ascii="Arial" w:cs="Arial" w:eastAsia="Arial" w:hAnsi="Arial"/>
          <w:sz w:val="14"/>
          <w:szCs w:val="14"/>
          <w:color w:val="auto"/>
        </w:rPr>
      </w:pPr>
      <w:r>
        <w:rPr>
          <w:rFonts w:ascii="Arial" w:cs="Arial" w:eastAsia="Arial" w:hAnsi="Arial"/>
          <w:sz w:val="14"/>
          <w:szCs w:val="14"/>
          <w:color w:val="auto"/>
        </w:rPr>
        <w:t>As of December 31, 2022 and 2021, the net fair value of our interest rate swaps excluding the recognition of variation margin settlements as a direct reduction of carrying value (see Note 2) was a net asset (liability) of $4.5 billion and $1.6 billion, respectively. As of December 31, 2022, the net fair value of our credit default swaps excluding the recognition of variation margin settlements was $(2) million. We did not have credit default swaps outstanding as of December 31, 2021.</w:t>
      </w:r>
    </w:p>
    <w:p>
      <w:pPr>
        <w:spacing w:after="0" w:line="137" w:lineRule="exact"/>
        <w:rPr>
          <w:sz w:val="20"/>
          <w:szCs w:val="20"/>
          <w:color w:val="auto"/>
        </w:rPr>
      </w:pPr>
    </w:p>
    <w:p>
      <w:pPr>
        <w:ind w:firstLine="392"/>
        <w:spacing w:after="0" w:line="288" w:lineRule="auto"/>
        <w:rPr>
          <w:sz w:val="20"/>
          <w:szCs w:val="20"/>
          <w:color w:val="auto"/>
        </w:rPr>
      </w:pPr>
      <w:r>
        <w:rPr>
          <w:rFonts w:ascii="Arial" w:cs="Arial" w:eastAsia="Arial" w:hAnsi="Arial"/>
          <w:sz w:val="17"/>
          <w:szCs w:val="17"/>
          <w:color w:val="auto"/>
        </w:rPr>
        <w:t>The following tables summarize certain characteristics of our derivative and other hedging instruments outstanding as of December 31, 2022 and 2021 (dollars in millions):</w:t>
      </w:r>
    </w:p>
    <w:p>
      <w:pPr>
        <w:spacing w:after="0" w:line="57" w:lineRule="exact"/>
        <w:rPr>
          <w:sz w:val="20"/>
          <w:szCs w:val="20"/>
          <w:color w:val="auto"/>
        </w:rPr>
      </w:pPr>
    </w:p>
    <w:tbl>
      <w:tblPr>
        <w:tblLayout w:type="fixed"/>
        <w:tblInd w:w="20" w:type="dxa"/>
        <w:tblCellMar>
          <w:top w:w="0" w:type="dxa"/>
          <w:left w:w="0" w:type="dxa"/>
          <w:bottom w:w="0" w:type="dxa"/>
          <w:right w:w="0" w:type="dxa"/>
        </w:tblCellMar>
      </w:tblPr>
      <w:tr>
        <w:trPr>
          <w:trHeight w:val="182"/>
        </w:trPr>
        <w:tc>
          <w:tcPr>
            <w:tcW w:w="20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140" w:type="dxa"/>
            <w:vAlign w:val="bottom"/>
            <w:gridSpan w:val="5"/>
          </w:tcPr>
          <w:p>
            <w:pPr>
              <w:ind w:left="460"/>
              <w:spacing w:after="0"/>
              <w:rPr>
                <w:sz w:val="20"/>
                <w:szCs w:val="20"/>
                <w:color w:val="auto"/>
              </w:rPr>
            </w:pPr>
            <w:r>
              <w:rPr>
                <w:rFonts w:ascii="Arial" w:cs="Arial" w:eastAsia="Arial" w:hAnsi="Arial"/>
                <w:sz w:val="14"/>
                <w:szCs w:val="14"/>
                <w:b w:val="1"/>
                <w:bCs w:val="1"/>
                <w:color w:val="auto"/>
              </w:rPr>
              <w:t>December 31, 2022</w:t>
            </w:r>
          </w:p>
        </w:tc>
        <w:tc>
          <w:tcPr>
            <w:tcW w:w="8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160" w:type="dxa"/>
            <w:vAlign w:val="bottom"/>
            <w:gridSpan w:val="5"/>
          </w:tcPr>
          <w:p>
            <w:pPr>
              <w:ind w:left="440"/>
              <w:spacing w:after="0"/>
              <w:rPr>
                <w:sz w:val="20"/>
                <w:szCs w:val="20"/>
                <w:color w:val="auto"/>
              </w:rPr>
            </w:pPr>
            <w:r>
              <w:rPr>
                <w:rFonts w:ascii="Arial" w:cs="Arial" w:eastAsia="Arial" w:hAnsi="Arial"/>
                <w:sz w:val="14"/>
                <w:szCs w:val="14"/>
                <w:b w:val="1"/>
                <w:bCs w:val="1"/>
                <w:color w:val="auto"/>
              </w:rPr>
              <w:t>December 31, 2021</w:t>
            </w:r>
          </w:p>
        </w:tc>
        <w:tc>
          <w:tcPr>
            <w:tcW w:w="9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2000" w:type="dxa"/>
            <w:vAlign w:val="bottom"/>
          </w:tcPr>
          <w:p>
            <w:pPr>
              <w:spacing w:after="0"/>
              <w:rPr>
                <w:sz w:val="2"/>
                <w:szCs w:val="2"/>
                <w:color w:val="auto"/>
              </w:rPr>
            </w:pPr>
          </w:p>
        </w:tc>
        <w:tc>
          <w:tcPr>
            <w:tcW w:w="3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92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1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gridSpan w:val="3"/>
          </w:tcPr>
          <w:p>
            <w:pPr>
              <w:spacing w:after="0"/>
              <w:rPr>
                <w:sz w:val="2"/>
                <w:szCs w:val="2"/>
                <w:color w:val="auto"/>
              </w:rPr>
            </w:pPr>
          </w:p>
        </w:tc>
        <w:tc>
          <w:tcPr>
            <w:tcW w:w="1020" w:type="dxa"/>
            <w:vAlign w:val="bottom"/>
            <w:gridSpan w:val="2"/>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254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Pay Fixed / Receive Variable Interest</w:t>
            </w:r>
          </w:p>
        </w:tc>
        <w:tc>
          <w:tcPr>
            <w:tcW w:w="16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gridSpan w:val="2"/>
            <w:vMerge w:val="restart"/>
          </w:tcPr>
          <w:p>
            <w:pPr>
              <w:ind w:left="60"/>
              <w:spacing w:after="0"/>
              <w:rPr>
                <w:sz w:val="20"/>
                <w:szCs w:val="20"/>
                <w:color w:val="auto"/>
              </w:rPr>
            </w:pPr>
            <w:r>
              <w:rPr>
                <w:rFonts w:ascii="Arial" w:cs="Arial" w:eastAsia="Arial" w:hAnsi="Arial"/>
                <w:sz w:val="14"/>
                <w:szCs w:val="14"/>
                <w:b w:val="1"/>
                <w:bCs w:val="1"/>
                <w:color w:val="auto"/>
              </w:rPr>
              <w:t>Notional</w:t>
            </w:r>
          </w:p>
        </w:tc>
        <w:tc>
          <w:tcPr>
            <w:tcW w:w="1080" w:type="dxa"/>
            <w:vAlign w:val="bottom"/>
            <w:tcBorders>
              <w:top w:val="single" w:sz="8" w:color="auto"/>
            </w:tcBorders>
            <w:gridSpan w:val="2"/>
          </w:tcPr>
          <w:p>
            <w:pPr>
              <w:jc w:val="center"/>
              <w:ind w:right="100"/>
              <w:spacing w:after="0" w:line="127" w:lineRule="exact"/>
              <w:rPr>
                <w:sz w:val="20"/>
                <w:szCs w:val="20"/>
                <w:color w:val="auto"/>
              </w:rPr>
            </w:pPr>
            <w:r>
              <w:rPr>
                <w:rFonts w:ascii="Arial" w:cs="Arial" w:eastAsia="Arial" w:hAnsi="Arial"/>
                <w:sz w:val="14"/>
                <w:szCs w:val="14"/>
                <w:b w:val="1"/>
                <w:bCs w:val="1"/>
                <w:color w:val="auto"/>
                <w:w w:val="90"/>
              </w:rPr>
              <w:t>Average</w:t>
            </w:r>
          </w:p>
        </w:tc>
        <w:tc>
          <w:tcPr>
            <w:tcW w:w="1060" w:type="dxa"/>
            <w:vAlign w:val="bottom"/>
            <w:tcBorders>
              <w:top w:val="single" w:sz="8" w:color="auto"/>
            </w:tcBorders>
            <w:gridSpan w:val="3"/>
          </w:tcPr>
          <w:p>
            <w:pPr>
              <w:jc w:val="center"/>
              <w:ind w:right="100"/>
              <w:spacing w:after="0" w:line="127" w:lineRule="exact"/>
              <w:rPr>
                <w:sz w:val="20"/>
                <w:szCs w:val="20"/>
                <w:color w:val="auto"/>
              </w:rPr>
            </w:pPr>
            <w:r>
              <w:rPr>
                <w:rFonts w:ascii="Arial" w:cs="Arial" w:eastAsia="Arial" w:hAnsi="Arial"/>
                <w:sz w:val="14"/>
                <w:szCs w:val="14"/>
                <w:b w:val="1"/>
                <w:bCs w:val="1"/>
                <w:color w:val="auto"/>
                <w:w w:val="86"/>
              </w:rPr>
              <w:t>Average</w:t>
            </w:r>
          </w:p>
        </w:tc>
        <w:tc>
          <w:tcPr>
            <w:tcW w:w="8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4"/>
                <w:szCs w:val="14"/>
                <w:b w:val="1"/>
                <w:bCs w:val="1"/>
                <w:color w:val="auto"/>
                <w:w w:val="86"/>
              </w:rPr>
              <w:t>Average</w:t>
            </w:r>
          </w:p>
        </w:tc>
        <w:tc>
          <w:tcPr>
            <w:tcW w:w="2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gridSpan w:val="4"/>
            <w:vMerge w:val="restart"/>
          </w:tcPr>
          <w:p>
            <w:pPr>
              <w:ind w:left="140"/>
              <w:spacing w:after="0"/>
              <w:rPr>
                <w:sz w:val="20"/>
                <w:szCs w:val="20"/>
                <w:color w:val="auto"/>
              </w:rPr>
            </w:pPr>
            <w:r>
              <w:rPr>
                <w:rFonts w:ascii="Arial" w:cs="Arial" w:eastAsia="Arial" w:hAnsi="Arial"/>
                <w:sz w:val="14"/>
                <w:szCs w:val="14"/>
                <w:b w:val="1"/>
                <w:bCs w:val="1"/>
                <w:color w:val="auto"/>
              </w:rPr>
              <w:t>Notional</w:t>
            </w:r>
          </w:p>
        </w:tc>
        <w:tc>
          <w:tcPr>
            <w:tcW w:w="1140" w:type="dxa"/>
            <w:vAlign w:val="bottom"/>
            <w:tcBorders>
              <w:top w:val="single" w:sz="8" w:color="auto"/>
            </w:tcBorders>
            <w:gridSpan w:val="3"/>
          </w:tcPr>
          <w:p>
            <w:pPr>
              <w:jc w:val="center"/>
              <w:ind w:right="180"/>
              <w:spacing w:after="0" w:line="127" w:lineRule="exact"/>
              <w:rPr>
                <w:sz w:val="20"/>
                <w:szCs w:val="20"/>
                <w:color w:val="auto"/>
              </w:rPr>
            </w:pPr>
            <w:r>
              <w:rPr>
                <w:rFonts w:ascii="Arial" w:cs="Arial" w:eastAsia="Arial" w:hAnsi="Arial"/>
                <w:sz w:val="14"/>
                <w:szCs w:val="14"/>
                <w:b w:val="1"/>
                <w:bCs w:val="1"/>
                <w:color w:val="auto"/>
                <w:w w:val="86"/>
              </w:rPr>
              <w:t>Average</w:t>
            </w:r>
          </w:p>
        </w:tc>
        <w:tc>
          <w:tcPr>
            <w:tcW w:w="1020" w:type="dxa"/>
            <w:vAlign w:val="bottom"/>
            <w:tcBorders>
              <w:top w:val="single" w:sz="8" w:color="auto"/>
            </w:tcBorders>
            <w:gridSpan w:val="2"/>
          </w:tcPr>
          <w:p>
            <w:pPr>
              <w:jc w:val="center"/>
              <w:ind w:right="180"/>
              <w:spacing w:after="0" w:line="127" w:lineRule="exact"/>
              <w:rPr>
                <w:sz w:val="20"/>
                <w:szCs w:val="20"/>
                <w:color w:val="auto"/>
              </w:rPr>
            </w:pPr>
            <w:r>
              <w:rPr>
                <w:rFonts w:ascii="Arial" w:cs="Arial" w:eastAsia="Arial" w:hAnsi="Arial"/>
                <w:sz w:val="14"/>
                <w:szCs w:val="14"/>
                <w:b w:val="1"/>
                <w:bCs w:val="1"/>
                <w:color w:val="auto"/>
                <w:w w:val="86"/>
              </w:rPr>
              <w:t>Average</w:t>
            </w:r>
          </w:p>
        </w:tc>
        <w:tc>
          <w:tcPr>
            <w:tcW w:w="98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4"/>
                <w:szCs w:val="14"/>
                <w:b w:val="1"/>
                <w:bCs w:val="1"/>
                <w:color w:val="auto"/>
                <w:w w:val="86"/>
              </w:rPr>
              <w:t>Average</w:t>
            </w:r>
          </w:p>
        </w:tc>
        <w:tc>
          <w:tcPr>
            <w:tcW w:w="0" w:type="dxa"/>
            <w:vAlign w:val="bottom"/>
          </w:tcPr>
          <w:p>
            <w:pPr>
              <w:spacing w:after="0"/>
              <w:rPr>
                <w:sz w:val="1"/>
                <w:szCs w:val="1"/>
                <w:color w:val="auto"/>
              </w:rPr>
            </w:pPr>
          </w:p>
        </w:tc>
      </w:tr>
      <w:tr>
        <w:trPr>
          <w:trHeight w:val="144"/>
        </w:trPr>
        <w:tc>
          <w:tcPr>
            <w:tcW w:w="2540" w:type="dxa"/>
            <w:vAlign w:val="bottom"/>
            <w:gridSpan w:val="3"/>
            <w:vMerge w:val="continue"/>
          </w:tcPr>
          <w:p>
            <w:pPr>
              <w:spacing w:after="0"/>
              <w:rPr>
                <w:sz w:val="12"/>
                <w:szCs w:val="12"/>
                <w:color w:val="auto"/>
              </w:rPr>
            </w:pPr>
          </w:p>
        </w:tc>
        <w:tc>
          <w:tcPr>
            <w:tcW w:w="16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080" w:type="dxa"/>
            <w:vAlign w:val="bottom"/>
            <w:gridSpan w:val="2"/>
          </w:tcPr>
          <w:p>
            <w:pPr>
              <w:jc w:val="center"/>
              <w:ind w:right="140"/>
              <w:spacing w:after="0" w:line="144" w:lineRule="exact"/>
              <w:rPr>
                <w:sz w:val="20"/>
                <w:szCs w:val="20"/>
                <w:color w:val="auto"/>
              </w:rPr>
            </w:pPr>
            <w:r>
              <w:rPr>
                <w:rFonts w:ascii="Arial" w:cs="Arial" w:eastAsia="Arial" w:hAnsi="Arial"/>
                <w:sz w:val="14"/>
                <w:szCs w:val="14"/>
                <w:b w:val="1"/>
                <w:bCs w:val="1"/>
                <w:color w:val="auto"/>
                <w:w w:val="88"/>
              </w:rPr>
              <w:t>Fixed Pay</w:t>
            </w:r>
          </w:p>
        </w:tc>
        <w:tc>
          <w:tcPr>
            <w:tcW w:w="1060" w:type="dxa"/>
            <w:vAlign w:val="bottom"/>
            <w:gridSpan w:val="3"/>
          </w:tcPr>
          <w:p>
            <w:pPr>
              <w:jc w:val="center"/>
              <w:ind w:right="100"/>
              <w:spacing w:after="0" w:line="144" w:lineRule="exact"/>
              <w:rPr>
                <w:sz w:val="20"/>
                <w:szCs w:val="20"/>
                <w:color w:val="auto"/>
              </w:rPr>
            </w:pPr>
            <w:r>
              <w:rPr>
                <w:rFonts w:ascii="Arial" w:cs="Arial" w:eastAsia="Arial" w:hAnsi="Arial"/>
                <w:sz w:val="14"/>
                <w:szCs w:val="14"/>
                <w:b w:val="1"/>
                <w:bCs w:val="1"/>
                <w:color w:val="auto"/>
                <w:w w:val="83"/>
              </w:rPr>
              <w:t>Receive</w:t>
            </w:r>
          </w:p>
        </w:tc>
        <w:tc>
          <w:tcPr>
            <w:tcW w:w="80" w:type="dxa"/>
            <w:vAlign w:val="bottom"/>
          </w:tcPr>
          <w:p>
            <w:pPr>
              <w:spacing w:after="0"/>
              <w:rPr>
                <w:sz w:val="12"/>
                <w:szCs w:val="12"/>
                <w:color w:val="auto"/>
              </w:rPr>
            </w:pPr>
          </w:p>
        </w:tc>
        <w:tc>
          <w:tcPr>
            <w:tcW w:w="1120" w:type="dxa"/>
            <w:vAlign w:val="bottom"/>
            <w:gridSpan w:val="2"/>
          </w:tcPr>
          <w:p>
            <w:pPr>
              <w:jc w:val="center"/>
              <w:ind w:right="300"/>
              <w:spacing w:after="0" w:line="144" w:lineRule="exact"/>
              <w:rPr>
                <w:sz w:val="20"/>
                <w:szCs w:val="20"/>
                <w:color w:val="auto"/>
              </w:rPr>
            </w:pPr>
            <w:r>
              <w:rPr>
                <w:rFonts w:ascii="Arial" w:cs="Arial" w:eastAsia="Arial" w:hAnsi="Arial"/>
                <w:sz w:val="14"/>
                <w:szCs w:val="14"/>
                <w:b w:val="1"/>
                <w:bCs w:val="1"/>
                <w:color w:val="auto"/>
                <w:w w:val="99"/>
              </w:rPr>
              <w:t>Maturity</w:t>
            </w:r>
          </w:p>
        </w:tc>
        <w:tc>
          <w:tcPr>
            <w:tcW w:w="100" w:type="dxa"/>
            <w:vAlign w:val="bottom"/>
          </w:tcPr>
          <w:p>
            <w:pPr>
              <w:spacing w:after="0"/>
              <w:rPr>
                <w:sz w:val="12"/>
                <w:szCs w:val="12"/>
                <w:color w:val="auto"/>
              </w:rPr>
            </w:pPr>
          </w:p>
        </w:tc>
        <w:tc>
          <w:tcPr>
            <w:tcW w:w="1040" w:type="dxa"/>
            <w:vAlign w:val="bottom"/>
            <w:gridSpan w:val="4"/>
            <w:vMerge w:val="continue"/>
          </w:tcPr>
          <w:p>
            <w:pPr>
              <w:spacing w:after="0"/>
              <w:rPr>
                <w:sz w:val="12"/>
                <w:szCs w:val="12"/>
                <w:color w:val="auto"/>
              </w:rPr>
            </w:pPr>
          </w:p>
        </w:tc>
        <w:tc>
          <w:tcPr>
            <w:tcW w:w="1140" w:type="dxa"/>
            <w:vAlign w:val="bottom"/>
            <w:gridSpan w:val="3"/>
          </w:tcPr>
          <w:p>
            <w:pPr>
              <w:jc w:val="center"/>
              <w:ind w:right="220"/>
              <w:spacing w:after="0" w:line="144" w:lineRule="exact"/>
              <w:rPr>
                <w:sz w:val="20"/>
                <w:szCs w:val="20"/>
                <w:color w:val="auto"/>
              </w:rPr>
            </w:pPr>
            <w:r>
              <w:rPr>
                <w:rFonts w:ascii="Arial" w:cs="Arial" w:eastAsia="Arial" w:hAnsi="Arial"/>
                <w:sz w:val="14"/>
                <w:szCs w:val="14"/>
                <w:b w:val="1"/>
                <w:bCs w:val="1"/>
                <w:color w:val="auto"/>
                <w:w w:val="91"/>
              </w:rPr>
              <w:t>Fixed Pay</w:t>
            </w:r>
          </w:p>
        </w:tc>
        <w:tc>
          <w:tcPr>
            <w:tcW w:w="1020" w:type="dxa"/>
            <w:vAlign w:val="bottom"/>
            <w:gridSpan w:val="2"/>
          </w:tcPr>
          <w:p>
            <w:pPr>
              <w:jc w:val="center"/>
              <w:ind w:right="200"/>
              <w:spacing w:after="0" w:line="144" w:lineRule="exact"/>
              <w:rPr>
                <w:sz w:val="20"/>
                <w:szCs w:val="20"/>
                <w:color w:val="auto"/>
              </w:rPr>
            </w:pPr>
            <w:r>
              <w:rPr>
                <w:rFonts w:ascii="Arial" w:cs="Arial" w:eastAsia="Arial" w:hAnsi="Arial"/>
                <w:sz w:val="14"/>
                <w:szCs w:val="14"/>
                <w:b w:val="1"/>
                <w:bCs w:val="1"/>
                <w:color w:val="auto"/>
                <w:w w:val="86"/>
              </w:rPr>
              <w:t>Receive</w:t>
            </w:r>
          </w:p>
        </w:tc>
        <w:tc>
          <w:tcPr>
            <w:tcW w:w="980" w:type="dxa"/>
            <w:vAlign w:val="bottom"/>
          </w:tcPr>
          <w:p>
            <w:pPr>
              <w:jc w:val="center"/>
              <w:spacing w:after="0" w:line="144" w:lineRule="exact"/>
              <w:rPr>
                <w:sz w:val="20"/>
                <w:szCs w:val="20"/>
                <w:color w:val="auto"/>
              </w:rPr>
            </w:pPr>
            <w:r>
              <w:rPr>
                <w:rFonts w:ascii="Arial" w:cs="Arial" w:eastAsia="Arial" w:hAnsi="Arial"/>
                <w:sz w:val="14"/>
                <w:szCs w:val="14"/>
                <w:b w:val="1"/>
                <w:bCs w:val="1"/>
                <w:color w:val="auto"/>
              </w:rPr>
              <w:t>Maturity</w:t>
            </w:r>
          </w:p>
        </w:tc>
        <w:tc>
          <w:tcPr>
            <w:tcW w:w="0" w:type="dxa"/>
            <w:vAlign w:val="bottom"/>
          </w:tcPr>
          <w:p>
            <w:pPr>
              <w:spacing w:after="0"/>
              <w:rPr>
                <w:sz w:val="1"/>
                <w:szCs w:val="1"/>
                <w:color w:val="auto"/>
              </w:rPr>
            </w:pPr>
          </w:p>
        </w:tc>
      </w:tr>
      <w:tr>
        <w:trPr>
          <w:trHeight w:val="187"/>
        </w:trPr>
        <w:tc>
          <w:tcPr>
            <w:tcW w:w="232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rPr>
              <w:t>Rate Swaps</w:t>
            </w:r>
          </w:p>
        </w:tc>
        <w:tc>
          <w:tcPr>
            <w:tcW w:w="2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ind w:right="164"/>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2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gridSpan w:val="3"/>
          </w:tcPr>
          <w:p>
            <w:pPr>
              <w:jc w:val="right"/>
              <w:ind w:right="260"/>
              <w:spacing w:after="0"/>
              <w:rPr>
                <w:sz w:val="20"/>
                <w:szCs w:val="20"/>
                <w:color w:val="auto"/>
              </w:rPr>
            </w:pPr>
            <w:r>
              <w:rPr>
                <w:rFonts w:ascii="Arial" w:cs="Arial" w:eastAsia="Arial" w:hAnsi="Arial"/>
                <w:sz w:val="14"/>
                <w:szCs w:val="14"/>
                <w:b w:val="1"/>
                <w:bCs w:val="1"/>
                <w:color w:val="auto"/>
              </w:rPr>
              <w:t>Amount</w:t>
            </w:r>
          </w:p>
        </w:tc>
        <w:tc>
          <w:tcPr>
            <w:tcW w:w="14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0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Rate</w:t>
            </w:r>
          </w:p>
        </w:tc>
        <w:tc>
          <w:tcPr>
            <w:tcW w:w="12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07"/>
        </w:trPr>
        <w:tc>
          <w:tcPr>
            <w:tcW w:w="2540" w:type="dxa"/>
            <w:vAlign w:val="bottom"/>
            <w:gridSpan w:val="3"/>
            <w:shd w:val="clear" w:color="auto" w:fill="CCEEFF"/>
          </w:tcPr>
          <w:p>
            <w:pPr>
              <w:ind w:left="20"/>
              <w:spacing w:after="0"/>
              <w:rPr>
                <w:sz w:val="20"/>
                <w:szCs w:val="20"/>
                <w:color w:val="auto"/>
              </w:rPr>
            </w:pPr>
            <w:r>
              <w:rPr>
                <w:rFonts w:ascii="Arial" w:cs="Arial" w:eastAsia="Arial" w:hAnsi="Arial"/>
                <w:sz w:val="16"/>
                <w:szCs w:val="16"/>
                <w:color w:val="auto"/>
              </w:rPr>
              <w:t>≤ 3 years</w:t>
            </w: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27,500</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0.12%</w:t>
            </w: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4.31%</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center"/>
              <w:spacing w:after="0"/>
              <w:rPr>
                <w:sz w:val="20"/>
                <w:szCs w:val="20"/>
                <w:color w:val="auto"/>
              </w:rPr>
            </w:pPr>
            <w:r>
              <w:rPr>
                <w:rFonts w:ascii="Arial" w:cs="Arial" w:eastAsia="Arial" w:hAnsi="Arial"/>
                <w:sz w:val="16"/>
                <w:szCs w:val="16"/>
                <w:color w:val="auto"/>
                <w:w w:val="89"/>
              </w:rPr>
              <w:t>1.6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gridSpan w:val="3"/>
            <w:shd w:val="clear" w:color="auto" w:fill="CCEEFF"/>
          </w:tcPr>
          <w:p>
            <w:pPr>
              <w:jc w:val="right"/>
              <w:ind w:right="80"/>
              <w:spacing w:after="0"/>
              <w:rPr>
                <w:sz w:val="20"/>
                <w:szCs w:val="20"/>
                <w:color w:val="auto"/>
              </w:rPr>
            </w:pPr>
            <w:r>
              <w:rPr>
                <w:rFonts w:ascii="Arial" w:cs="Arial" w:eastAsia="Arial" w:hAnsi="Arial"/>
                <w:sz w:val="16"/>
                <w:szCs w:val="16"/>
                <w:color w:val="auto"/>
              </w:rPr>
              <w:t>22,500</w:t>
            </w: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0.10%</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0.05%</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2.0</w:t>
            </w:r>
          </w:p>
        </w:tc>
        <w:tc>
          <w:tcPr>
            <w:tcW w:w="0" w:type="dxa"/>
            <w:vAlign w:val="bottom"/>
          </w:tcPr>
          <w:p>
            <w:pPr>
              <w:spacing w:after="0"/>
              <w:rPr>
                <w:sz w:val="1"/>
                <w:szCs w:val="1"/>
                <w:color w:val="auto"/>
              </w:rPr>
            </w:pPr>
          </w:p>
        </w:tc>
      </w:tr>
      <w:tr>
        <w:trPr>
          <w:trHeight w:val="206"/>
        </w:trPr>
        <w:tc>
          <w:tcPr>
            <w:tcW w:w="2540" w:type="dxa"/>
            <w:vAlign w:val="bottom"/>
            <w:gridSpan w:val="3"/>
          </w:tcPr>
          <w:p>
            <w:pPr>
              <w:ind w:left="20"/>
              <w:spacing w:after="0"/>
              <w:rPr>
                <w:sz w:val="20"/>
                <w:szCs w:val="20"/>
                <w:color w:val="auto"/>
              </w:rPr>
            </w:pPr>
            <w:r>
              <w:rPr>
                <w:rFonts w:ascii="Arial" w:cs="Arial" w:eastAsia="Arial" w:hAnsi="Arial"/>
                <w:sz w:val="16"/>
                <w:szCs w:val="16"/>
                <w:color w:val="auto"/>
              </w:rPr>
              <w:t>&gt; 3 to ≤ 5 years</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10,550</w:t>
            </w:r>
          </w:p>
        </w:tc>
        <w:tc>
          <w:tcPr>
            <w:tcW w:w="10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0.22%</w:t>
            </w:r>
          </w:p>
        </w:tc>
        <w:tc>
          <w:tcPr>
            <w:tcW w:w="100" w:type="dxa"/>
            <w:vAlign w:val="bottom"/>
          </w:tcPr>
          <w:p>
            <w:pPr>
              <w:spacing w:after="0"/>
              <w:rPr>
                <w:sz w:val="17"/>
                <w:szCs w:val="17"/>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8"/>
              </w:rPr>
              <w:t>4.31%</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gridSpan w:val="2"/>
          </w:tcPr>
          <w:p>
            <w:pPr>
              <w:jc w:val="center"/>
              <w:spacing w:after="0"/>
              <w:rPr>
                <w:sz w:val="20"/>
                <w:szCs w:val="20"/>
                <w:color w:val="auto"/>
              </w:rPr>
            </w:pPr>
            <w:r>
              <w:rPr>
                <w:rFonts w:ascii="Arial" w:cs="Arial" w:eastAsia="Arial" w:hAnsi="Arial"/>
                <w:sz w:val="16"/>
                <w:szCs w:val="16"/>
                <w:color w:val="auto"/>
                <w:w w:val="89"/>
              </w:rPr>
              <w:t>3.8</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gridSpan w:val="3"/>
          </w:tcPr>
          <w:p>
            <w:pPr>
              <w:jc w:val="right"/>
              <w:ind w:right="80"/>
              <w:spacing w:after="0"/>
              <w:rPr>
                <w:sz w:val="20"/>
                <w:szCs w:val="20"/>
                <w:color w:val="auto"/>
              </w:rPr>
            </w:pPr>
            <w:r>
              <w:rPr>
                <w:rFonts w:ascii="Arial" w:cs="Arial" w:eastAsia="Arial" w:hAnsi="Arial"/>
                <w:sz w:val="16"/>
                <w:szCs w:val="16"/>
                <w:color w:val="auto"/>
              </w:rPr>
              <w:t>16,800</w:t>
            </w:r>
          </w:p>
        </w:tc>
        <w:tc>
          <w:tcPr>
            <w:tcW w:w="140" w:type="dxa"/>
            <w:vAlign w:val="bottom"/>
          </w:tcPr>
          <w:p>
            <w:pPr>
              <w:spacing w:after="0"/>
              <w:rPr>
                <w:sz w:val="17"/>
                <w:szCs w:val="17"/>
                <w:color w:val="auto"/>
              </w:rPr>
            </w:pPr>
          </w:p>
        </w:tc>
        <w:tc>
          <w:tcPr>
            <w:tcW w:w="960" w:type="dxa"/>
            <w:vAlign w:val="bottom"/>
          </w:tcPr>
          <w:p>
            <w:pPr>
              <w:jc w:val="center"/>
              <w:spacing w:after="0"/>
              <w:rPr>
                <w:sz w:val="20"/>
                <w:szCs w:val="20"/>
                <w:color w:val="auto"/>
              </w:rPr>
            </w:pPr>
            <w:r>
              <w:rPr>
                <w:rFonts w:ascii="Arial" w:cs="Arial" w:eastAsia="Arial" w:hAnsi="Arial"/>
                <w:sz w:val="16"/>
                <w:szCs w:val="16"/>
                <w:color w:val="auto"/>
                <w:w w:val="88"/>
              </w:rPr>
              <w:t>0.22%</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8"/>
              </w:rPr>
              <w:t>0.06%</w:t>
            </w:r>
          </w:p>
        </w:tc>
        <w:tc>
          <w:tcPr>
            <w:tcW w:w="12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4.0</w:t>
            </w:r>
          </w:p>
        </w:tc>
        <w:tc>
          <w:tcPr>
            <w:tcW w:w="0" w:type="dxa"/>
            <w:vAlign w:val="bottom"/>
          </w:tcPr>
          <w:p>
            <w:pPr>
              <w:spacing w:after="0"/>
              <w:rPr>
                <w:sz w:val="1"/>
                <w:szCs w:val="1"/>
                <w:color w:val="auto"/>
              </w:rPr>
            </w:pPr>
          </w:p>
        </w:tc>
      </w:tr>
      <w:tr>
        <w:trPr>
          <w:trHeight w:val="212"/>
        </w:trPr>
        <w:tc>
          <w:tcPr>
            <w:tcW w:w="2540" w:type="dxa"/>
            <w:vAlign w:val="bottom"/>
            <w:gridSpan w:val="3"/>
            <w:shd w:val="clear" w:color="auto" w:fill="CCEEFF"/>
          </w:tcPr>
          <w:p>
            <w:pPr>
              <w:ind w:left="20"/>
              <w:spacing w:after="0"/>
              <w:rPr>
                <w:sz w:val="20"/>
                <w:szCs w:val="20"/>
                <w:color w:val="auto"/>
              </w:rPr>
            </w:pPr>
            <w:r>
              <w:rPr>
                <w:rFonts w:ascii="Arial" w:cs="Arial" w:eastAsia="Arial" w:hAnsi="Arial"/>
                <w:sz w:val="16"/>
                <w:szCs w:val="16"/>
                <w:color w:val="auto"/>
              </w:rPr>
              <w:t>&gt; 5 to ≤ 7 years</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5,625</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2"/>
              </w:rPr>
              <w:t>0.85%</w:t>
            </w: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4.30%</w:t>
            </w: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center"/>
              <w:spacing w:after="0"/>
              <w:rPr>
                <w:sz w:val="20"/>
                <w:szCs w:val="20"/>
                <w:color w:val="auto"/>
              </w:rPr>
            </w:pPr>
            <w:r>
              <w:rPr>
                <w:rFonts w:ascii="Arial" w:cs="Arial" w:eastAsia="Arial" w:hAnsi="Arial"/>
                <w:sz w:val="16"/>
                <w:szCs w:val="16"/>
                <w:color w:val="auto"/>
                <w:w w:val="89"/>
              </w:rPr>
              <w:t>6.1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ind w:right="80"/>
              <w:spacing w:after="0"/>
              <w:rPr>
                <w:sz w:val="20"/>
                <w:szCs w:val="20"/>
                <w:color w:val="auto"/>
              </w:rPr>
            </w:pPr>
            <w:r>
              <w:rPr>
                <w:rFonts w:ascii="Arial" w:cs="Arial" w:eastAsia="Arial" w:hAnsi="Arial"/>
                <w:sz w:val="16"/>
                <w:szCs w:val="16"/>
                <w:color w:val="auto"/>
              </w:rPr>
              <w:t>6,050</w:t>
            </w: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0.29%</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8"/>
              </w:rPr>
              <w:t>0.05%</w:t>
            </w: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6.0</w:t>
            </w:r>
          </w:p>
        </w:tc>
        <w:tc>
          <w:tcPr>
            <w:tcW w:w="0" w:type="dxa"/>
            <w:vAlign w:val="bottom"/>
          </w:tcPr>
          <w:p>
            <w:pPr>
              <w:spacing w:after="0"/>
              <w:rPr>
                <w:sz w:val="1"/>
                <w:szCs w:val="1"/>
                <w:color w:val="auto"/>
              </w:rPr>
            </w:pPr>
          </w:p>
        </w:tc>
      </w:tr>
      <w:tr>
        <w:trPr>
          <w:trHeight w:val="206"/>
        </w:trPr>
        <w:tc>
          <w:tcPr>
            <w:tcW w:w="2540" w:type="dxa"/>
            <w:vAlign w:val="bottom"/>
            <w:gridSpan w:val="3"/>
          </w:tcPr>
          <w:p>
            <w:pPr>
              <w:ind w:left="20"/>
              <w:spacing w:after="0"/>
              <w:rPr>
                <w:sz w:val="20"/>
                <w:szCs w:val="20"/>
                <w:color w:val="auto"/>
              </w:rPr>
            </w:pPr>
            <w:r>
              <w:rPr>
                <w:rFonts w:ascii="Arial" w:cs="Arial" w:eastAsia="Arial" w:hAnsi="Arial"/>
                <w:sz w:val="16"/>
                <w:szCs w:val="16"/>
                <w:color w:val="auto"/>
              </w:rPr>
              <w:t>&gt; 7 to ≤ 10 years</w:t>
            </w:r>
          </w:p>
        </w:tc>
        <w:tc>
          <w:tcPr>
            <w:tcW w:w="16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3,650</w:t>
            </w:r>
          </w:p>
        </w:tc>
        <w:tc>
          <w:tcPr>
            <w:tcW w:w="10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92"/>
              </w:rPr>
              <w:t>1.60%</w:t>
            </w:r>
          </w:p>
        </w:tc>
        <w:tc>
          <w:tcPr>
            <w:tcW w:w="100" w:type="dxa"/>
            <w:vAlign w:val="bottom"/>
          </w:tcPr>
          <w:p>
            <w:pPr>
              <w:spacing w:after="0"/>
              <w:rPr>
                <w:sz w:val="17"/>
                <w:szCs w:val="17"/>
                <w:color w:val="auto"/>
              </w:rPr>
            </w:pPr>
          </w:p>
        </w:tc>
        <w:tc>
          <w:tcPr>
            <w:tcW w:w="920" w:type="dxa"/>
            <w:vAlign w:val="bottom"/>
          </w:tcPr>
          <w:p>
            <w:pPr>
              <w:jc w:val="center"/>
              <w:spacing w:after="0"/>
              <w:rPr>
                <w:sz w:val="20"/>
                <w:szCs w:val="20"/>
                <w:color w:val="auto"/>
              </w:rPr>
            </w:pPr>
            <w:r>
              <w:rPr>
                <w:rFonts w:ascii="Arial" w:cs="Arial" w:eastAsia="Arial" w:hAnsi="Arial"/>
                <w:sz w:val="16"/>
                <w:szCs w:val="16"/>
                <w:color w:val="auto"/>
                <w:w w:val="88"/>
              </w:rPr>
              <w:t>4.31%</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gridSpan w:val="2"/>
          </w:tcPr>
          <w:p>
            <w:pPr>
              <w:jc w:val="center"/>
              <w:spacing w:after="0"/>
              <w:rPr>
                <w:sz w:val="20"/>
                <w:szCs w:val="20"/>
                <w:color w:val="auto"/>
              </w:rPr>
            </w:pPr>
            <w:r>
              <w:rPr>
                <w:rFonts w:ascii="Arial" w:cs="Arial" w:eastAsia="Arial" w:hAnsi="Arial"/>
                <w:sz w:val="16"/>
                <w:szCs w:val="16"/>
                <w:color w:val="auto"/>
                <w:w w:val="89"/>
              </w:rPr>
              <w:t>8.4</w:t>
            </w: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gridSpan w:val="3"/>
          </w:tcPr>
          <w:p>
            <w:pPr>
              <w:jc w:val="right"/>
              <w:ind w:right="80"/>
              <w:spacing w:after="0"/>
              <w:rPr>
                <w:sz w:val="20"/>
                <w:szCs w:val="20"/>
                <w:color w:val="auto"/>
              </w:rPr>
            </w:pPr>
            <w:r>
              <w:rPr>
                <w:rFonts w:ascii="Arial" w:cs="Arial" w:eastAsia="Arial" w:hAnsi="Arial"/>
                <w:sz w:val="16"/>
                <w:szCs w:val="16"/>
                <w:color w:val="auto"/>
              </w:rPr>
              <w:t>4,400</w:t>
            </w:r>
          </w:p>
        </w:tc>
        <w:tc>
          <w:tcPr>
            <w:tcW w:w="140" w:type="dxa"/>
            <w:vAlign w:val="bottom"/>
          </w:tcPr>
          <w:p>
            <w:pPr>
              <w:spacing w:after="0"/>
              <w:rPr>
                <w:sz w:val="17"/>
                <w:szCs w:val="17"/>
                <w:color w:val="auto"/>
              </w:rPr>
            </w:pPr>
          </w:p>
        </w:tc>
        <w:tc>
          <w:tcPr>
            <w:tcW w:w="960" w:type="dxa"/>
            <w:vAlign w:val="bottom"/>
          </w:tcPr>
          <w:p>
            <w:pPr>
              <w:jc w:val="center"/>
              <w:spacing w:after="0"/>
              <w:rPr>
                <w:sz w:val="20"/>
                <w:szCs w:val="20"/>
                <w:color w:val="auto"/>
              </w:rPr>
            </w:pPr>
            <w:r>
              <w:rPr>
                <w:rFonts w:ascii="Arial" w:cs="Arial" w:eastAsia="Arial" w:hAnsi="Arial"/>
                <w:sz w:val="16"/>
                <w:szCs w:val="16"/>
                <w:color w:val="auto"/>
                <w:w w:val="88"/>
              </w:rPr>
              <w:t>0.46%</w:t>
            </w: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8"/>
              </w:rPr>
              <w:t>0.05%</w:t>
            </w:r>
          </w:p>
        </w:tc>
        <w:tc>
          <w:tcPr>
            <w:tcW w:w="120" w:type="dxa"/>
            <w:vAlign w:val="bottom"/>
          </w:tcPr>
          <w:p>
            <w:pPr>
              <w:spacing w:after="0"/>
              <w:rPr>
                <w:sz w:val="17"/>
                <w:szCs w:val="17"/>
                <w:color w:val="auto"/>
              </w:rPr>
            </w:pPr>
          </w:p>
        </w:tc>
        <w:tc>
          <w:tcPr>
            <w:tcW w:w="980" w:type="dxa"/>
            <w:vAlign w:val="bottom"/>
          </w:tcPr>
          <w:p>
            <w:pPr>
              <w:jc w:val="center"/>
              <w:spacing w:after="0"/>
              <w:rPr>
                <w:sz w:val="20"/>
                <w:szCs w:val="20"/>
                <w:color w:val="auto"/>
              </w:rPr>
            </w:pPr>
            <w:r>
              <w:rPr>
                <w:rFonts w:ascii="Arial" w:cs="Arial" w:eastAsia="Arial" w:hAnsi="Arial"/>
                <w:sz w:val="16"/>
                <w:szCs w:val="16"/>
                <w:color w:val="auto"/>
                <w:w w:val="89"/>
              </w:rPr>
              <w:t>8.5</w:t>
            </w:r>
          </w:p>
        </w:tc>
        <w:tc>
          <w:tcPr>
            <w:tcW w:w="0" w:type="dxa"/>
            <w:vAlign w:val="bottom"/>
          </w:tcPr>
          <w:p>
            <w:pPr>
              <w:spacing w:after="0"/>
              <w:rPr>
                <w:sz w:val="1"/>
                <w:szCs w:val="1"/>
                <w:color w:val="auto"/>
              </w:rPr>
            </w:pPr>
          </w:p>
        </w:tc>
      </w:tr>
      <w:tr>
        <w:trPr>
          <w:trHeight w:val="209"/>
        </w:trPr>
        <w:tc>
          <w:tcPr>
            <w:tcW w:w="2540" w:type="dxa"/>
            <w:vAlign w:val="bottom"/>
            <w:gridSpan w:val="3"/>
            <w:shd w:val="clear" w:color="auto" w:fill="CCEEFF"/>
          </w:tcPr>
          <w:p>
            <w:pPr>
              <w:ind w:left="20"/>
              <w:spacing w:after="0"/>
              <w:rPr>
                <w:sz w:val="20"/>
                <w:szCs w:val="20"/>
                <w:color w:val="auto"/>
              </w:rPr>
            </w:pPr>
            <w:r>
              <w:rPr>
                <w:rFonts w:ascii="Arial" w:cs="Arial" w:eastAsia="Arial" w:hAnsi="Arial"/>
                <w:sz w:val="16"/>
                <w:szCs w:val="16"/>
                <w:color w:val="auto"/>
              </w:rPr>
              <w:t>&gt; 10 years</w:t>
            </w:r>
          </w:p>
        </w:tc>
        <w:tc>
          <w:tcPr>
            <w:tcW w:w="1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500</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3.54%</w:t>
            </w:r>
          </w:p>
        </w:tc>
        <w:tc>
          <w:tcPr>
            <w:tcW w:w="100" w:type="dxa"/>
            <w:vAlign w:val="bottom"/>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8"/>
              </w:rPr>
              <w:t>4.30%</w:t>
            </w:r>
          </w:p>
        </w:tc>
        <w:tc>
          <w:tcPr>
            <w:tcW w:w="40" w:type="dxa"/>
            <w:vAlign w:val="bottom"/>
            <w:tcBorders>
              <w:bottom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gridSpan w:val="2"/>
            <w:shd w:val="clear" w:color="auto" w:fill="CCEEFF"/>
          </w:tcPr>
          <w:p>
            <w:pPr>
              <w:jc w:val="center"/>
              <w:spacing w:after="0"/>
              <w:rPr>
                <w:sz w:val="20"/>
                <w:szCs w:val="20"/>
                <w:color w:val="auto"/>
              </w:rPr>
            </w:pPr>
            <w:r>
              <w:rPr>
                <w:rFonts w:ascii="Arial" w:cs="Arial" w:eastAsia="Arial" w:hAnsi="Arial"/>
                <w:sz w:val="16"/>
                <w:szCs w:val="16"/>
                <w:color w:val="auto"/>
                <w:w w:val="89"/>
              </w:rPr>
              <w:t>10.0</w:t>
            </w:r>
          </w:p>
        </w:tc>
        <w:tc>
          <w:tcPr>
            <w:tcW w:w="2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gridSpan w:val="3"/>
            <w:shd w:val="clear" w:color="auto" w:fill="CCEEFF"/>
          </w:tcPr>
          <w:p>
            <w:pPr>
              <w:jc w:val="right"/>
              <w:ind w:right="80"/>
              <w:spacing w:after="0"/>
              <w:rPr>
                <w:sz w:val="20"/>
                <w:szCs w:val="20"/>
                <w:color w:val="auto"/>
              </w:rPr>
            </w:pPr>
            <w:r>
              <w:rPr>
                <w:rFonts w:ascii="Arial" w:cs="Arial" w:eastAsia="Arial" w:hAnsi="Arial"/>
                <w:sz w:val="16"/>
                <w:szCs w:val="16"/>
                <w:color w:val="auto"/>
              </w:rPr>
              <w:t>1,475</w:t>
            </w:r>
          </w:p>
        </w:tc>
        <w:tc>
          <w:tcPr>
            <w:tcW w:w="14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8"/>
              </w:rPr>
              <w:t>0.47%</w:t>
            </w:r>
          </w:p>
        </w:tc>
        <w:tc>
          <w:tcPr>
            <w:tcW w:w="10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8"/>
              </w:rPr>
              <w:t>0.05%</w:t>
            </w:r>
          </w:p>
        </w:tc>
        <w:tc>
          <w:tcPr>
            <w:tcW w:w="12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13.2</w:t>
            </w:r>
          </w:p>
        </w:tc>
        <w:tc>
          <w:tcPr>
            <w:tcW w:w="0" w:type="dxa"/>
            <w:vAlign w:val="bottom"/>
          </w:tcPr>
          <w:p>
            <w:pPr>
              <w:spacing w:after="0"/>
              <w:rPr>
                <w:sz w:val="1"/>
                <w:szCs w:val="1"/>
                <w:color w:val="auto"/>
              </w:rPr>
            </w:pPr>
          </w:p>
        </w:tc>
      </w:tr>
      <w:tr>
        <w:trPr>
          <w:trHeight w:val="205"/>
        </w:trPr>
        <w:tc>
          <w:tcPr>
            <w:tcW w:w="2540" w:type="dxa"/>
            <w:vAlign w:val="bottom"/>
            <w:gridSpan w:val="3"/>
          </w:tcPr>
          <w:p>
            <w:pPr>
              <w:ind w:left="20"/>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47,825</w:t>
            </w:r>
          </w:p>
        </w:tc>
        <w:tc>
          <w:tcPr>
            <w:tcW w:w="100" w:type="dxa"/>
            <w:vAlign w:val="bottom"/>
          </w:tcPr>
          <w:p>
            <w:pPr>
              <w:spacing w:after="0"/>
              <w:rPr>
                <w:sz w:val="17"/>
                <w:szCs w:val="17"/>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2"/>
              </w:rPr>
              <w:t>0.37%</w:t>
            </w:r>
          </w:p>
        </w:tc>
        <w:tc>
          <w:tcPr>
            <w:tcW w:w="100" w:type="dxa"/>
            <w:vAlign w:val="bottom"/>
          </w:tcPr>
          <w:p>
            <w:pPr>
              <w:spacing w:after="0"/>
              <w:rPr>
                <w:sz w:val="17"/>
                <w:szCs w:val="17"/>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8"/>
              </w:rPr>
              <w:t>4.31%</w:t>
            </w:r>
          </w:p>
        </w:tc>
        <w:tc>
          <w:tcPr>
            <w:tcW w:w="4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tcBorders>
              <w:bottom w:val="single" w:sz="8" w:color="auto"/>
            </w:tcBorders>
            <w:gridSpan w:val="2"/>
          </w:tcPr>
          <w:p>
            <w:pPr>
              <w:jc w:val="center"/>
              <w:spacing w:after="0"/>
              <w:rPr>
                <w:sz w:val="20"/>
                <w:szCs w:val="20"/>
                <w:color w:val="auto"/>
              </w:rPr>
            </w:pPr>
            <w:r>
              <w:rPr>
                <w:rFonts w:ascii="Arial" w:cs="Arial" w:eastAsia="Arial" w:hAnsi="Arial"/>
                <w:sz w:val="16"/>
                <w:szCs w:val="16"/>
                <w:color w:val="auto"/>
                <w:w w:val="89"/>
              </w:rPr>
              <w:t>3.2</w:t>
            </w:r>
          </w:p>
        </w:tc>
        <w:tc>
          <w:tcPr>
            <w:tcW w:w="22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6"/>
                <w:szCs w:val="16"/>
                <w:color w:val="auto"/>
              </w:rPr>
              <w:t>51,225</w:t>
            </w:r>
          </w:p>
        </w:tc>
        <w:tc>
          <w:tcPr>
            <w:tcW w:w="140" w:type="dxa"/>
            <w:vAlign w:val="bottom"/>
          </w:tcPr>
          <w:p>
            <w:pPr>
              <w:spacing w:after="0"/>
              <w:rPr>
                <w:sz w:val="17"/>
                <w:szCs w:val="17"/>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8"/>
              </w:rPr>
              <w:t>0.20%</w:t>
            </w:r>
          </w:p>
        </w:tc>
        <w:tc>
          <w:tcPr>
            <w:tcW w:w="100" w:type="dxa"/>
            <w:vAlign w:val="bottom"/>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8"/>
              </w:rPr>
              <w:t>0.05%</w:t>
            </w:r>
          </w:p>
        </w:tc>
        <w:tc>
          <w:tcPr>
            <w:tcW w:w="120" w:type="dxa"/>
            <w:vAlign w:val="bottom"/>
          </w:tcPr>
          <w:p>
            <w:pPr>
              <w:spacing w:after="0"/>
              <w:rPr>
                <w:sz w:val="17"/>
                <w:szCs w:val="17"/>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4.0</w:t>
            </w:r>
          </w:p>
        </w:tc>
        <w:tc>
          <w:tcPr>
            <w:tcW w:w="0" w:type="dxa"/>
            <w:vAlign w:val="bottom"/>
          </w:tcPr>
          <w:p>
            <w:pPr>
              <w:spacing w:after="0"/>
              <w:rPr>
                <w:sz w:val="1"/>
                <w:szCs w:val="1"/>
                <w:color w:val="auto"/>
              </w:rPr>
            </w:pPr>
          </w:p>
        </w:tc>
      </w:tr>
      <w:tr>
        <w:trPr>
          <w:trHeight w:val="20"/>
        </w:trPr>
        <w:tc>
          <w:tcPr>
            <w:tcW w:w="20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2"/>
        </w:trPr>
        <w:tc>
          <w:tcPr>
            <w:tcW w:w="20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gridSpan w:val="4"/>
          </w:tcPr>
          <w:p>
            <w:pPr>
              <w:ind w:left="60"/>
              <w:spacing w:after="0"/>
              <w:rPr>
                <w:sz w:val="20"/>
                <w:szCs w:val="20"/>
                <w:color w:val="auto"/>
              </w:rPr>
            </w:pPr>
            <w:r>
              <w:rPr>
                <w:rFonts w:ascii="Arial" w:cs="Arial" w:eastAsia="Arial" w:hAnsi="Arial"/>
                <w:sz w:val="14"/>
                <w:szCs w:val="14"/>
                <w:b w:val="1"/>
                <w:bCs w:val="1"/>
                <w:color w:val="auto"/>
              </w:rPr>
              <w:t>December 31,</w:t>
            </w: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2000" w:type="dxa"/>
            <w:vAlign w:val="bottom"/>
          </w:tcPr>
          <w:p>
            <w:pPr>
              <w:spacing w:after="0"/>
              <w:rPr>
                <w:sz w:val="2"/>
                <w:szCs w:val="2"/>
                <w:color w:val="auto"/>
              </w:rPr>
            </w:pPr>
          </w:p>
        </w:tc>
        <w:tc>
          <w:tcPr>
            <w:tcW w:w="3740" w:type="dxa"/>
            <w:vAlign w:val="bottom"/>
            <w:gridSpan w:val="10"/>
            <w:vMerge w:val="restart"/>
          </w:tcPr>
          <w:p>
            <w:pPr>
              <w:spacing w:after="0"/>
              <w:rPr>
                <w:sz w:val="20"/>
                <w:szCs w:val="20"/>
                <w:color w:val="auto"/>
              </w:rPr>
            </w:pPr>
            <w:r>
              <w:rPr>
                <w:rFonts w:ascii="Arial" w:cs="Arial" w:eastAsia="Arial" w:hAnsi="Arial"/>
                <w:sz w:val="14"/>
                <w:szCs w:val="14"/>
                <w:b w:val="1"/>
                <w:bCs w:val="1"/>
                <w:color w:val="auto"/>
              </w:rPr>
              <w:t>Pay Fixed / Receive Variable Interest Rate Swaps by</w:t>
            </w:r>
          </w:p>
        </w:tc>
        <w:tc>
          <w:tcPr>
            <w:tcW w:w="8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2000" w:type="dxa"/>
            <w:vAlign w:val="bottom"/>
          </w:tcPr>
          <w:p>
            <w:pPr>
              <w:spacing w:after="0"/>
              <w:rPr>
                <w:sz w:val="11"/>
                <w:szCs w:val="11"/>
                <w:color w:val="auto"/>
              </w:rPr>
            </w:pPr>
          </w:p>
        </w:tc>
        <w:tc>
          <w:tcPr>
            <w:tcW w:w="3740" w:type="dxa"/>
            <w:vAlign w:val="bottom"/>
            <w:gridSpan w:val="10"/>
            <w:vMerge w:val="continue"/>
          </w:tcPr>
          <w:p>
            <w:pPr>
              <w:spacing w:after="0"/>
              <w:rPr>
                <w:sz w:val="11"/>
                <w:szCs w:val="11"/>
                <w:color w:val="auto"/>
              </w:rPr>
            </w:pPr>
          </w:p>
        </w:tc>
        <w:tc>
          <w:tcPr>
            <w:tcW w:w="1200" w:type="dxa"/>
            <w:vAlign w:val="bottom"/>
            <w:gridSpan w:val="3"/>
            <w:vMerge w:val="restart"/>
          </w:tcPr>
          <w:p>
            <w:pPr>
              <w:jc w:val="right"/>
              <w:ind w:right="200"/>
              <w:spacing w:after="0"/>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vMerge w:val="restart"/>
          </w:tcPr>
          <w:p>
            <w:pPr>
              <w:jc w:val="right"/>
              <w:ind w:right="405"/>
              <w:spacing w:after="0"/>
              <w:rPr>
                <w:sz w:val="20"/>
                <w:szCs w:val="20"/>
                <w:color w:val="auto"/>
              </w:rPr>
            </w:pPr>
            <w:r>
              <w:rPr>
                <w:rFonts w:ascii="Arial" w:cs="Arial" w:eastAsia="Arial" w:hAnsi="Arial"/>
                <w:sz w:val="14"/>
                <w:szCs w:val="14"/>
                <w:b w:val="1"/>
                <w:bCs w:val="1"/>
                <w:color w:val="auto"/>
              </w:rPr>
              <w:t>2021</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7"/>
        </w:trPr>
        <w:tc>
          <w:tcPr>
            <w:tcW w:w="2000" w:type="dxa"/>
            <w:vAlign w:val="bottom"/>
          </w:tcPr>
          <w:p>
            <w:pPr>
              <w:spacing w:after="0"/>
              <w:rPr>
                <w:sz w:val="16"/>
                <w:szCs w:val="16"/>
                <w:color w:val="auto"/>
              </w:rPr>
            </w:pPr>
          </w:p>
        </w:tc>
        <w:tc>
          <w:tcPr>
            <w:tcW w:w="2680" w:type="dxa"/>
            <w:vAlign w:val="bottom"/>
            <w:gridSpan w:val="7"/>
          </w:tcPr>
          <w:p>
            <w:pPr>
              <w:spacing w:after="0"/>
              <w:rPr>
                <w:sz w:val="20"/>
                <w:szCs w:val="20"/>
                <w:color w:val="auto"/>
              </w:rPr>
            </w:pPr>
            <w:r>
              <w:rPr>
                <w:rFonts w:ascii="Arial" w:cs="Arial" w:eastAsia="Arial" w:hAnsi="Arial"/>
                <w:sz w:val="14"/>
                <w:szCs w:val="14"/>
                <w:b w:val="1"/>
                <w:bCs w:val="1"/>
                <w:color w:val="auto"/>
              </w:rPr>
              <w:t>Receive Index (% of Notional Amount)</w:t>
            </w:r>
          </w:p>
        </w:tc>
        <w:tc>
          <w:tcPr>
            <w:tcW w:w="9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gridSpan w:val="3"/>
            <w:vMerge w:val="continue"/>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540" w:type="dxa"/>
            <w:vAlign w:val="bottom"/>
            <w:tcBorders>
              <w:top w:val="single" w:sz="8" w:color="auto"/>
            </w:tcBorders>
            <w:gridSpan w:val="2"/>
          </w:tcPr>
          <w:p>
            <w:pPr>
              <w:spacing w:after="0"/>
              <w:rPr>
                <w:sz w:val="20"/>
                <w:szCs w:val="20"/>
                <w:color w:val="auto"/>
              </w:rPr>
            </w:pPr>
            <w:r>
              <w:rPr>
                <w:rFonts w:ascii="Arial" w:cs="Arial" w:eastAsia="Arial" w:hAnsi="Arial"/>
                <w:sz w:val="16"/>
                <w:szCs w:val="16"/>
                <w:color w:val="auto"/>
              </w:rPr>
              <w:t>SOFR</w:t>
            </w:r>
          </w:p>
        </w:tc>
        <w:tc>
          <w:tcPr>
            <w:tcW w:w="160" w:type="dxa"/>
            <w:vAlign w:val="bottom"/>
            <w:tcBorders>
              <w:top w:val="single" w:sz="8" w:color="auto"/>
            </w:tcBorders>
          </w:tcPr>
          <w:p>
            <w:pPr>
              <w:spacing w:after="0"/>
              <w:rPr>
                <w:sz w:val="17"/>
                <w:szCs w:val="17"/>
                <w:color w:val="auto"/>
              </w:rPr>
            </w:pPr>
          </w:p>
        </w:tc>
        <w:tc>
          <w:tcPr>
            <w:tcW w:w="80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920" w:type="dxa"/>
            <w:vAlign w:val="bottom"/>
            <w:tcBorders>
              <w:top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93"/>
              </w:rPr>
              <w:t>81 %</w:t>
            </w:r>
          </w:p>
        </w:tc>
        <w:tc>
          <w:tcPr>
            <w:tcW w:w="200" w:type="dxa"/>
            <w:vAlign w:val="bottom"/>
          </w:tcPr>
          <w:p>
            <w:pPr>
              <w:spacing w:after="0"/>
              <w:rPr>
                <w:sz w:val="17"/>
                <w:szCs w:val="17"/>
                <w:color w:val="auto"/>
              </w:rPr>
            </w:pPr>
          </w:p>
        </w:tc>
        <w:tc>
          <w:tcPr>
            <w:tcW w:w="320" w:type="dxa"/>
            <w:vAlign w:val="bottom"/>
            <w:tcBorders>
              <w:top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140" w:type="dxa"/>
            <w:vAlign w:val="bottom"/>
            <w:tcBorders>
              <w:top w:val="single" w:sz="8" w:color="auto"/>
            </w:tcBorders>
            <w:gridSpan w:val="3"/>
          </w:tcPr>
          <w:p>
            <w:pPr>
              <w:jc w:val="right"/>
              <w:ind w:right="20"/>
              <w:spacing w:after="0"/>
              <w:rPr>
                <w:sz w:val="20"/>
                <w:szCs w:val="20"/>
                <w:color w:val="auto"/>
              </w:rPr>
            </w:pPr>
            <w:r>
              <w:rPr>
                <w:rFonts w:ascii="Arial" w:cs="Arial" w:eastAsia="Arial" w:hAnsi="Arial"/>
                <w:sz w:val="16"/>
                <w:szCs w:val="16"/>
                <w:color w:val="auto"/>
              </w:rPr>
              <w:t>75 %</w:t>
            </w: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2000" w:type="dxa"/>
            <w:vAlign w:val="bottom"/>
          </w:tcPr>
          <w:p>
            <w:pPr>
              <w:spacing w:after="0"/>
              <w:rPr>
                <w:sz w:val="18"/>
                <w:szCs w:val="18"/>
                <w:color w:val="auto"/>
              </w:rPr>
            </w:pPr>
          </w:p>
        </w:tc>
        <w:tc>
          <w:tcPr>
            <w:tcW w:w="54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OIS</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93"/>
              </w:rPr>
              <w:t>19 %</w:t>
            </w:r>
          </w:p>
        </w:tc>
        <w:tc>
          <w:tcPr>
            <w:tcW w:w="20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25 %</w:t>
            </w: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5"/>
        </w:trPr>
        <w:tc>
          <w:tcPr>
            <w:tcW w:w="2000" w:type="dxa"/>
            <w:vAlign w:val="bottom"/>
          </w:tcPr>
          <w:p>
            <w:pPr>
              <w:spacing w:after="0"/>
              <w:rPr>
                <w:sz w:val="17"/>
                <w:szCs w:val="17"/>
                <w:color w:val="auto"/>
              </w:rPr>
            </w:pPr>
          </w:p>
        </w:tc>
        <w:tc>
          <w:tcPr>
            <w:tcW w:w="540" w:type="dxa"/>
            <w:vAlign w:val="bottom"/>
            <w:gridSpan w:val="2"/>
          </w:tcPr>
          <w:p>
            <w:pPr>
              <w:spacing w:after="0"/>
              <w:rPr>
                <w:sz w:val="20"/>
                <w:szCs w:val="20"/>
                <w:color w:val="auto"/>
              </w:rPr>
            </w:pPr>
            <w:r>
              <w:rPr>
                <w:rFonts w:ascii="Arial" w:cs="Arial" w:eastAsia="Arial" w:hAnsi="Arial"/>
                <w:sz w:val="16"/>
                <w:szCs w:val="16"/>
                <w:color w:val="auto"/>
              </w:rPr>
              <w:t>Total</w:t>
            </w: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0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w w:val="96"/>
              </w:rPr>
              <w:t>100 %</w:t>
            </w:r>
          </w:p>
        </w:tc>
        <w:tc>
          <w:tcPr>
            <w:tcW w:w="200" w:type="dxa"/>
            <w:vAlign w:val="bottom"/>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gridSpan w:val="3"/>
          </w:tcPr>
          <w:p>
            <w:pPr>
              <w:jc w:val="right"/>
              <w:ind w:right="20"/>
              <w:spacing w:after="0"/>
              <w:rPr>
                <w:sz w:val="20"/>
                <w:szCs w:val="20"/>
                <w:color w:val="auto"/>
              </w:rPr>
            </w:pPr>
            <w:r>
              <w:rPr>
                <w:rFonts w:ascii="Arial" w:cs="Arial" w:eastAsia="Arial" w:hAnsi="Arial"/>
                <w:sz w:val="16"/>
                <w:szCs w:val="16"/>
                <w:color w:val="auto"/>
              </w:rPr>
              <w:t>100 %</w:t>
            </w: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type w:val="continuous"/>
        </w:sectPr>
      </w:pPr>
    </w:p>
    <w:bookmarkStart w:id="67" w:name="page68"/>
    <w:bookmarkEnd w:id="67"/>
    <w:tbl>
      <w:tblPr>
        <w:tblLayout w:type="fixed"/>
        <w:tblInd w:w="0" w:type="dxa"/>
        <w:tblCellMar>
          <w:top w:w="0" w:type="dxa"/>
          <w:left w:w="0" w:type="dxa"/>
          <w:bottom w:w="0" w:type="dxa"/>
          <w:right w:w="0" w:type="dxa"/>
        </w:tblCellMar>
      </w:tblPr>
      <w:tr>
        <w:trPr>
          <w:trHeight w:val="182"/>
        </w:trPr>
        <w:tc>
          <w:tcPr>
            <w:tcW w:w="4160" w:type="dxa"/>
            <w:vAlign w:val="bottom"/>
            <w:gridSpan w:val="2"/>
          </w:tcPr>
          <w:p>
            <w:pPr>
              <w:ind w:left="20"/>
              <w:spacing w:after="0"/>
              <w:rPr>
                <w:sz w:val="20"/>
                <w:szCs w:val="20"/>
                <w:color w:val="auto"/>
              </w:rPr>
            </w:pPr>
            <w:r>
              <w:rPr>
                <w:rFonts w:ascii="Arial" w:cs="Arial" w:eastAsia="Arial" w:hAnsi="Arial"/>
                <w:sz w:val="14"/>
                <w:szCs w:val="14"/>
                <w:b w:val="1"/>
                <w:bCs w:val="1"/>
                <w:color w:val="auto"/>
              </w:rPr>
              <w:t>Payer Swaptions</w:t>
            </w:r>
          </w:p>
        </w:tc>
        <w:tc>
          <w:tcPr>
            <w:tcW w:w="1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Option</w:t>
            </w:r>
          </w:p>
        </w:tc>
        <w:tc>
          <w:tcPr>
            <w:tcW w:w="1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540" w:type="dxa"/>
            <w:vAlign w:val="bottom"/>
            <w:gridSpan w:val="5"/>
          </w:tcPr>
          <w:p>
            <w:pPr>
              <w:jc w:val="center"/>
              <w:ind w:right="120"/>
              <w:spacing w:after="0"/>
              <w:rPr>
                <w:sz w:val="20"/>
                <w:szCs w:val="20"/>
                <w:color w:val="auto"/>
              </w:rPr>
            </w:pPr>
            <w:r>
              <w:rPr>
                <w:rFonts w:ascii="Arial" w:cs="Arial" w:eastAsia="Arial" w:hAnsi="Arial"/>
                <w:sz w:val="14"/>
                <w:szCs w:val="14"/>
                <w:b w:val="1"/>
                <w:bCs w:val="1"/>
                <w:color w:val="auto"/>
                <w:w w:val="91"/>
              </w:rPr>
              <w:t>Underlying Payer Swap</w:t>
            </w: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4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406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00" w:type="dxa"/>
            <w:vAlign w:val="bottom"/>
            <w:tcBorders>
              <w:top w:val="single" w:sz="8" w:color="auto"/>
            </w:tcBorders>
          </w:tcPr>
          <w:p>
            <w:pPr>
              <w:jc w:val="center"/>
              <w:spacing w:after="0" w:line="127" w:lineRule="exact"/>
              <w:rPr>
                <w:sz w:val="20"/>
                <w:szCs w:val="20"/>
                <w:color w:val="auto"/>
              </w:rPr>
            </w:pPr>
            <w:r>
              <w:rPr>
                <w:rFonts w:ascii="Arial" w:cs="Arial" w:eastAsia="Arial" w:hAnsi="Arial"/>
                <w:sz w:val="14"/>
                <w:szCs w:val="14"/>
                <w:b w:val="1"/>
                <w:bCs w:val="1"/>
                <w:color w:val="auto"/>
                <w:w w:val="90"/>
              </w:rPr>
              <w:t>Average</w:t>
            </w: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380" w:type="dxa"/>
            <w:vAlign w:val="bottom"/>
            <w:tcBorders>
              <w:top w:val="single" w:sz="8" w:color="auto"/>
            </w:tcBorders>
            <w:gridSpan w:val="3"/>
            <w:vMerge w:val="restart"/>
          </w:tcPr>
          <w:p>
            <w:pPr>
              <w:jc w:val="center"/>
              <w:ind w:right="280"/>
              <w:spacing w:after="0"/>
              <w:rPr>
                <w:sz w:val="20"/>
                <w:szCs w:val="20"/>
                <w:color w:val="auto"/>
              </w:rPr>
            </w:pPr>
            <w:r>
              <w:rPr>
                <w:rFonts w:ascii="Arial" w:cs="Arial" w:eastAsia="Arial" w:hAnsi="Arial"/>
                <w:sz w:val="14"/>
                <w:szCs w:val="14"/>
                <w:b w:val="1"/>
                <w:bCs w:val="1"/>
                <w:color w:val="auto"/>
                <w:w w:val="89"/>
              </w:rPr>
              <w:t>Average Fixed</w:t>
            </w:r>
          </w:p>
        </w:tc>
        <w:tc>
          <w:tcPr>
            <w:tcW w:w="920" w:type="dxa"/>
            <w:vAlign w:val="bottom"/>
            <w:tcBorders>
              <w:top w:val="single" w:sz="8" w:color="auto"/>
            </w:tcBorders>
            <w:vMerge w:val="restart"/>
          </w:tcPr>
          <w:p>
            <w:pPr>
              <w:jc w:val="center"/>
              <w:ind w:right="84"/>
              <w:spacing w:after="0"/>
              <w:rPr>
                <w:sz w:val="20"/>
                <w:szCs w:val="20"/>
                <w:color w:val="auto"/>
              </w:rPr>
            </w:pPr>
            <w:r>
              <w:rPr>
                <w:rFonts w:ascii="Arial" w:cs="Arial" w:eastAsia="Arial" w:hAnsi="Arial"/>
                <w:sz w:val="14"/>
                <w:szCs w:val="14"/>
                <w:b w:val="1"/>
                <w:bCs w:val="1"/>
                <w:color w:val="auto"/>
                <w:w w:val="86"/>
              </w:rPr>
              <w:t>Average</w:t>
            </w:r>
          </w:p>
        </w:tc>
        <w:tc>
          <w:tcPr>
            <w:tcW w:w="0" w:type="dxa"/>
            <w:vAlign w:val="bottom"/>
          </w:tcPr>
          <w:p>
            <w:pPr>
              <w:spacing w:after="0"/>
              <w:rPr>
                <w:sz w:val="1"/>
                <w:szCs w:val="1"/>
                <w:color w:val="auto"/>
              </w:rPr>
            </w:pPr>
          </w:p>
        </w:tc>
      </w:tr>
      <w:tr>
        <w:trPr>
          <w:trHeight w:val="144"/>
        </w:trPr>
        <w:tc>
          <w:tcPr>
            <w:tcW w:w="4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2"/>
          </w:tcPr>
          <w:p>
            <w:pPr>
              <w:jc w:val="center"/>
              <w:ind w:right="100"/>
              <w:spacing w:after="0" w:line="144" w:lineRule="exact"/>
              <w:rPr>
                <w:sz w:val="20"/>
                <w:szCs w:val="20"/>
                <w:color w:val="auto"/>
              </w:rPr>
            </w:pPr>
            <w:r>
              <w:rPr>
                <w:rFonts w:ascii="Arial" w:cs="Arial" w:eastAsia="Arial" w:hAnsi="Arial"/>
                <w:sz w:val="14"/>
                <w:szCs w:val="14"/>
                <w:b w:val="1"/>
                <w:bCs w:val="1"/>
                <w:color w:val="auto"/>
                <w:w w:val="92"/>
              </w:rPr>
              <w:t>Months to</w:t>
            </w:r>
          </w:p>
        </w:tc>
        <w:tc>
          <w:tcPr>
            <w:tcW w:w="200" w:type="dxa"/>
            <w:vAlign w:val="bottom"/>
          </w:tcPr>
          <w:p>
            <w:pPr>
              <w:spacing w:after="0"/>
              <w:rPr>
                <w:sz w:val="12"/>
                <w:szCs w:val="12"/>
                <w:color w:val="auto"/>
              </w:rPr>
            </w:pPr>
          </w:p>
        </w:tc>
        <w:tc>
          <w:tcPr>
            <w:tcW w:w="840" w:type="dxa"/>
            <w:vAlign w:val="bottom"/>
            <w:vMerge w:val="restart"/>
          </w:tcPr>
          <w:p>
            <w:pPr>
              <w:jc w:val="right"/>
              <w:ind w:right="164"/>
              <w:spacing w:after="0"/>
              <w:rPr>
                <w:sz w:val="20"/>
                <w:szCs w:val="20"/>
                <w:color w:val="auto"/>
              </w:rPr>
            </w:pPr>
            <w:r>
              <w:rPr>
                <w:rFonts w:ascii="Arial" w:cs="Arial" w:eastAsia="Arial" w:hAnsi="Arial"/>
                <w:sz w:val="14"/>
                <w:szCs w:val="14"/>
                <w:b w:val="1"/>
                <w:bCs w:val="1"/>
                <w:color w:val="auto"/>
              </w:rPr>
              <w:t>Notional</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gridSpan w:val="3"/>
            <w:vMerge w:val="continue"/>
          </w:tcPr>
          <w:p>
            <w:pPr>
              <w:spacing w:after="0"/>
              <w:rPr>
                <w:sz w:val="12"/>
                <w:szCs w:val="12"/>
                <w:color w:val="auto"/>
              </w:rPr>
            </w:pPr>
          </w:p>
        </w:tc>
        <w:tc>
          <w:tcPr>
            <w:tcW w:w="9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41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Current Option Expiration Date</w:t>
            </w:r>
          </w:p>
        </w:tc>
        <w:tc>
          <w:tcPr>
            <w:tcW w:w="160" w:type="dxa"/>
            <w:vAlign w:val="bottom"/>
          </w:tcPr>
          <w:p>
            <w:pPr>
              <w:spacing w:after="0"/>
              <w:rPr>
                <w:sz w:val="12"/>
                <w:szCs w:val="12"/>
                <w:color w:val="auto"/>
              </w:rPr>
            </w:pPr>
          </w:p>
        </w:tc>
        <w:tc>
          <w:tcPr>
            <w:tcW w:w="102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Cost Basis</w:t>
            </w:r>
          </w:p>
        </w:tc>
        <w:tc>
          <w:tcPr>
            <w:tcW w:w="180" w:type="dxa"/>
            <w:vAlign w:val="bottom"/>
          </w:tcPr>
          <w:p>
            <w:pPr>
              <w:spacing w:after="0"/>
              <w:rPr>
                <w:sz w:val="12"/>
                <w:szCs w:val="12"/>
                <w:color w:val="auto"/>
              </w:rPr>
            </w:pPr>
          </w:p>
        </w:tc>
        <w:tc>
          <w:tcPr>
            <w:tcW w:w="102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2"/>
              </w:rPr>
              <w:t>Fair Value</w:t>
            </w:r>
          </w:p>
        </w:tc>
        <w:tc>
          <w:tcPr>
            <w:tcW w:w="1200" w:type="dxa"/>
            <w:vAlign w:val="bottom"/>
            <w:gridSpan w:val="2"/>
          </w:tcPr>
          <w:p>
            <w:pPr>
              <w:jc w:val="center"/>
              <w:ind w:right="100"/>
              <w:spacing w:after="0" w:line="140" w:lineRule="exact"/>
              <w:rPr>
                <w:sz w:val="20"/>
                <w:szCs w:val="20"/>
                <w:color w:val="auto"/>
              </w:rPr>
            </w:pPr>
            <w:r>
              <w:rPr>
                <w:rFonts w:ascii="Arial" w:cs="Arial" w:eastAsia="Arial" w:hAnsi="Arial"/>
                <w:sz w:val="14"/>
                <w:szCs w:val="14"/>
                <w:b w:val="1"/>
                <w:bCs w:val="1"/>
                <w:color w:val="auto"/>
                <w:w w:val="94"/>
              </w:rPr>
              <w:t>Current Option</w:t>
            </w:r>
          </w:p>
        </w:tc>
        <w:tc>
          <w:tcPr>
            <w:tcW w:w="200" w:type="dxa"/>
            <w:vAlign w:val="bottom"/>
          </w:tcPr>
          <w:p>
            <w:pPr>
              <w:spacing w:after="0"/>
              <w:rPr>
                <w:sz w:val="12"/>
                <w:szCs w:val="12"/>
                <w:color w:val="auto"/>
              </w:rPr>
            </w:pPr>
          </w:p>
        </w:tc>
        <w:tc>
          <w:tcPr>
            <w:tcW w:w="84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80" w:type="dxa"/>
            <w:vAlign w:val="bottom"/>
            <w:gridSpan w:val="3"/>
          </w:tcPr>
          <w:p>
            <w:pPr>
              <w:jc w:val="center"/>
              <w:ind w:right="280"/>
              <w:spacing w:after="0" w:line="140" w:lineRule="exact"/>
              <w:rPr>
                <w:sz w:val="20"/>
                <w:szCs w:val="20"/>
                <w:color w:val="auto"/>
              </w:rPr>
            </w:pPr>
            <w:r>
              <w:rPr>
                <w:rFonts w:ascii="Arial" w:cs="Arial" w:eastAsia="Arial" w:hAnsi="Arial"/>
                <w:sz w:val="14"/>
                <w:szCs w:val="14"/>
                <w:b w:val="1"/>
                <w:bCs w:val="1"/>
                <w:color w:val="auto"/>
                <w:w w:val="88"/>
              </w:rPr>
              <w:t>Pay</w:t>
            </w:r>
          </w:p>
        </w:tc>
        <w:tc>
          <w:tcPr>
            <w:tcW w:w="920" w:type="dxa"/>
            <w:vAlign w:val="bottom"/>
          </w:tcPr>
          <w:p>
            <w:pPr>
              <w:jc w:val="center"/>
              <w:ind w:right="84"/>
              <w:spacing w:after="0" w:line="140" w:lineRule="exact"/>
              <w:rPr>
                <w:sz w:val="20"/>
                <w:szCs w:val="20"/>
                <w:color w:val="auto"/>
              </w:rPr>
            </w:pPr>
            <w:r>
              <w:rPr>
                <w:rFonts w:ascii="Arial" w:cs="Arial" w:eastAsia="Arial" w:hAnsi="Arial"/>
                <w:sz w:val="14"/>
                <w:szCs w:val="14"/>
                <w:b w:val="1"/>
                <w:bCs w:val="1"/>
                <w:color w:val="auto"/>
                <w:w w:val="93"/>
              </w:rPr>
              <w:t>Term</w:t>
            </w:r>
          </w:p>
        </w:tc>
        <w:tc>
          <w:tcPr>
            <w:tcW w:w="0" w:type="dxa"/>
            <w:vAlign w:val="bottom"/>
          </w:tcPr>
          <w:p>
            <w:pPr>
              <w:spacing w:after="0"/>
              <w:rPr>
                <w:sz w:val="1"/>
                <w:szCs w:val="1"/>
                <w:color w:val="auto"/>
              </w:rPr>
            </w:pPr>
          </w:p>
        </w:tc>
      </w:tr>
      <w:tr>
        <w:trPr>
          <w:trHeight w:val="196"/>
        </w:trPr>
        <w:tc>
          <w:tcPr>
            <w:tcW w:w="416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gridSpan w:val="2"/>
            <w:vMerge w:val="continue"/>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gridSpan w:val="2"/>
            <w:vMerge w:val="continue"/>
          </w:tcPr>
          <w:p>
            <w:pPr>
              <w:spacing w:after="0"/>
              <w:rPr>
                <w:sz w:val="17"/>
                <w:szCs w:val="17"/>
                <w:color w:val="auto"/>
              </w:rPr>
            </w:pPr>
          </w:p>
        </w:tc>
        <w:tc>
          <w:tcPr>
            <w:tcW w:w="12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 xml:space="preserve">Expiration Date </w:t>
            </w:r>
            <w:r>
              <w:rPr>
                <w:rFonts w:ascii="Arial" w:cs="Arial" w:eastAsia="Arial" w:hAnsi="Arial"/>
                <w:sz w:val="9"/>
                <w:szCs w:val="9"/>
                <w:b w:val="1"/>
                <w:bCs w:val="1"/>
                <w:color w:val="auto"/>
                <w:w w:val="91"/>
              </w:rPr>
              <w:t>1</w:t>
            </w:r>
          </w:p>
        </w:tc>
        <w:tc>
          <w:tcPr>
            <w:tcW w:w="200" w:type="dxa"/>
            <w:vAlign w:val="bottom"/>
          </w:tcPr>
          <w:p>
            <w:pPr>
              <w:spacing w:after="0"/>
              <w:rPr>
                <w:sz w:val="17"/>
                <w:szCs w:val="17"/>
                <w:color w:val="auto"/>
              </w:rPr>
            </w:pPr>
          </w:p>
        </w:tc>
        <w:tc>
          <w:tcPr>
            <w:tcW w:w="840" w:type="dxa"/>
            <w:vAlign w:val="bottom"/>
          </w:tcPr>
          <w:p>
            <w:pPr>
              <w:jc w:val="right"/>
              <w:ind w:right="164"/>
              <w:spacing w:after="0"/>
              <w:rPr>
                <w:sz w:val="20"/>
                <w:szCs w:val="20"/>
                <w:color w:val="auto"/>
              </w:rPr>
            </w:pPr>
            <w:r>
              <w:rPr>
                <w:rFonts w:ascii="Arial" w:cs="Arial" w:eastAsia="Arial" w:hAnsi="Arial"/>
                <w:sz w:val="14"/>
                <w:szCs w:val="14"/>
                <w:b w:val="1"/>
                <w:bCs w:val="1"/>
                <w:color w:val="auto"/>
              </w:rPr>
              <w:t>Amount</w:t>
            </w: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80" w:type="dxa"/>
            <w:vAlign w:val="bottom"/>
            <w:gridSpan w:val="3"/>
          </w:tcPr>
          <w:p>
            <w:pPr>
              <w:jc w:val="center"/>
              <w:ind w:right="260"/>
              <w:spacing w:after="0" w:line="196" w:lineRule="exact"/>
              <w:rPr>
                <w:sz w:val="20"/>
                <w:szCs w:val="20"/>
                <w:color w:val="auto"/>
              </w:rPr>
            </w:pPr>
            <w:r>
              <w:rPr>
                <w:rFonts w:ascii="Arial" w:cs="Arial" w:eastAsia="Arial" w:hAnsi="Arial"/>
                <w:sz w:val="14"/>
                <w:szCs w:val="14"/>
                <w:b w:val="1"/>
                <w:bCs w:val="1"/>
                <w:color w:val="auto"/>
                <w:w w:val="87"/>
              </w:rPr>
              <w:t xml:space="preserve">Rate </w:t>
            </w:r>
            <w:r>
              <w:rPr>
                <w:rFonts w:ascii="Arial" w:cs="Arial" w:eastAsia="Arial" w:hAnsi="Arial"/>
                <w:sz w:val="18"/>
                <w:szCs w:val="18"/>
                <w:b w:val="1"/>
                <w:bCs w:val="1"/>
                <w:color w:val="auto"/>
                <w:w w:val="87"/>
                <w:vertAlign w:val="superscript"/>
              </w:rPr>
              <w:t>2</w:t>
            </w:r>
          </w:p>
        </w:tc>
        <w:tc>
          <w:tcPr>
            <w:tcW w:w="920" w:type="dxa"/>
            <w:vAlign w:val="bottom"/>
          </w:tcPr>
          <w:p>
            <w:pPr>
              <w:jc w:val="center"/>
              <w:ind w:right="104"/>
              <w:spacing w:after="0"/>
              <w:rPr>
                <w:sz w:val="20"/>
                <w:szCs w:val="20"/>
                <w:color w:val="auto"/>
              </w:rPr>
            </w:pPr>
            <w:r>
              <w:rPr>
                <w:rFonts w:ascii="Arial" w:cs="Arial" w:eastAsia="Arial" w:hAnsi="Arial"/>
                <w:sz w:val="14"/>
                <w:szCs w:val="14"/>
                <w:b w:val="1"/>
                <w:bCs w:val="1"/>
                <w:color w:val="auto"/>
                <w:w w:val="88"/>
              </w:rPr>
              <w:t>(Years)</w:t>
            </w:r>
          </w:p>
        </w:tc>
        <w:tc>
          <w:tcPr>
            <w:tcW w:w="0" w:type="dxa"/>
            <w:vAlign w:val="bottom"/>
          </w:tcPr>
          <w:p>
            <w:pPr>
              <w:spacing w:after="0"/>
              <w:rPr>
                <w:sz w:val="1"/>
                <w:szCs w:val="1"/>
                <w:color w:val="auto"/>
              </w:rPr>
            </w:pPr>
          </w:p>
        </w:tc>
      </w:tr>
      <w:tr>
        <w:trPr>
          <w:trHeight w:val="202"/>
        </w:trPr>
        <w:tc>
          <w:tcPr>
            <w:tcW w:w="40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December 31, 2022</w:t>
            </w: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92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4160" w:type="dxa"/>
            <w:vAlign w:val="bottom"/>
            <w:gridSpan w:val="2"/>
          </w:tcPr>
          <w:p>
            <w:pPr>
              <w:ind w:left="20"/>
              <w:spacing w:after="0"/>
              <w:rPr>
                <w:sz w:val="20"/>
                <w:szCs w:val="20"/>
                <w:color w:val="auto"/>
              </w:rPr>
            </w:pPr>
            <w:r>
              <w:rPr>
                <w:rFonts w:ascii="Arial" w:cs="Arial" w:eastAsia="Arial" w:hAnsi="Arial"/>
                <w:sz w:val="16"/>
                <w:szCs w:val="16"/>
                <w:color w:val="auto"/>
              </w:rPr>
              <w:t>≤ 1 year</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26</w:t>
            </w:r>
          </w:p>
        </w:tc>
        <w:tc>
          <w:tcPr>
            <w:tcW w:w="100" w:type="dxa"/>
            <w:vAlign w:val="bottom"/>
          </w:tcPr>
          <w:p>
            <w:pPr>
              <w:spacing w:after="0"/>
              <w:rPr>
                <w:sz w:val="17"/>
                <w:szCs w:val="17"/>
                <w:color w:val="auto"/>
              </w:rPr>
            </w:pP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4"/>
              <w:spacing w:after="0"/>
              <w:rPr>
                <w:sz w:val="20"/>
                <w:szCs w:val="20"/>
                <w:color w:val="auto"/>
              </w:rPr>
            </w:pPr>
            <w:r>
              <w:rPr>
                <w:rFonts w:ascii="Arial" w:cs="Arial" w:eastAsia="Arial" w:hAnsi="Arial"/>
                <w:sz w:val="16"/>
                <w:szCs w:val="16"/>
                <w:color w:val="auto"/>
              </w:rPr>
              <w:t>145</w:t>
            </w:r>
          </w:p>
        </w:tc>
        <w:tc>
          <w:tcPr>
            <w:tcW w:w="100" w:type="dxa"/>
            <w:vAlign w:val="bottom"/>
          </w:tcPr>
          <w:p>
            <w:pPr>
              <w:spacing w:after="0"/>
              <w:rPr>
                <w:sz w:val="17"/>
                <w:szCs w:val="17"/>
                <w:color w:val="auto"/>
              </w:rPr>
            </w:pPr>
          </w:p>
        </w:tc>
        <w:tc>
          <w:tcPr>
            <w:tcW w:w="1100" w:type="dxa"/>
            <w:vAlign w:val="bottom"/>
          </w:tcPr>
          <w:p>
            <w:pPr>
              <w:jc w:val="center"/>
              <w:spacing w:after="0"/>
              <w:rPr>
                <w:sz w:val="20"/>
                <w:szCs w:val="20"/>
                <w:color w:val="auto"/>
              </w:rPr>
            </w:pPr>
            <w:r>
              <w:rPr>
                <w:rFonts w:ascii="Arial" w:cs="Arial" w:eastAsia="Arial" w:hAnsi="Arial"/>
                <w:sz w:val="16"/>
                <w:szCs w:val="16"/>
                <w:color w:val="auto"/>
                <w:w w:val="89"/>
              </w:rPr>
              <w:t>6</w:t>
            </w:r>
          </w:p>
        </w:tc>
        <w:tc>
          <w:tcPr>
            <w:tcW w:w="100" w:type="dxa"/>
            <w:vAlign w:val="bottom"/>
          </w:tcPr>
          <w:p>
            <w:pPr>
              <w:spacing w:after="0"/>
              <w:rPr>
                <w:sz w:val="17"/>
                <w:szCs w:val="17"/>
                <w:color w:val="auto"/>
              </w:rPr>
            </w:pPr>
          </w:p>
        </w:tc>
        <w:tc>
          <w:tcPr>
            <w:tcW w:w="200" w:type="dxa"/>
            <w:vAlign w:val="bottom"/>
          </w:tcPr>
          <w:p>
            <w:pPr>
              <w:jc w:val="right"/>
              <w:ind w:right="22"/>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1,300</w:t>
            </w:r>
          </w:p>
        </w:tc>
        <w:tc>
          <w:tcPr>
            <w:tcW w:w="1260" w:type="dxa"/>
            <w:vAlign w:val="bottom"/>
            <w:gridSpan w:val="3"/>
          </w:tcPr>
          <w:p>
            <w:pPr>
              <w:jc w:val="center"/>
              <w:ind w:left="83"/>
              <w:spacing w:after="0"/>
              <w:rPr>
                <w:sz w:val="20"/>
                <w:szCs w:val="20"/>
                <w:color w:val="auto"/>
              </w:rPr>
            </w:pPr>
            <w:r>
              <w:rPr>
                <w:rFonts w:ascii="Arial" w:cs="Arial" w:eastAsia="Arial" w:hAnsi="Arial"/>
                <w:sz w:val="16"/>
                <w:szCs w:val="16"/>
                <w:color w:val="auto"/>
                <w:w w:val="92"/>
              </w:rPr>
              <w:t>2.04%</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center"/>
              <w:ind w:right="84"/>
              <w:spacing w:after="0"/>
              <w:rPr>
                <w:sz w:val="20"/>
                <w:szCs w:val="20"/>
                <w:color w:val="auto"/>
              </w:rPr>
            </w:pPr>
            <w:r>
              <w:rPr>
                <w:rFonts w:ascii="Arial" w:cs="Arial" w:eastAsia="Arial" w:hAnsi="Arial"/>
                <w:sz w:val="16"/>
                <w:szCs w:val="16"/>
                <w:color w:val="auto"/>
                <w:w w:val="89"/>
              </w:rPr>
              <w:t>9.4</w:t>
            </w:r>
          </w:p>
        </w:tc>
        <w:tc>
          <w:tcPr>
            <w:tcW w:w="0" w:type="dxa"/>
            <w:vAlign w:val="bottom"/>
          </w:tcPr>
          <w:p>
            <w:pPr>
              <w:spacing w:after="0"/>
              <w:rPr>
                <w:sz w:val="1"/>
                <w:szCs w:val="1"/>
                <w:color w:val="auto"/>
              </w:rPr>
            </w:pPr>
          </w:p>
        </w:tc>
      </w:tr>
      <w:tr>
        <w:trPr>
          <w:trHeight w:val="209"/>
        </w:trPr>
        <w:tc>
          <w:tcPr>
            <w:tcW w:w="41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&gt; 1 year ≤ 2 years</w:t>
            </w:r>
          </w:p>
        </w:tc>
        <w:tc>
          <w:tcPr>
            <w:tcW w:w="1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6"/>
                <w:szCs w:val="16"/>
                <w:color w:val="auto"/>
              </w:rPr>
              <w:t>148</w:t>
            </w:r>
          </w:p>
        </w:tc>
        <w:tc>
          <w:tcPr>
            <w:tcW w:w="100" w:type="dxa"/>
            <w:vAlign w:val="bottom"/>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18</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1,750</w:t>
            </w:r>
          </w:p>
        </w:tc>
        <w:tc>
          <w:tcPr>
            <w:tcW w:w="60" w:type="dxa"/>
            <w:vAlign w:val="bottom"/>
            <w:tcBorders>
              <w:bottom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2.52%</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center"/>
              <w:ind w:right="84"/>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05"/>
        </w:trPr>
        <w:tc>
          <w:tcPr>
            <w:tcW w:w="416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65</w:t>
            </w:r>
          </w:p>
        </w:tc>
        <w:tc>
          <w:tcPr>
            <w:tcW w:w="100" w:type="dxa"/>
            <w:vAlign w:val="bottom"/>
          </w:tcPr>
          <w:p>
            <w:pPr>
              <w:spacing w:after="0"/>
              <w:rPr>
                <w:sz w:val="17"/>
                <w:szCs w:val="17"/>
                <w:color w:val="auto"/>
              </w:rPr>
            </w:pP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4"/>
              <w:spacing w:after="0"/>
              <w:rPr>
                <w:sz w:val="20"/>
                <w:szCs w:val="20"/>
                <w:color w:val="auto"/>
              </w:rPr>
            </w:pPr>
            <w:r>
              <w:rPr>
                <w:rFonts w:ascii="Arial" w:cs="Arial" w:eastAsia="Arial" w:hAnsi="Arial"/>
                <w:sz w:val="16"/>
                <w:szCs w:val="16"/>
                <w:color w:val="auto"/>
              </w:rPr>
              <w:t>293</w:t>
            </w:r>
          </w:p>
        </w:tc>
        <w:tc>
          <w:tcPr>
            <w:tcW w:w="100" w:type="dxa"/>
            <w:vAlign w:val="bottom"/>
          </w:tcPr>
          <w:p>
            <w:pPr>
              <w:spacing w:after="0"/>
              <w:rPr>
                <w:sz w:val="17"/>
                <w:szCs w:val="17"/>
                <w:color w:val="auto"/>
              </w:rPr>
            </w:pPr>
          </w:p>
        </w:tc>
        <w:tc>
          <w:tcPr>
            <w:tcW w:w="1100" w:type="dxa"/>
            <w:vAlign w:val="bottom"/>
          </w:tcPr>
          <w:p>
            <w:pPr>
              <w:jc w:val="center"/>
              <w:spacing w:after="0"/>
              <w:rPr>
                <w:sz w:val="20"/>
                <w:szCs w:val="20"/>
                <w:color w:val="auto"/>
              </w:rPr>
            </w:pPr>
            <w:r>
              <w:rPr>
                <w:rFonts w:ascii="Arial" w:cs="Arial" w:eastAsia="Arial" w:hAnsi="Arial"/>
                <w:sz w:val="16"/>
                <w:szCs w:val="16"/>
                <w:color w:val="auto"/>
                <w:w w:val="89"/>
              </w:rPr>
              <w:t>13</w:t>
            </w:r>
          </w:p>
        </w:tc>
        <w:tc>
          <w:tcPr>
            <w:tcW w:w="100" w:type="dxa"/>
            <w:vAlign w:val="bottom"/>
          </w:tcPr>
          <w:p>
            <w:pPr>
              <w:spacing w:after="0"/>
              <w:rPr>
                <w:sz w:val="17"/>
                <w:szCs w:val="17"/>
                <w:color w:val="auto"/>
              </w:rPr>
            </w:pPr>
          </w:p>
        </w:tc>
        <w:tc>
          <w:tcPr>
            <w:tcW w:w="200" w:type="dxa"/>
            <w:vAlign w:val="bottom"/>
          </w:tcPr>
          <w:p>
            <w:pPr>
              <w:jc w:val="right"/>
              <w:ind w:right="22"/>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3,050</w:t>
            </w:r>
          </w:p>
        </w:tc>
        <w:tc>
          <w:tcPr>
            <w:tcW w:w="1260" w:type="dxa"/>
            <w:vAlign w:val="bottom"/>
            <w:gridSpan w:val="3"/>
          </w:tcPr>
          <w:p>
            <w:pPr>
              <w:jc w:val="center"/>
              <w:ind w:left="83"/>
              <w:spacing w:after="0"/>
              <w:rPr>
                <w:sz w:val="20"/>
                <w:szCs w:val="20"/>
                <w:color w:val="auto"/>
              </w:rPr>
            </w:pPr>
            <w:r>
              <w:rPr>
                <w:rFonts w:ascii="Arial" w:cs="Arial" w:eastAsia="Arial" w:hAnsi="Arial"/>
                <w:sz w:val="16"/>
                <w:szCs w:val="16"/>
                <w:color w:val="auto"/>
                <w:w w:val="92"/>
              </w:rPr>
              <w:t>2.32%</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center"/>
              <w:ind w:right="84"/>
              <w:spacing w:after="0"/>
              <w:rPr>
                <w:sz w:val="20"/>
                <w:szCs w:val="20"/>
                <w:color w:val="auto"/>
              </w:rPr>
            </w:pPr>
            <w:r>
              <w:rPr>
                <w:rFonts w:ascii="Arial" w:cs="Arial" w:eastAsia="Arial" w:hAnsi="Arial"/>
                <w:sz w:val="16"/>
                <w:szCs w:val="16"/>
                <w:color w:val="auto"/>
                <w:w w:val="89"/>
              </w:rPr>
              <w:t>9.8</w:t>
            </w:r>
          </w:p>
        </w:tc>
        <w:tc>
          <w:tcPr>
            <w:tcW w:w="0" w:type="dxa"/>
            <w:vAlign w:val="bottom"/>
          </w:tcPr>
          <w:p>
            <w:pPr>
              <w:spacing w:after="0"/>
              <w:rPr>
                <w:sz w:val="1"/>
                <w:szCs w:val="1"/>
                <w:color w:val="auto"/>
              </w:rPr>
            </w:pPr>
          </w:p>
        </w:tc>
      </w:tr>
      <w:tr>
        <w:trPr>
          <w:trHeight w:val="20"/>
        </w:trPr>
        <w:tc>
          <w:tcPr>
            <w:tcW w:w="40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40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4160" w:type="dxa"/>
            <w:vAlign w:val="bottom"/>
            <w:gridSpan w:val="2"/>
          </w:tcPr>
          <w:p>
            <w:pPr>
              <w:ind w:left="20"/>
              <w:spacing w:after="0"/>
              <w:rPr>
                <w:sz w:val="20"/>
                <w:szCs w:val="20"/>
                <w:color w:val="auto"/>
              </w:rPr>
            </w:pPr>
            <w:r>
              <w:rPr>
                <w:rFonts w:ascii="Arial" w:cs="Arial" w:eastAsia="Arial" w:hAnsi="Arial"/>
                <w:sz w:val="16"/>
                <w:szCs w:val="16"/>
                <w:b w:val="1"/>
                <w:bCs w:val="1"/>
                <w:color w:val="auto"/>
              </w:rPr>
              <w:t>December 31, 2021</w:t>
            </w:r>
          </w:p>
        </w:tc>
        <w:tc>
          <w:tcPr>
            <w:tcW w:w="1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1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 1 year</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101</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920" w:type="dxa"/>
            <w:vAlign w:val="bottom"/>
            <w:shd w:val="clear" w:color="auto" w:fill="CCEEFF"/>
          </w:tcPr>
          <w:p>
            <w:pPr>
              <w:jc w:val="right"/>
              <w:ind w:right="4"/>
              <w:spacing w:after="0"/>
              <w:rPr>
                <w:sz w:val="20"/>
                <w:szCs w:val="20"/>
                <w:color w:val="auto"/>
              </w:rPr>
            </w:pPr>
            <w:r>
              <w:rPr>
                <w:rFonts w:ascii="Arial" w:cs="Arial" w:eastAsia="Arial" w:hAnsi="Arial"/>
                <w:sz w:val="16"/>
                <w:szCs w:val="16"/>
                <w:color w:val="auto"/>
              </w:rPr>
              <w:t>64</w:t>
            </w: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3,800</w:t>
            </w:r>
          </w:p>
        </w:tc>
        <w:tc>
          <w:tcPr>
            <w:tcW w:w="1260" w:type="dxa"/>
            <w:vAlign w:val="bottom"/>
            <w:gridSpan w:val="3"/>
            <w:shd w:val="clear" w:color="auto" w:fill="CCEEFF"/>
          </w:tcPr>
          <w:p>
            <w:pPr>
              <w:jc w:val="center"/>
              <w:ind w:left="83"/>
              <w:spacing w:after="0"/>
              <w:rPr>
                <w:sz w:val="20"/>
                <w:szCs w:val="20"/>
                <w:color w:val="auto"/>
              </w:rPr>
            </w:pPr>
            <w:r>
              <w:rPr>
                <w:rFonts w:ascii="Arial" w:cs="Arial" w:eastAsia="Arial" w:hAnsi="Arial"/>
                <w:sz w:val="16"/>
                <w:szCs w:val="16"/>
                <w:color w:val="auto"/>
                <w:w w:val="92"/>
              </w:rPr>
              <w:t>1.81%</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shd w:val="clear" w:color="auto" w:fill="CCEEFF"/>
          </w:tcPr>
          <w:p>
            <w:pPr>
              <w:jc w:val="center"/>
              <w:ind w:right="84"/>
              <w:spacing w:after="0"/>
              <w:rPr>
                <w:sz w:val="20"/>
                <w:szCs w:val="20"/>
                <w:color w:val="auto"/>
              </w:rPr>
            </w:pPr>
            <w:r>
              <w:rPr>
                <w:rFonts w:ascii="Arial" w:cs="Arial" w:eastAsia="Arial" w:hAnsi="Arial"/>
                <w:sz w:val="16"/>
                <w:szCs w:val="16"/>
                <w:color w:val="auto"/>
                <w:w w:val="89"/>
              </w:rPr>
              <w:t>8.5</w:t>
            </w:r>
          </w:p>
        </w:tc>
        <w:tc>
          <w:tcPr>
            <w:tcW w:w="0" w:type="dxa"/>
            <w:vAlign w:val="bottom"/>
          </w:tcPr>
          <w:p>
            <w:pPr>
              <w:spacing w:after="0"/>
              <w:rPr>
                <w:sz w:val="1"/>
                <w:szCs w:val="1"/>
                <w:color w:val="auto"/>
              </w:rPr>
            </w:pPr>
          </w:p>
        </w:tc>
      </w:tr>
      <w:tr>
        <w:trPr>
          <w:trHeight w:val="206"/>
        </w:trPr>
        <w:tc>
          <w:tcPr>
            <w:tcW w:w="4160" w:type="dxa"/>
            <w:vAlign w:val="bottom"/>
            <w:gridSpan w:val="2"/>
          </w:tcPr>
          <w:p>
            <w:pPr>
              <w:ind w:left="20"/>
              <w:spacing w:after="0"/>
              <w:rPr>
                <w:sz w:val="20"/>
                <w:szCs w:val="20"/>
                <w:color w:val="auto"/>
              </w:rPr>
            </w:pPr>
            <w:r>
              <w:rPr>
                <w:rFonts w:ascii="Arial" w:cs="Arial" w:eastAsia="Arial" w:hAnsi="Arial"/>
                <w:sz w:val="16"/>
                <w:szCs w:val="16"/>
                <w:color w:val="auto"/>
              </w:rPr>
              <w:t>&gt; 1 year ≤ 2 years</w:t>
            </w:r>
          </w:p>
        </w:tc>
        <w:tc>
          <w:tcPr>
            <w:tcW w:w="16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128</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right"/>
              <w:ind w:right="4"/>
              <w:spacing w:after="0"/>
              <w:rPr>
                <w:sz w:val="20"/>
                <w:szCs w:val="20"/>
                <w:color w:val="auto"/>
              </w:rPr>
            </w:pPr>
            <w:r>
              <w:rPr>
                <w:rFonts w:ascii="Arial" w:cs="Arial" w:eastAsia="Arial" w:hAnsi="Arial"/>
                <w:sz w:val="16"/>
                <w:szCs w:val="16"/>
                <w:color w:val="auto"/>
              </w:rPr>
              <w:t>147</w:t>
            </w:r>
          </w:p>
        </w:tc>
        <w:tc>
          <w:tcPr>
            <w:tcW w:w="100" w:type="dxa"/>
            <w:vAlign w:val="bottom"/>
          </w:tcPr>
          <w:p>
            <w:pPr>
              <w:spacing w:after="0"/>
              <w:rPr>
                <w:sz w:val="17"/>
                <w:szCs w:val="17"/>
                <w:color w:val="auto"/>
              </w:rPr>
            </w:pPr>
          </w:p>
        </w:tc>
        <w:tc>
          <w:tcPr>
            <w:tcW w:w="1100" w:type="dxa"/>
            <w:vAlign w:val="bottom"/>
          </w:tcPr>
          <w:p>
            <w:pPr>
              <w:jc w:val="center"/>
              <w:spacing w:after="0"/>
              <w:rPr>
                <w:sz w:val="20"/>
                <w:szCs w:val="20"/>
                <w:color w:val="auto"/>
              </w:rPr>
            </w:pPr>
            <w:r>
              <w:rPr>
                <w:rFonts w:ascii="Arial" w:cs="Arial" w:eastAsia="Arial" w:hAnsi="Arial"/>
                <w:sz w:val="16"/>
                <w:szCs w:val="16"/>
                <w:color w:val="auto"/>
                <w:w w:val="89"/>
              </w:rPr>
              <w:t>20</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5,150</w:t>
            </w:r>
          </w:p>
        </w:tc>
        <w:tc>
          <w:tcPr>
            <w:tcW w:w="1260" w:type="dxa"/>
            <w:vAlign w:val="bottom"/>
            <w:gridSpan w:val="3"/>
          </w:tcPr>
          <w:p>
            <w:pPr>
              <w:jc w:val="center"/>
              <w:ind w:left="83"/>
              <w:spacing w:after="0"/>
              <w:rPr>
                <w:sz w:val="20"/>
                <w:szCs w:val="20"/>
                <w:color w:val="auto"/>
              </w:rPr>
            </w:pPr>
            <w:r>
              <w:rPr>
                <w:rFonts w:ascii="Arial" w:cs="Arial" w:eastAsia="Arial" w:hAnsi="Arial"/>
                <w:sz w:val="16"/>
                <w:szCs w:val="16"/>
                <w:color w:val="auto"/>
                <w:w w:val="92"/>
              </w:rPr>
              <w:t>1.69%</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center"/>
              <w:ind w:right="84"/>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09"/>
        </w:trPr>
        <w:tc>
          <w:tcPr>
            <w:tcW w:w="416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&gt; 2 year ≤ 3 years</w:t>
            </w:r>
          </w:p>
        </w:tc>
        <w:tc>
          <w:tcPr>
            <w:tcW w:w="16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99</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6"/>
                <w:szCs w:val="16"/>
                <w:color w:val="auto"/>
              </w:rPr>
              <w:t>79</w:t>
            </w:r>
          </w:p>
        </w:tc>
        <w:tc>
          <w:tcPr>
            <w:tcW w:w="100" w:type="dxa"/>
            <w:vAlign w:val="bottom"/>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89"/>
              </w:rPr>
              <w:t>28</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4,050</w:t>
            </w:r>
          </w:p>
        </w:tc>
        <w:tc>
          <w:tcPr>
            <w:tcW w:w="60" w:type="dxa"/>
            <w:vAlign w:val="bottom"/>
            <w:tcBorders>
              <w:bottom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2"/>
              </w:rPr>
              <w:t>2.35%</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center"/>
              <w:ind w:right="84"/>
              <w:spacing w:after="0"/>
              <w:rPr>
                <w:sz w:val="20"/>
                <w:szCs w:val="20"/>
                <w:color w:val="auto"/>
              </w:rPr>
            </w:pPr>
            <w:r>
              <w:rPr>
                <w:rFonts w:ascii="Arial" w:cs="Arial" w:eastAsia="Arial" w:hAnsi="Arial"/>
                <w:sz w:val="16"/>
                <w:szCs w:val="16"/>
                <w:color w:val="auto"/>
                <w:w w:val="89"/>
              </w:rPr>
              <w:t>10.0</w:t>
            </w:r>
          </w:p>
        </w:tc>
        <w:tc>
          <w:tcPr>
            <w:tcW w:w="0" w:type="dxa"/>
            <w:vAlign w:val="bottom"/>
          </w:tcPr>
          <w:p>
            <w:pPr>
              <w:spacing w:after="0"/>
              <w:rPr>
                <w:sz w:val="1"/>
                <w:szCs w:val="1"/>
                <w:color w:val="auto"/>
              </w:rPr>
            </w:pPr>
          </w:p>
        </w:tc>
      </w:tr>
      <w:tr>
        <w:trPr>
          <w:trHeight w:val="205"/>
        </w:trPr>
        <w:tc>
          <w:tcPr>
            <w:tcW w:w="4160" w:type="dxa"/>
            <w:vAlign w:val="bottom"/>
            <w:gridSpan w:val="2"/>
          </w:tcPr>
          <w:p>
            <w:pPr>
              <w:ind w:left="20"/>
              <w:spacing w:after="0"/>
              <w:rPr>
                <w:sz w:val="20"/>
                <w:szCs w:val="20"/>
                <w:color w:val="auto"/>
              </w:rPr>
            </w:pPr>
            <w:r>
              <w:rPr>
                <w:rFonts w:ascii="Arial" w:cs="Arial" w:eastAsia="Arial" w:hAnsi="Arial"/>
                <w:sz w:val="16"/>
                <w:szCs w:val="16"/>
                <w:color w:val="auto"/>
              </w:rPr>
              <w:t>Total</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328</w:t>
            </w:r>
          </w:p>
        </w:tc>
        <w:tc>
          <w:tcPr>
            <w:tcW w:w="100" w:type="dxa"/>
            <w:vAlign w:val="bottom"/>
          </w:tcPr>
          <w:p>
            <w:pPr>
              <w:spacing w:after="0"/>
              <w:rPr>
                <w:sz w:val="17"/>
                <w:szCs w:val="17"/>
                <w:color w:val="auto"/>
              </w:rPr>
            </w:pP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920" w:type="dxa"/>
            <w:vAlign w:val="bottom"/>
          </w:tcPr>
          <w:p>
            <w:pPr>
              <w:jc w:val="right"/>
              <w:ind w:right="4"/>
              <w:spacing w:after="0"/>
              <w:rPr>
                <w:sz w:val="20"/>
                <w:szCs w:val="20"/>
                <w:color w:val="auto"/>
              </w:rPr>
            </w:pPr>
            <w:r>
              <w:rPr>
                <w:rFonts w:ascii="Arial" w:cs="Arial" w:eastAsia="Arial" w:hAnsi="Arial"/>
                <w:sz w:val="16"/>
                <w:szCs w:val="16"/>
                <w:color w:val="auto"/>
              </w:rPr>
              <w:t>290</w:t>
            </w:r>
          </w:p>
        </w:tc>
        <w:tc>
          <w:tcPr>
            <w:tcW w:w="100" w:type="dxa"/>
            <w:vAlign w:val="bottom"/>
          </w:tcPr>
          <w:p>
            <w:pPr>
              <w:spacing w:after="0"/>
              <w:rPr>
                <w:sz w:val="17"/>
                <w:szCs w:val="17"/>
                <w:color w:val="auto"/>
              </w:rPr>
            </w:pPr>
          </w:p>
        </w:tc>
        <w:tc>
          <w:tcPr>
            <w:tcW w:w="1100" w:type="dxa"/>
            <w:vAlign w:val="bottom"/>
          </w:tcPr>
          <w:p>
            <w:pPr>
              <w:jc w:val="center"/>
              <w:spacing w:after="0"/>
              <w:rPr>
                <w:sz w:val="20"/>
                <w:szCs w:val="20"/>
                <w:color w:val="auto"/>
              </w:rPr>
            </w:pPr>
            <w:r>
              <w:rPr>
                <w:rFonts w:ascii="Arial" w:cs="Arial" w:eastAsia="Arial" w:hAnsi="Arial"/>
                <w:sz w:val="16"/>
                <w:szCs w:val="16"/>
                <w:color w:val="auto"/>
                <w:w w:val="89"/>
              </w:rPr>
              <w:t>18</w:t>
            </w:r>
          </w:p>
        </w:tc>
        <w:tc>
          <w:tcPr>
            <w:tcW w:w="100" w:type="dxa"/>
            <w:vAlign w:val="bottom"/>
          </w:tcPr>
          <w:p>
            <w:pPr>
              <w:spacing w:after="0"/>
              <w:rPr>
                <w:sz w:val="17"/>
                <w:szCs w:val="17"/>
                <w:color w:val="auto"/>
              </w:rPr>
            </w:pPr>
          </w:p>
        </w:tc>
        <w:tc>
          <w:tcPr>
            <w:tcW w:w="200" w:type="dxa"/>
            <w:vAlign w:val="bottom"/>
          </w:tcPr>
          <w:p>
            <w:pPr>
              <w:jc w:val="right"/>
              <w:ind w:right="22"/>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13,000</w:t>
            </w:r>
          </w:p>
        </w:tc>
        <w:tc>
          <w:tcPr>
            <w:tcW w:w="1260" w:type="dxa"/>
            <w:vAlign w:val="bottom"/>
            <w:gridSpan w:val="3"/>
          </w:tcPr>
          <w:p>
            <w:pPr>
              <w:jc w:val="center"/>
              <w:ind w:left="83"/>
              <w:spacing w:after="0"/>
              <w:rPr>
                <w:sz w:val="20"/>
                <w:szCs w:val="20"/>
                <w:color w:val="auto"/>
              </w:rPr>
            </w:pPr>
            <w:r>
              <w:rPr>
                <w:rFonts w:ascii="Arial" w:cs="Arial" w:eastAsia="Arial" w:hAnsi="Arial"/>
                <w:sz w:val="16"/>
                <w:szCs w:val="16"/>
                <w:color w:val="auto"/>
                <w:w w:val="92"/>
              </w:rPr>
              <w:t>1.93%</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tcPr>
          <w:p>
            <w:pPr>
              <w:jc w:val="center"/>
              <w:ind w:right="84"/>
              <w:spacing w:after="0"/>
              <w:rPr>
                <w:sz w:val="20"/>
                <w:szCs w:val="20"/>
                <w:color w:val="auto"/>
              </w:rPr>
            </w:pPr>
            <w:r>
              <w:rPr>
                <w:rFonts w:ascii="Arial" w:cs="Arial" w:eastAsia="Arial" w:hAnsi="Arial"/>
                <w:sz w:val="16"/>
                <w:szCs w:val="16"/>
                <w:color w:val="auto"/>
                <w:w w:val="89"/>
              </w:rPr>
              <w:t>9.6</w:t>
            </w:r>
          </w:p>
        </w:tc>
        <w:tc>
          <w:tcPr>
            <w:tcW w:w="0" w:type="dxa"/>
            <w:vAlign w:val="bottom"/>
          </w:tcPr>
          <w:p>
            <w:pPr>
              <w:spacing w:after="0"/>
              <w:rPr>
                <w:sz w:val="1"/>
                <w:szCs w:val="1"/>
                <w:color w:val="auto"/>
              </w:rPr>
            </w:pPr>
          </w:p>
        </w:tc>
      </w:tr>
      <w:tr>
        <w:trPr>
          <w:trHeight w:val="20"/>
        </w:trPr>
        <w:tc>
          <w:tcPr>
            <w:tcW w:w="4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line="252" w:lineRule="auto"/>
        <w:tabs>
          <w:tab w:leader="none" w:pos="640" w:val="left"/>
        </w:tabs>
        <w:numPr>
          <w:ilvl w:val="0"/>
          <w:numId w:val="41"/>
        </w:numPr>
        <w:rPr>
          <w:rFonts w:ascii="Arial" w:cs="Arial" w:eastAsia="Arial" w:hAnsi="Arial"/>
          <w:sz w:val="14"/>
          <w:szCs w:val="14"/>
          <w:color w:val="auto"/>
        </w:rPr>
      </w:pPr>
      <w:r>
        <w:rPr>
          <w:rFonts w:ascii="Arial" w:cs="Arial" w:eastAsia="Arial" w:hAnsi="Arial"/>
          <w:sz w:val="14"/>
          <w:szCs w:val="14"/>
          <w:color w:val="auto"/>
        </w:rPr>
        <w:t>As of December 31, 2021, ≤ 1 year notional amount includes $700 million of Bermudan swaptions where the options may be exercised on predetermined dates up to their final exercise date, which is six months prior to the underlying swaps' maturity date.</w:t>
      </w:r>
    </w:p>
    <w:p>
      <w:pPr>
        <w:ind w:left="640" w:hanging="322"/>
        <w:spacing w:after="0" w:line="247" w:lineRule="auto"/>
        <w:tabs>
          <w:tab w:leader="none" w:pos="640" w:val="left"/>
        </w:tabs>
        <w:numPr>
          <w:ilvl w:val="0"/>
          <w:numId w:val="41"/>
        </w:numPr>
        <w:rPr>
          <w:rFonts w:ascii="Arial" w:cs="Arial" w:eastAsia="Arial" w:hAnsi="Arial"/>
          <w:sz w:val="14"/>
          <w:szCs w:val="14"/>
          <w:color w:val="auto"/>
        </w:rPr>
      </w:pPr>
      <w:r>
        <w:rPr>
          <w:rFonts w:ascii="Arial" w:cs="Arial" w:eastAsia="Arial" w:hAnsi="Arial"/>
          <w:sz w:val="14"/>
          <w:szCs w:val="14"/>
          <w:color w:val="auto"/>
        </w:rPr>
        <w:t>As of December 31, 2022, 100% of the underlying swap receive rates were tied to SOFR. As of December 31, 2021, 95% and 5% of the underlying swap receive rates were tied to SOFR and 3-Month LIBOR, respectively.</w:t>
      </w:r>
    </w:p>
    <w:p>
      <w:pPr>
        <w:spacing w:after="0" w:line="200" w:lineRule="exact"/>
        <w:rPr>
          <w:sz w:val="20"/>
          <w:szCs w:val="20"/>
          <w:color w:val="auto"/>
        </w:rPr>
      </w:pP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8"/>
        </w:trPr>
        <w:tc>
          <w:tcPr>
            <w:tcW w:w="32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 xml:space="preserve">U.S. Treasury Securities </w:t>
            </w:r>
            <w:r>
              <w:rPr>
                <w:rFonts w:ascii="Arial" w:cs="Arial" w:eastAsia="Arial" w:hAnsi="Arial"/>
                <w:sz w:val="18"/>
                <w:szCs w:val="18"/>
                <w:b w:val="1"/>
                <w:bCs w:val="1"/>
                <w:color w:val="auto"/>
                <w:vertAlign w:val="superscript"/>
              </w:rPr>
              <w:t>1</w:t>
            </w:r>
          </w:p>
        </w:tc>
        <w:tc>
          <w:tcPr>
            <w:tcW w:w="10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gridSpan w:val="3"/>
          </w:tcPr>
          <w:p>
            <w:pPr>
              <w:ind w:left="40"/>
              <w:spacing w:after="0"/>
              <w:rPr>
                <w:sz w:val="20"/>
                <w:szCs w:val="20"/>
                <w:color w:val="auto"/>
              </w:rPr>
            </w:pPr>
            <w:r>
              <w:rPr>
                <w:rFonts w:ascii="Arial" w:cs="Arial" w:eastAsia="Arial" w:hAnsi="Arial"/>
                <w:sz w:val="14"/>
                <w:szCs w:val="14"/>
                <w:b w:val="1"/>
                <w:bCs w:val="1"/>
                <w:color w:val="auto"/>
              </w:rPr>
              <w:t>December 31, 2022</w:t>
            </w:r>
          </w:p>
        </w:tc>
        <w:tc>
          <w:tcPr>
            <w:tcW w:w="18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gridSpan w:val="4"/>
          </w:tcPr>
          <w:p>
            <w:pPr>
              <w:jc w:val="right"/>
              <w:ind w:right="220"/>
              <w:spacing w:after="0"/>
              <w:rPr>
                <w:sz w:val="20"/>
                <w:szCs w:val="20"/>
                <w:color w:val="auto"/>
              </w:rPr>
            </w:pPr>
            <w:r>
              <w:rPr>
                <w:rFonts w:ascii="Arial" w:cs="Arial" w:eastAsia="Arial" w:hAnsi="Arial"/>
                <w:sz w:val="14"/>
                <w:szCs w:val="14"/>
                <w:b w:val="1"/>
                <w:bCs w:val="1"/>
                <w:color w:val="auto"/>
                <w:w w:val="98"/>
              </w:rPr>
              <w:t>December 31, 2021</w:t>
            </w:r>
          </w:p>
        </w:tc>
        <w:tc>
          <w:tcPr>
            <w:tcW w:w="2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7"/>
        </w:trPr>
        <w:tc>
          <w:tcPr>
            <w:tcW w:w="324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Maturity</w:t>
            </w:r>
          </w:p>
        </w:tc>
        <w:tc>
          <w:tcPr>
            <w:tcW w:w="100" w:type="dxa"/>
            <w:vAlign w:val="bottom"/>
            <w:vMerge w:val="restart"/>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40"/>
              <w:spacing w:after="0" w:line="127" w:lineRule="exact"/>
              <w:rPr>
                <w:sz w:val="20"/>
                <w:szCs w:val="20"/>
                <w:color w:val="auto"/>
              </w:rPr>
            </w:pPr>
            <w:r>
              <w:rPr>
                <w:rFonts w:ascii="Arial" w:cs="Arial" w:eastAsia="Arial" w:hAnsi="Arial"/>
                <w:sz w:val="14"/>
                <w:szCs w:val="14"/>
                <w:b w:val="1"/>
                <w:bCs w:val="1"/>
                <w:color w:val="auto"/>
              </w:rPr>
              <w:t>Face Amount</w:t>
            </w:r>
          </w:p>
        </w:tc>
        <w:tc>
          <w:tcPr>
            <w:tcW w:w="200" w:type="dxa"/>
            <w:vAlign w:val="bottom"/>
          </w:tcPr>
          <w:p>
            <w:pPr>
              <w:spacing w:after="0"/>
              <w:rPr>
                <w:sz w:val="11"/>
                <w:szCs w:val="11"/>
                <w:color w:val="auto"/>
              </w:rPr>
            </w:pPr>
          </w:p>
        </w:tc>
        <w:tc>
          <w:tcPr>
            <w:tcW w:w="980" w:type="dxa"/>
            <w:vAlign w:val="bottom"/>
            <w:vMerge w:val="restart"/>
          </w:tcPr>
          <w:p>
            <w:pPr>
              <w:jc w:val="right"/>
              <w:ind w:right="203"/>
              <w:spacing w:after="0"/>
              <w:rPr>
                <w:sz w:val="20"/>
                <w:szCs w:val="20"/>
                <w:color w:val="auto"/>
              </w:rPr>
            </w:pPr>
            <w:r>
              <w:rPr>
                <w:rFonts w:ascii="Arial" w:cs="Arial" w:eastAsia="Arial" w:hAnsi="Arial"/>
                <w:sz w:val="14"/>
                <w:szCs w:val="14"/>
                <w:b w:val="1"/>
                <w:bCs w:val="1"/>
                <w:color w:val="auto"/>
                <w:w w:val="93"/>
              </w:rPr>
              <w:t>Cost Basis</w:t>
            </w:r>
          </w:p>
        </w:tc>
        <w:tc>
          <w:tcPr>
            <w:tcW w:w="160" w:type="dxa"/>
            <w:vAlign w:val="bottom"/>
            <w:vMerge w:val="restart"/>
          </w:tcPr>
          <w:p>
            <w:pPr>
              <w:spacing w:after="0"/>
              <w:rPr>
                <w:sz w:val="11"/>
                <w:szCs w:val="11"/>
                <w:color w:val="auto"/>
              </w:rPr>
            </w:pPr>
          </w:p>
        </w:tc>
        <w:tc>
          <w:tcPr>
            <w:tcW w:w="180" w:type="dxa"/>
            <w:vAlign w:val="bottom"/>
          </w:tcPr>
          <w:p>
            <w:pPr>
              <w:spacing w:after="0"/>
              <w:rPr>
                <w:sz w:val="11"/>
                <w:szCs w:val="11"/>
                <w:color w:val="auto"/>
              </w:rPr>
            </w:pPr>
          </w:p>
        </w:tc>
        <w:tc>
          <w:tcPr>
            <w:tcW w:w="1000" w:type="dxa"/>
            <w:vAlign w:val="bottom"/>
            <w:vMerge w:val="restart"/>
          </w:tcPr>
          <w:p>
            <w:pPr>
              <w:jc w:val="right"/>
              <w:ind w:right="203"/>
              <w:spacing w:after="0"/>
              <w:rPr>
                <w:sz w:val="20"/>
                <w:szCs w:val="20"/>
                <w:color w:val="auto"/>
              </w:rPr>
            </w:pPr>
            <w:r>
              <w:rPr>
                <w:rFonts w:ascii="Arial" w:cs="Arial" w:eastAsia="Arial" w:hAnsi="Arial"/>
                <w:sz w:val="14"/>
                <w:szCs w:val="14"/>
                <w:b w:val="1"/>
                <w:bCs w:val="1"/>
                <w:color w:val="auto"/>
              </w:rPr>
              <w:t>Fair Value</w:t>
            </w:r>
          </w:p>
        </w:tc>
        <w:tc>
          <w:tcPr>
            <w:tcW w:w="140" w:type="dxa"/>
            <w:vAlign w:val="bottom"/>
            <w:vMerge w:val="restart"/>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jc w:val="right"/>
              <w:ind w:right="144"/>
              <w:spacing w:after="0" w:line="127" w:lineRule="exact"/>
              <w:rPr>
                <w:sz w:val="20"/>
                <w:szCs w:val="20"/>
                <w:color w:val="auto"/>
              </w:rPr>
            </w:pPr>
            <w:r>
              <w:rPr>
                <w:rFonts w:ascii="Arial" w:cs="Arial" w:eastAsia="Arial" w:hAnsi="Arial"/>
                <w:sz w:val="14"/>
                <w:szCs w:val="14"/>
                <w:b w:val="1"/>
                <w:bCs w:val="1"/>
                <w:color w:val="auto"/>
                <w:w w:val="96"/>
              </w:rPr>
              <w:t>Face Amount</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0" w:type="dxa"/>
            <w:vAlign w:val="bottom"/>
            <w:vMerge w:val="restart"/>
          </w:tcPr>
          <w:p>
            <w:pPr>
              <w:jc w:val="right"/>
              <w:ind w:right="203"/>
              <w:spacing w:after="0"/>
              <w:rPr>
                <w:sz w:val="20"/>
                <w:szCs w:val="20"/>
                <w:color w:val="auto"/>
              </w:rPr>
            </w:pPr>
            <w:r>
              <w:rPr>
                <w:rFonts w:ascii="Arial" w:cs="Arial" w:eastAsia="Arial" w:hAnsi="Arial"/>
                <w:sz w:val="14"/>
                <w:szCs w:val="14"/>
                <w:b w:val="1"/>
                <w:bCs w:val="1"/>
                <w:color w:val="auto"/>
                <w:w w:val="96"/>
              </w:rPr>
              <w:t>Cost Basis</w:t>
            </w:r>
          </w:p>
        </w:tc>
        <w:tc>
          <w:tcPr>
            <w:tcW w:w="140" w:type="dxa"/>
            <w:vAlign w:val="bottom"/>
            <w:vMerge w:val="restart"/>
          </w:tcPr>
          <w:p>
            <w:pPr>
              <w:spacing w:after="0"/>
              <w:rPr>
                <w:sz w:val="11"/>
                <w:szCs w:val="11"/>
                <w:color w:val="auto"/>
              </w:rPr>
            </w:pPr>
          </w:p>
        </w:tc>
        <w:tc>
          <w:tcPr>
            <w:tcW w:w="200" w:type="dxa"/>
            <w:vAlign w:val="bottom"/>
          </w:tcPr>
          <w:p>
            <w:pPr>
              <w:spacing w:after="0"/>
              <w:rPr>
                <w:sz w:val="11"/>
                <w:szCs w:val="11"/>
                <w:color w:val="auto"/>
              </w:rPr>
            </w:pPr>
          </w:p>
        </w:tc>
        <w:tc>
          <w:tcPr>
            <w:tcW w:w="980" w:type="dxa"/>
            <w:vAlign w:val="bottom"/>
            <w:vMerge w:val="restart"/>
          </w:tcPr>
          <w:p>
            <w:pPr>
              <w:jc w:val="right"/>
              <w:ind w:right="203"/>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87"/>
        </w:trPr>
        <w:tc>
          <w:tcPr>
            <w:tcW w:w="32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124"/>
              <w:spacing w:after="0"/>
              <w:rPr>
                <w:sz w:val="20"/>
                <w:szCs w:val="20"/>
                <w:color w:val="auto"/>
              </w:rPr>
            </w:pPr>
            <w:r>
              <w:rPr>
                <w:rFonts w:ascii="Arial" w:cs="Arial" w:eastAsia="Arial" w:hAnsi="Arial"/>
                <w:sz w:val="14"/>
                <w:szCs w:val="14"/>
                <w:b w:val="1"/>
                <w:bCs w:val="1"/>
                <w:color w:val="auto"/>
                <w:w w:val="97"/>
              </w:rPr>
              <w:t>Long/(Short)</w:t>
            </w:r>
          </w:p>
        </w:tc>
        <w:tc>
          <w:tcPr>
            <w:tcW w:w="1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6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64"/>
              <w:spacing w:after="0"/>
              <w:rPr>
                <w:sz w:val="20"/>
                <w:szCs w:val="20"/>
                <w:color w:val="auto"/>
              </w:rPr>
            </w:pPr>
            <w:r>
              <w:rPr>
                <w:rFonts w:ascii="Arial" w:cs="Arial" w:eastAsia="Arial" w:hAnsi="Arial"/>
                <w:sz w:val="14"/>
                <w:szCs w:val="14"/>
                <w:b w:val="1"/>
                <w:bCs w:val="1"/>
                <w:color w:val="auto"/>
                <w:w w:val="99"/>
              </w:rPr>
              <w:t>Long/(Short)</w:t>
            </w:r>
          </w:p>
        </w:tc>
        <w:tc>
          <w:tcPr>
            <w:tcW w:w="1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14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7"/>
        </w:trPr>
        <w:tc>
          <w:tcPr>
            <w:tcW w:w="33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5 years</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ind w:right="4"/>
              <w:spacing w:after="0"/>
              <w:rPr>
                <w:sz w:val="20"/>
                <w:szCs w:val="20"/>
                <w:color w:val="auto"/>
              </w:rPr>
            </w:pPr>
            <w:r>
              <w:rPr>
                <w:rFonts w:ascii="Arial" w:cs="Arial" w:eastAsia="Arial" w:hAnsi="Arial"/>
                <w:sz w:val="16"/>
                <w:szCs w:val="16"/>
                <w:color w:val="auto"/>
              </w:rPr>
              <w:t>356</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354</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353</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(310)</w:t>
            </w:r>
          </w:p>
        </w:tc>
        <w:tc>
          <w:tcPr>
            <w:tcW w:w="3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(306)</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(293)</w:t>
            </w:r>
          </w:p>
        </w:tc>
        <w:tc>
          <w:tcPr>
            <w:tcW w:w="0" w:type="dxa"/>
            <w:vAlign w:val="bottom"/>
          </w:tcPr>
          <w:p>
            <w:pPr>
              <w:spacing w:after="0"/>
              <w:rPr>
                <w:sz w:val="1"/>
                <w:szCs w:val="1"/>
                <w:color w:val="auto"/>
              </w:rPr>
            </w:pPr>
          </w:p>
        </w:tc>
      </w:tr>
      <w:tr>
        <w:trPr>
          <w:trHeight w:val="206"/>
        </w:trPr>
        <w:tc>
          <w:tcPr>
            <w:tcW w:w="3340" w:type="dxa"/>
            <w:vAlign w:val="bottom"/>
            <w:gridSpan w:val="2"/>
          </w:tcPr>
          <w:p>
            <w:pPr>
              <w:ind w:left="20"/>
              <w:spacing w:after="0"/>
              <w:rPr>
                <w:sz w:val="20"/>
                <w:szCs w:val="20"/>
                <w:color w:val="auto"/>
              </w:rPr>
            </w:pPr>
            <w:r>
              <w:rPr>
                <w:rFonts w:ascii="Arial" w:cs="Arial" w:eastAsia="Arial" w:hAnsi="Arial"/>
                <w:sz w:val="16"/>
                <w:szCs w:val="16"/>
                <w:color w:val="auto"/>
              </w:rPr>
              <w:t>7 years</w:t>
            </w:r>
          </w:p>
        </w:tc>
        <w:tc>
          <w:tcPr>
            <w:tcW w:w="14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(545)</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(545)</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(473)</w:t>
            </w:r>
          </w:p>
        </w:tc>
        <w:tc>
          <w:tcPr>
            <w:tcW w:w="1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(1,218)</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(1,218)</w:t>
            </w: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(1,206)</w:t>
            </w:r>
          </w:p>
        </w:tc>
        <w:tc>
          <w:tcPr>
            <w:tcW w:w="0" w:type="dxa"/>
            <w:vAlign w:val="bottom"/>
          </w:tcPr>
          <w:p>
            <w:pPr>
              <w:spacing w:after="0"/>
              <w:rPr>
                <w:sz w:val="1"/>
                <w:szCs w:val="1"/>
                <w:color w:val="auto"/>
              </w:rPr>
            </w:pPr>
          </w:p>
        </w:tc>
      </w:tr>
      <w:tr>
        <w:trPr>
          <w:trHeight w:val="212"/>
        </w:trPr>
        <w:tc>
          <w:tcPr>
            <w:tcW w:w="33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10 years</w:t>
            </w: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(5,732)</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(5,427)</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(5,008)</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(7,590)</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(7,593)</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(7,727)</w:t>
            </w:r>
          </w:p>
        </w:tc>
        <w:tc>
          <w:tcPr>
            <w:tcW w:w="0" w:type="dxa"/>
            <w:vAlign w:val="bottom"/>
          </w:tcPr>
          <w:p>
            <w:pPr>
              <w:spacing w:after="0"/>
              <w:rPr>
                <w:sz w:val="1"/>
                <w:szCs w:val="1"/>
                <w:color w:val="auto"/>
              </w:rPr>
            </w:pPr>
          </w:p>
        </w:tc>
      </w:tr>
      <w:tr>
        <w:trPr>
          <w:trHeight w:val="206"/>
        </w:trPr>
        <w:tc>
          <w:tcPr>
            <w:tcW w:w="3340" w:type="dxa"/>
            <w:vAlign w:val="bottom"/>
            <w:tcBorders>
              <w:bottom w:val="single" w:sz="8" w:color="CCEEFF"/>
            </w:tcBorders>
            <w:gridSpan w:val="2"/>
          </w:tcPr>
          <w:p>
            <w:pPr>
              <w:ind w:left="20"/>
              <w:spacing w:after="0"/>
              <w:rPr>
                <w:sz w:val="20"/>
                <w:szCs w:val="20"/>
                <w:color w:val="auto"/>
              </w:rPr>
            </w:pPr>
            <w:r>
              <w:rPr>
                <w:rFonts w:ascii="Arial" w:cs="Arial" w:eastAsia="Arial" w:hAnsi="Arial"/>
                <w:sz w:val="16"/>
                <w:szCs w:val="16"/>
                <w:color w:val="auto"/>
              </w:rPr>
              <w:t>20 years</w:t>
            </w:r>
          </w:p>
        </w:tc>
        <w:tc>
          <w:tcPr>
            <w:tcW w:w="1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(1,095)</w:t>
            </w:r>
          </w:p>
        </w:tc>
        <w:tc>
          <w:tcPr>
            <w:tcW w:w="14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(1,048)</w:t>
            </w:r>
          </w:p>
        </w:tc>
        <w:tc>
          <w:tcPr>
            <w:tcW w:w="1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(1,053)</w:t>
            </w:r>
          </w:p>
        </w:tc>
        <w:tc>
          <w:tcPr>
            <w:tcW w:w="14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3"/>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5"/>
        </w:trPr>
        <w:tc>
          <w:tcPr>
            <w:tcW w:w="334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Total U.S. Treasury securities</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(7,016)</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(6,666)</w:t>
            </w:r>
          </w:p>
        </w:tc>
        <w:tc>
          <w:tcPr>
            <w:tcW w:w="160" w:type="dxa"/>
            <w:vAlign w:val="bottom"/>
            <w:shd w:val="clear" w:color="auto" w:fill="CCEEFF"/>
          </w:tcPr>
          <w:p>
            <w:pPr>
              <w:spacing w:after="0"/>
              <w:rPr>
                <w:sz w:val="19"/>
                <w:szCs w:val="19"/>
                <w:color w:val="auto"/>
              </w:rPr>
            </w:pP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(6,181)</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(9,118)</w:t>
            </w:r>
          </w:p>
        </w:tc>
        <w:tc>
          <w:tcPr>
            <w:tcW w:w="34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(9,117)</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(9,226)</w:t>
            </w:r>
          </w:p>
        </w:tc>
        <w:tc>
          <w:tcPr>
            <w:tcW w:w="0" w:type="dxa"/>
            <w:vAlign w:val="bottom"/>
          </w:tcPr>
          <w:p>
            <w:pPr>
              <w:spacing w:after="0"/>
              <w:rPr>
                <w:sz w:val="1"/>
                <w:szCs w:val="1"/>
                <w:color w:val="auto"/>
              </w:rPr>
            </w:pPr>
          </w:p>
        </w:tc>
      </w:tr>
      <w:tr>
        <w:trPr>
          <w:trHeight w:val="20"/>
        </w:trPr>
        <w:tc>
          <w:tcPr>
            <w:tcW w:w="3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jc w:val="both"/>
        <w:ind w:left="640" w:hanging="322"/>
        <w:spacing w:after="0" w:line="249" w:lineRule="auto"/>
        <w:tabs>
          <w:tab w:leader="none" w:pos="640" w:val="left"/>
        </w:tabs>
        <w:numPr>
          <w:ilvl w:val="0"/>
          <w:numId w:val="42"/>
        </w:numPr>
        <w:rPr>
          <w:rFonts w:ascii="Arial" w:cs="Arial" w:eastAsia="Arial" w:hAnsi="Arial"/>
          <w:sz w:val="14"/>
          <w:szCs w:val="14"/>
          <w:color w:val="auto"/>
        </w:rPr>
      </w:pPr>
      <w:r>
        <w:rPr>
          <w:rFonts w:ascii="Arial" w:cs="Arial" w:eastAsia="Arial" w:hAnsi="Arial"/>
          <w:sz w:val="14"/>
          <w:szCs w:val="14"/>
          <w:color w:val="auto"/>
        </w:rPr>
        <w:t>As of December 31, 2022 and 2021, short U.S. Treasury securities totaling $(6.5) billion and $(9.7) billion, at fair value, respectively, had a weighted average yield of 2.80% and 1.56%, respectively. As of December 31, 2022 and 2021, long U.S. Treasury securities totaling $0.4 billion and $0.5 billion, at fair value, respectively, had a weighted average yield of 3.86% and 1.18%, respectively.</w:t>
      </w: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2580" w:type="dxa"/>
            <w:vAlign w:val="bottom"/>
            <w:gridSpan w:val="2"/>
          </w:tcPr>
          <w:p>
            <w:pPr>
              <w:ind w:left="60"/>
              <w:spacing w:after="0"/>
              <w:rPr>
                <w:sz w:val="20"/>
                <w:szCs w:val="20"/>
                <w:color w:val="auto"/>
              </w:rPr>
            </w:pPr>
            <w:r>
              <w:rPr>
                <w:rFonts w:ascii="Arial" w:cs="Arial" w:eastAsia="Arial" w:hAnsi="Arial"/>
                <w:sz w:val="14"/>
                <w:szCs w:val="14"/>
                <w:b w:val="1"/>
                <w:bCs w:val="1"/>
                <w:color w:val="auto"/>
              </w:rPr>
              <w:t>U.S. Treasury Futures</w:t>
            </w:r>
          </w:p>
        </w:tc>
        <w:tc>
          <w:tcPr>
            <w:tcW w:w="1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60" w:type="dxa"/>
            <w:vAlign w:val="bottom"/>
            <w:gridSpan w:val="5"/>
          </w:tcPr>
          <w:p>
            <w:pPr>
              <w:ind w:left="100"/>
              <w:spacing w:after="0"/>
              <w:rPr>
                <w:sz w:val="20"/>
                <w:szCs w:val="20"/>
                <w:color w:val="auto"/>
              </w:rPr>
            </w:pPr>
            <w:r>
              <w:rPr>
                <w:rFonts w:ascii="Arial" w:cs="Arial" w:eastAsia="Arial" w:hAnsi="Arial"/>
                <w:sz w:val="14"/>
                <w:szCs w:val="14"/>
                <w:b w:val="1"/>
                <w:bCs w:val="1"/>
                <w:color w:val="auto"/>
              </w:rPr>
              <w:t>December 31, 2022</w:t>
            </w: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60" w:type="dxa"/>
            <w:vAlign w:val="bottom"/>
            <w:gridSpan w:val="5"/>
          </w:tcPr>
          <w:p>
            <w:pPr>
              <w:ind w:left="120"/>
              <w:spacing w:after="0"/>
              <w:rPr>
                <w:sz w:val="20"/>
                <w:szCs w:val="20"/>
                <w:color w:val="auto"/>
              </w:rPr>
            </w:pPr>
            <w:r>
              <w:rPr>
                <w:rFonts w:ascii="Arial" w:cs="Arial" w:eastAsia="Arial" w:hAnsi="Arial"/>
                <w:sz w:val="14"/>
                <w:szCs w:val="14"/>
                <w:b w:val="1"/>
                <w:bCs w:val="1"/>
                <w:color w:val="auto"/>
              </w:rPr>
              <w:t>December 31, 2021</w:t>
            </w: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2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1"/>
        </w:trPr>
        <w:tc>
          <w:tcPr>
            <w:tcW w:w="24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gridSpan w:val="2"/>
          </w:tcPr>
          <w:p>
            <w:pPr>
              <w:jc w:val="center"/>
              <w:ind w:right="300"/>
              <w:spacing w:after="0" w:line="111" w:lineRule="exact"/>
              <w:rPr>
                <w:sz w:val="20"/>
                <w:szCs w:val="20"/>
                <w:color w:val="auto"/>
              </w:rPr>
            </w:pPr>
            <w:r>
              <w:rPr>
                <w:rFonts w:ascii="Arial" w:cs="Arial" w:eastAsia="Arial" w:hAnsi="Arial"/>
                <w:sz w:val="12"/>
                <w:szCs w:val="12"/>
                <w:b w:val="1"/>
                <w:bCs w:val="1"/>
                <w:color w:val="auto"/>
                <w:w w:val="95"/>
              </w:rPr>
              <w:t>Notional</w:t>
            </w:r>
          </w:p>
        </w:tc>
        <w:tc>
          <w:tcPr>
            <w:tcW w:w="200" w:type="dxa"/>
            <w:vAlign w:val="bottom"/>
          </w:tcPr>
          <w:p>
            <w:pPr>
              <w:spacing w:after="0"/>
              <w:rPr>
                <w:sz w:val="9"/>
                <w:szCs w:val="9"/>
                <w:color w:val="auto"/>
              </w:rPr>
            </w:pPr>
          </w:p>
        </w:tc>
        <w:tc>
          <w:tcPr>
            <w:tcW w:w="8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Cost</w:t>
            </w:r>
          </w:p>
        </w:tc>
        <w:tc>
          <w:tcPr>
            <w:tcW w:w="200" w:type="dxa"/>
            <w:vAlign w:val="bottom"/>
          </w:tcPr>
          <w:p>
            <w:pPr>
              <w:spacing w:after="0"/>
              <w:rPr>
                <w:sz w:val="9"/>
                <w:szCs w:val="9"/>
                <w:color w:val="auto"/>
              </w:rPr>
            </w:pPr>
          </w:p>
        </w:tc>
        <w:tc>
          <w:tcPr>
            <w:tcW w:w="820" w:type="dxa"/>
            <w:vAlign w:val="bottom"/>
            <w:gridSpan w:val="2"/>
            <w:vMerge w:val="restart"/>
          </w:tcPr>
          <w:p>
            <w:pPr>
              <w:jc w:val="center"/>
              <w:ind w:right="320"/>
              <w:spacing w:after="0"/>
              <w:rPr>
                <w:sz w:val="20"/>
                <w:szCs w:val="20"/>
                <w:color w:val="auto"/>
              </w:rPr>
            </w:pPr>
            <w:r>
              <w:rPr>
                <w:rFonts w:ascii="Arial" w:cs="Arial" w:eastAsia="Arial" w:hAnsi="Arial"/>
                <w:sz w:val="12"/>
                <w:szCs w:val="12"/>
                <w:b w:val="1"/>
                <w:bCs w:val="1"/>
                <w:color w:val="auto"/>
                <w:w w:val="99"/>
              </w:rPr>
              <w:t>Fair</w:t>
            </w:r>
          </w:p>
        </w:tc>
        <w:tc>
          <w:tcPr>
            <w:tcW w:w="100" w:type="dxa"/>
            <w:vAlign w:val="bottom"/>
          </w:tcPr>
          <w:p>
            <w:pPr>
              <w:spacing w:after="0"/>
              <w:rPr>
                <w:sz w:val="9"/>
                <w:szCs w:val="9"/>
                <w:color w:val="auto"/>
              </w:rPr>
            </w:pPr>
          </w:p>
        </w:tc>
        <w:tc>
          <w:tcPr>
            <w:tcW w:w="920" w:type="dxa"/>
            <w:vAlign w:val="bottom"/>
            <w:gridSpan w:val="2"/>
            <w:vMerge w:val="restart"/>
          </w:tcPr>
          <w:p>
            <w:pPr>
              <w:jc w:val="center"/>
              <w:ind w:right="220"/>
              <w:spacing w:after="0"/>
              <w:rPr>
                <w:sz w:val="20"/>
                <w:szCs w:val="20"/>
                <w:color w:val="auto"/>
              </w:rPr>
            </w:pPr>
            <w:r>
              <w:rPr>
                <w:rFonts w:ascii="Arial" w:cs="Arial" w:eastAsia="Arial" w:hAnsi="Arial"/>
                <w:sz w:val="12"/>
                <w:szCs w:val="12"/>
                <w:b w:val="1"/>
                <w:bCs w:val="1"/>
                <w:color w:val="auto"/>
                <w:w w:val="97"/>
              </w:rPr>
              <w:t>Net Carrying</w:t>
            </w:r>
          </w:p>
        </w:tc>
        <w:tc>
          <w:tcPr>
            <w:tcW w:w="160" w:type="dxa"/>
            <w:vAlign w:val="bottom"/>
          </w:tcPr>
          <w:p>
            <w:pPr>
              <w:spacing w:after="0"/>
              <w:rPr>
                <w:sz w:val="9"/>
                <w:szCs w:val="9"/>
                <w:color w:val="auto"/>
              </w:rPr>
            </w:pPr>
          </w:p>
        </w:tc>
        <w:tc>
          <w:tcPr>
            <w:tcW w:w="1100" w:type="dxa"/>
            <w:vAlign w:val="bottom"/>
            <w:gridSpan w:val="2"/>
          </w:tcPr>
          <w:p>
            <w:pPr>
              <w:jc w:val="center"/>
              <w:ind w:right="300"/>
              <w:spacing w:after="0" w:line="111" w:lineRule="exact"/>
              <w:rPr>
                <w:sz w:val="20"/>
                <w:szCs w:val="20"/>
                <w:color w:val="auto"/>
              </w:rPr>
            </w:pPr>
            <w:r>
              <w:rPr>
                <w:rFonts w:ascii="Arial" w:cs="Arial" w:eastAsia="Arial" w:hAnsi="Arial"/>
                <w:sz w:val="12"/>
                <w:szCs w:val="12"/>
                <w:b w:val="1"/>
                <w:bCs w:val="1"/>
                <w:color w:val="auto"/>
                <w:w w:val="91"/>
              </w:rPr>
              <w:t>Notional</w:t>
            </w:r>
          </w:p>
        </w:tc>
        <w:tc>
          <w:tcPr>
            <w:tcW w:w="200" w:type="dxa"/>
            <w:vAlign w:val="bottom"/>
          </w:tcPr>
          <w:p>
            <w:pPr>
              <w:spacing w:after="0"/>
              <w:rPr>
                <w:sz w:val="9"/>
                <w:szCs w:val="9"/>
                <w:color w:val="auto"/>
              </w:rPr>
            </w:pPr>
          </w:p>
        </w:tc>
        <w:tc>
          <w:tcPr>
            <w:tcW w:w="8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Cost</w:t>
            </w:r>
          </w:p>
        </w:tc>
        <w:tc>
          <w:tcPr>
            <w:tcW w:w="200" w:type="dxa"/>
            <w:vAlign w:val="bottom"/>
          </w:tcPr>
          <w:p>
            <w:pPr>
              <w:spacing w:after="0"/>
              <w:rPr>
                <w:sz w:val="9"/>
                <w:szCs w:val="9"/>
                <w:color w:val="auto"/>
              </w:rPr>
            </w:pPr>
          </w:p>
        </w:tc>
        <w:tc>
          <w:tcPr>
            <w:tcW w:w="820" w:type="dxa"/>
            <w:vAlign w:val="bottom"/>
            <w:gridSpan w:val="2"/>
            <w:vMerge w:val="restart"/>
          </w:tcPr>
          <w:p>
            <w:pPr>
              <w:jc w:val="center"/>
              <w:ind w:right="320"/>
              <w:spacing w:after="0"/>
              <w:rPr>
                <w:sz w:val="20"/>
                <w:szCs w:val="20"/>
                <w:color w:val="auto"/>
              </w:rPr>
            </w:pPr>
            <w:r>
              <w:rPr>
                <w:rFonts w:ascii="Arial" w:cs="Arial" w:eastAsia="Arial" w:hAnsi="Arial"/>
                <w:sz w:val="12"/>
                <w:szCs w:val="12"/>
                <w:b w:val="1"/>
                <w:bCs w:val="1"/>
                <w:color w:val="auto"/>
                <w:w w:val="99"/>
              </w:rPr>
              <w:t>Fair</w:t>
            </w:r>
          </w:p>
        </w:tc>
        <w:tc>
          <w:tcPr>
            <w:tcW w:w="100" w:type="dxa"/>
            <w:vAlign w:val="bottom"/>
          </w:tcPr>
          <w:p>
            <w:pPr>
              <w:spacing w:after="0"/>
              <w:rPr>
                <w:sz w:val="9"/>
                <w:szCs w:val="9"/>
                <w:color w:val="auto"/>
              </w:rPr>
            </w:pPr>
          </w:p>
        </w:tc>
        <w:tc>
          <w:tcPr>
            <w:tcW w:w="840" w:type="dxa"/>
            <w:vAlign w:val="bottom"/>
            <w:vMerge w:val="restart"/>
          </w:tcPr>
          <w:p>
            <w:pPr>
              <w:jc w:val="center"/>
              <w:ind w:right="34"/>
              <w:spacing w:after="0"/>
              <w:rPr>
                <w:sz w:val="20"/>
                <w:szCs w:val="20"/>
                <w:color w:val="auto"/>
              </w:rPr>
            </w:pPr>
            <w:r>
              <w:rPr>
                <w:rFonts w:ascii="Arial" w:cs="Arial" w:eastAsia="Arial" w:hAnsi="Arial"/>
                <w:sz w:val="12"/>
                <w:szCs w:val="12"/>
                <w:b w:val="1"/>
                <w:bCs w:val="1"/>
                <w:color w:val="auto"/>
                <w:w w:val="97"/>
              </w:rPr>
              <w:t>Net Carrying</w:t>
            </w:r>
          </w:p>
        </w:tc>
        <w:tc>
          <w:tcPr>
            <w:tcW w:w="0" w:type="dxa"/>
            <w:vAlign w:val="bottom"/>
          </w:tcPr>
          <w:p>
            <w:pPr>
              <w:spacing w:after="0"/>
              <w:rPr>
                <w:sz w:val="1"/>
                <w:szCs w:val="1"/>
                <w:color w:val="auto"/>
              </w:rPr>
            </w:pPr>
          </w:p>
        </w:tc>
      </w:tr>
      <w:tr>
        <w:trPr>
          <w:trHeight w:val="118"/>
        </w:trPr>
        <w:tc>
          <w:tcPr>
            <w:tcW w:w="2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gridSpan w:val="2"/>
          </w:tcPr>
          <w:p>
            <w:pPr>
              <w:jc w:val="center"/>
              <w:ind w:right="260"/>
              <w:spacing w:after="0" w:line="118" w:lineRule="exact"/>
              <w:rPr>
                <w:sz w:val="20"/>
                <w:szCs w:val="20"/>
                <w:color w:val="auto"/>
              </w:rPr>
            </w:pPr>
            <w:r>
              <w:rPr>
                <w:rFonts w:ascii="Arial" w:cs="Arial" w:eastAsia="Arial" w:hAnsi="Arial"/>
                <w:sz w:val="12"/>
                <w:szCs w:val="12"/>
                <w:b w:val="1"/>
                <w:bCs w:val="1"/>
                <w:color w:val="auto"/>
                <w:w w:val="92"/>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92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gridSpan w:val="2"/>
          </w:tcPr>
          <w:p>
            <w:pPr>
              <w:jc w:val="center"/>
              <w:ind w:right="260"/>
              <w:spacing w:after="0" w:line="118" w:lineRule="exact"/>
              <w:rPr>
                <w:sz w:val="20"/>
                <w:szCs w:val="20"/>
                <w:color w:val="auto"/>
              </w:rPr>
            </w:pPr>
            <w:r>
              <w:rPr>
                <w:rFonts w:ascii="Arial" w:cs="Arial" w:eastAsia="Arial" w:hAnsi="Arial"/>
                <w:sz w:val="12"/>
                <w:szCs w:val="12"/>
                <w:b w:val="1"/>
                <w:bCs w:val="1"/>
                <w:color w:val="auto"/>
                <w:w w:val="96"/>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3"/>
        </w:trPr>
        <w:tc>
          <w:tcPr>
            <w:tcW w:w="2580" w:type="dxa"/>
            <w:vAlign w:val="bottom"/>
            <w:gridSpan w:val="2"/>
          </w:tcPr>
          <w:p>
            <w:pPr>
              <w:ind w:left="20"/>
              <w:spacing w:after="0"/>
              <w:rPr>
                <w:sz w:val="20"/>
                <w:szCs w:val="20"/>
                <w:color w:val="auto"/>
              </w:rPr>
            </w:pPr>
            <w:r>
              <w:rPr>
                <w:rFonts w:ascii="Arial" w:cs="Arial" w:eastAsia="Arial" w:hAnsi="Arial"/>
                <w:sz w:val="12"/>
                <w:szCs w:val="12"/>
                <w:b w:val="1"/>
                <w:bCs w:val="1"/>
                <w:color w:val="auto"/>
              </w:rPr>
              <w:t>Maturity</w:t>
            </w:r>
          </w:p>
        </w:tc>
        <w:tc>
          <w:tcPr>
            <w:tcW w:w="160" w:type="dxa"/>
            <w:vAlign w:val="bottom"/>
          </w:tcPr>
          <w:p>
            <w:pPr>
              <w:spacing w:after="0"/>
              <w:rPr>
                <w:sz w:val="15"/>
                <w:szCs w:val="15"/>
                <w:color w:val="auto"/>
              </w:rPr>
            </w:pPr>
          </w:p>
        </w:tc>
        <w:tc>
          <w:tcPr>
            <w:tcW w:w="108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91"/>
              </w:rPr>
              <w:t>Long (Short)</w:t>
            </w:r>
          </w:p>
        </w:tc>
        <w:tc>
          <w:tcPr>
            <w:tcW w:w="200" w:type="dxa"/>
            <w:vAlign w:val="bottom"/>
          </w:tcPr>
          <w:p>
            <w:pPr>
              <w:spacing w:after="0"/>
              <w:rPr>
                <w:sz w:val="15"/>
                <w:szCs w:val="15"/>
                <w:color w:val="auto"/>
              </w:rPr>
            </w:pPr>
          </w:p>
        </w:tc>
        <w:tc>
          <w:tcPr>
            <w:tcW w:w="840" w:type="dxa"/>
            <w:vAlign w:val="bottom"/>
            <w:gridSpan w:val="2"/>
          </w:tcPr>
          <w:p>
            <w:pPr>
              <w:ind w:left="120"/>
              <w:spacing w:after="0"/>
              <w:rPr>
                <w:sz w:val="20"/>
                <w:szCs w:val="20"/>
                <w:color w:val="auto"/>
              </w:rPr>
            </w:pPr>
            <w:r>
              <w:rPr>
                <w:rFonts w:ascii="Arial" w:cs="Arial" w:eastAsia="Arial" w:hAnsi="Arial"/>
                <w:sz w:val="12"/>
                <w:szCs w:val="12"/>
                <w:b w:val="1"/>
                <w:bCs w:val="1"/>
                <w:color w:val="auto"/>
              </w:rPr>
              <w:t>Basis</w:t>
            </w:r>
          </w:p>
        </w:tc>
        <w:tc>
          <w:tcPr>
            <w:tcW w:w="200" w:type="dxa"/>
            <w:vAlign w:val="bottom"/>
          </w:tcPr>
          <w:p>
            <w:pPr>
              <w:spacing w:after="0"/>
              <w:rPr>
                <w:sz w:val="15"/>
                <w:szCs w:val="15"/>
                <w:color w:val="auto"/>
              </w:rPr>
            </w:pPr>
          </w:p>
        </w:tc>
        <w:tc>
          <w:tcPr>
            <w:tcW w:w="820" w:type="dxa"/>
            <w:vAlign w:val="bottom"/>
            <w:gridSpan w:val="2"/>
          </w:tcPr>
          <w:p>
            <w:pPr>
              <w:jc w:val="center"/>
              <w:ind w:right="320"/>
              <w:spacing w:after="0"/>
              <w:rPr>
                <w:sz w:val="20"/>
                <w:szCs w:val="20"/>
                <w:color w:val="auto"/>
              </w:rPr>
            </w:pPr>
            <w:r>
              <w:rPr>
                <w:rFonts w:ascii="Arial" w:cs="Arial" w:eastAsia="Arial" w:hAnsi="Arial"/>
                <w:sz w:val="12"/>
                <w:szCs w:val="12"/>
                <w:b w:val="1"/>
                <w:bCs w:val="1"/>
                <w:color w:val="auto"/>
                <w:w w:val="93"/>
              </w:rPr>
              <w:t>Value</w:t>
            </w:r>
          </w:p>
        </w:tc>
        <w:tc>
          <w:tcPr>
            <w:tcW w:w="100" w:type="dxa"/>
            <w:vAlign w:val="bottom"/>
          </w:tcPr>
          <w:p>
            <w:pPr>
              <w:spacing w:after="0"/>
              <w:rPr>
                <w:sz w:val="15"/>
                <w:szCs w:val="15"/>
                <w:color w:val="auto"/>
              </w:rPr>
            </w:pPr>
          </w:p>
        </w:tc>
        <w:tc>
          <w:tcPr>
            <w:tcW w:w="920" w:type="dxa"/>
            <w:vAlign w:val="bottom"/>
            <w:gridSpan w:val="2"/>
          </w:tcPr>
          <w:p>
            <w:pPr>
              <w:jc w:val="center"/>
              <w:ind w:right="200"/>
              <w:spacing w:after="0"/>
              <w:rPr>
                <w:sz w:val="20"/>
                <w:szCs w:val="20"/>
                <w:color w:val="auto"/>
              </w:rPr>
            </w:pPr>
            <w:r>
              <w:rPr>
                <w:rFonts w:ascii="Arial" w:cs="Arial" w:eastAsia="Arial" w:hAnsi="Arial"/>
                <w:sz w:val="12"/>
                <w:szCs w:val="12"/>
                <w:b w:val="1"/>
                <w:bCs w:val="1"/>
                <w:color w:val="auto"/>
                <w:w w:val="87"/>
              </w:rPr>
              <w:t xml:space="preserve">Value </w:t>
            </w:r>
            <w:r>
              <w:rPr>
                <w:rFonts w:ascii="Arial" w:cs="Arial" w:eastAsia="Arial" w:hAnsi="Arial"/>
                <w:sz w:val="15"/>
                <w:szCs w:val="15"/>
                <w:b w:val="1"/>
                <w:bCs w:val="1"/>
                <w:color w:val="auto"/>
                <w:w w:val="87"/>
                <w:vertAlign w:val="superscript"/>
              </w:rPr>
              <w:t>1</w:t>
            </w:r>
          </w:p>
        </w:tc>
        <w:tc>
          <w:tcPr>
            <w:tcW w:w="160" w:type="dxa"/>
            <w:vAlign w:val="bottom"/>
          </w:tcPr>
          <w:p>
            <w:pPr>
              <w:spacing w:after="0"/>
              <w:rPr>
                <w:sz w:val="15"/>
                <w:szCs w:val="15"/>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94"/>
              </w:rPr>
              <w:t>Long (Short)</w:t>
            </w:r>
          </w:p>
        </w:tc>
        <w:tc>
          <w:tcPr>
            <w:tcW w:w="200" w:type="dxa"/>
            <w:vAlign w:val="bottom"/>
          </w:tcPr>
          <w:p>
            <w:pPr>
              <w:spacing w:after="0"/>
              <w:rPr>
                <w:sz w:val="15"/>
                <w:szCs w:val="15"/>
                <w:color w:val="auto"/>
              </w:rPr>
            </w:pPr>
          </w:p>
        </w:tc>
        <w:tc>
          <w:tcPr>
            <w:tcW w:w="840" w:type="dxa"/>
            <w:vAlign w:val="bottom"/>
            <w:gridSpan w:val="2"/>
          </w:tcPr>
          <w:p>
            <w:pPr>
              <w:ind w:left="120"/>
              <w:spacing w:after="0"/>
              <w:rPr>
                <w:sz w:val="20"/>
                <w:szCs w:val="20"/>
                <w:color w:val="auto"/>
              </w:rPr>
            </w:pPr>
            <w:r>
              <w:rPr>
                <w:rFonts w:ascii="Arial" w:cs="Arial" w:eastAsia="Arial" w:hAnsi="Arial"/>
                <w:sz w:val="12"/>
                <w:szCs w:val="12"/>
                <w:b w:val="1"/>
                <w:bCs w:val="1"/>
                <w:color w:val="auto"/>
              </w:rPr>
              <w:t>Basis</w:t>
            </w:r>
          </w:p>
        </w:tc>
        <w:tc>
          <w:tcPr>
            <w:tcW w:w="200" w:type="dxa"/>
            <w:vAlign w:val="bottom"/>
          </w:tcPr>
          <w:p>
            <w:pPr>
              <w:spacing w:after="0"/>
              <w:rPr>
                <w:sz w:val="15"/>
                <w:szCs w:val="15"/>
                <w:color w:val="auto"/>
              </w:rPr>
            </w:pPr>
          </w:p>
        </w:tc>
        <w:tc>
          <w:tcPr>
            <w:tcW w:w="820" w:type="dxa"/>
            <w:vAlign w:val="bottom"/>
            <w:gridSpan w:val="2"/>
          </w:tcPr>
          <w:p>
            <w:pPr>
              <w:jc w:val="center"/>
              <w:ind w:right="320"/>
              <w:spacing w:after="0"/>
              <w:rPr>
                <w:sz w:val="20"/>
                <w:szCs w:val="20"/>
                <w:color w:val="auto"/>
              </w:rPr>
            </w:pPr>
            <w:r>
              <w:rPr>
                <w:rFonts w:ascii="Arial" w:cs="Arial" w:eastAsia="Arial" w:hAnsi="Arial"/>
                <w:sz w:val="12"/>
                <w:szCs w:val="12"/>
                <w:b w:val="1"/>
                <w:bCs w:val="1"/>
                <w:color w:val="auto"/>
                <w:w w:val="93"/>
              </w:rPr>
              <w:t>Value</w:t>
            </w:r>
          </w:p>
        </w:tc>
        <w:tc>
          <w:tcPr>
            <w:tcW w:w="100" w:type="dxa"/>
            <w:vAlign w:val="bottom"/>
          </w:tcPr>
          <w:p>
            <w:pPr>
              <w:spacing w:after="0"/>
              <w:rPr>
                <w:sz w:val="15"/>
                <w:szCs w:val="15"/>
                <w:color w:val="auto"/>
              </w:rPr>
            </w:pPr>
          </w:p>
        </w:tc>
        <w:tc>
          <w:tcPr>
            <w:tcW w:w="840" w:type="dxa"/>
            <w:vAlign w:val="bottom"/>
          </w:tcPr>
          <w:p>
            <w:pPr>
              <w:jc w:val="center"/>
              <w:ind w:right="14"/>
              <w:spacing w:after="0"/>
              <w:rPr>
                <w:sz w:val="20"/>
                <w:szCs w:val="20"/>
                <w:color w:val="auto"/>
              </w:rPr>
            </w:pPr>
            <w:r>
              <w:rPr>
                <w:rFonts w:ascii="Arial" w:cs="Arial" w:eastAsia="Arial" w:hAnsi="Arial"/>
                <w:sz w:val="12"/>
                <w:szCs w:val="12"/>
                <w:b w:val="1"/>
                <w:bCs w:val="1"/>
                <w:color w:val="auto"/>
                <w:w w:val="87"/>
              </w:rPr>
              <w:t xml:space="preserve">Value </w:t>
            </w:r>
            <w:r>
              <w:rPr>
                <w:rFonts w:ascii="Arial" w:cs="Arial" w:eastAsia="Arial" w:hAnsi="Arial"/>
                <w:sz w:val="15"/>
                <w:szCs w:val="15"/>
                <w:b w:val="1"/>
                <w:bCs w:val="1"/>
                <w:color w:val="auto"/>
                <w:w w:val="87"/>
                <w:vertAlign w:val="superscript"/>
              </w:rPr>
              <w:t>1</w:t>
            </w:r>
          </w:p>
        </w:tc>
        <w:tc>
          <w:tcPr>
            <w:tcW w:w="0" w:type="dxa"/>
            <w:vAlign w:val="bottom"/>
          </w:tcPr>
          <w:p>
            <w:pPr>
              <w:spacing w:after="0"/>
              <w:rPr>
                <w:sz w:val="1"/>
                <w:szCs w:val="1"/>
                <w:color w:val="auto"/>
              </w:rPr>
            </w:pPr>
          </w:p>
        </w:tc>
      </w:tr>
      <w:tr>
        <w:trPr>
          <w:trHeight w:val="189"/>
        </w:trPr>
        <w:tc>
          <w:tcPr>
            <w:tcW w:w="24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10 years</w:t>
            </w:r>
          </w:p>
        </w:tc>
        <w:tc>
          <w:tcPr>
            <w:tcW w:w="1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(8,399)</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(9,533)</w:t>
            </w:r>
          </w:p>
        </w:tc>
        <w:tc>
          <w:tcPr>
            <w:tcW w:w="12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(9,485)</w:t>
            </w:r>
          </w:p>
        </w:tc>
        <w:tc>
          <w:tcPr>
            <w:tcW w:w="12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w:t>
            </w:r>
          </w:p>
        </w:tc>
        <w:tc>
          <w:tcPr>
            <w:tcW w:w="1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(1,500)</w:t>
            </w: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(1,942)</w:t>
            </w:r>
          </w:p>
        </w:tc>
        <w:tc>
          <w:tcPr>
            <w:tcW w:w="12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(1,957)</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shd w:val="clear" w:color="auto" w:fill="CCEEFF"/>
          </w:tcPr>
          <w:p>
            <w:pPr>
              <w:jc w:val="center"/>
              <w:ind w:left="494"/>
              <w:spacing w:after="0"/>
              <w:rPr>
                <w:sz w:val="20"/>
                <w:szCs w:val="20"/>
                <w:color w:val="auto"/>
              </w:rPr>
            </w:pPr>
            <w:r>
              <w:rPr>
                <w:rFonts w:ascii="Arial" w:cs="Arial" w:eastAsia="Arial" w:hAnsi="Arial"/>
                <w:sz w:val="14"/>
                <w:szCs w:val="14"/>
                <w:color w:val="auto"/>
                <w:w w:val="96"/>
              </w:rPr>
              <w:t>(15)</w:t>
            </w:r>
          </w:p>
        </w:tc>
        <w:tc>
          <w:tcPr>
            <w:tcW w:w="0" w:type="dxa"/>
            <w:vAlign w:val="bottom"/>
          </w:tcPr>
          <w:p>
            <w:pPr>
              <w:spacing w:after="0"/>
              <w:rPr>
                <w:sz w:val="1"/>
                <w:szCs w:val="1"/>
                <w:color w:val="auto"/>
              </w:rPr>
            </w:pPr>
          </w:p>
        </w:tc>
      </w:tr>
      <w:tr>
        <w:trPr>
          <w:trHeight w:val="189"/>
        </w:trPr>
        <w:tc>
          <w:tcPr>
            <w:tcW w:w="2580" w:type="dxa"/>
            <w:vAlign w:val="bottom"/>
            <w:gridSpan w:val="2"/>
          </w:tcPr>
          <w:p>
            <w:pPr>
              <w:ind w:left="20"/>
              <w:spacing w:after="0"/>
              <w:rPr>
                <w:sz w:val="20"/>
                <w:szCs w:val="20"/>
                <w:color w:val="auto"/>
              </w:rPr>
            </w:pPr>
            <w:r>
              <w:rPr>
                <w:rFonts w:ascii="Arial" w:cs="Arial" w:eastAsia="Arial" w:hAnsi="Arial"/>
                <w:sz w:val="14"/>
                <w:szCs w:val="14"/>
                <w:color w:val="auto"/>
              </w:rPr>
              <w:t>20 years</w:t>
            </w:r>
          </w:p>
        </w:tc>
        <w:tc>
          <w:tcPr>
            <w:tcW w:w="1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(814)</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(1,028)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(1,020)</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8</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00" w:type="dxa"/>
            <w:vAlign w:val="bottom"/>
            <w:gridSpan w:val="2"/>
          </w:tcPr>
          <w:p>
            <w:pPr>
              <w:ind w:left="80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40" w:type="dxa"/>
            <w:vAlign w:val="bottom"/>
            <w:gridSpan w:val="2"/>
          </w:tcPr>
          <w:p>
            <w:pPr>
              <w:ind w:left="5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820" w:type="dxa"/>
            <w:vAlign w:val="bottom"/>
            <w:gridSpan w:val="2"/>
          </w:tcPr>
          <w:p>
            <w:pPr>
              <w:ind w:left="5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40" w:type="dxa"/>
            <w:vAlign w:val="bottom"/>
          </w:tcPr>
          <w:p>
            <w:pPr>
              <w:jc w:val="center"/>
              <w:ind w:left="514"/>
              <w:spacing w:after="0"/>
              <w:rPr>
                <w:sz w:val="20"/>
                <w:szCs w:val="20"/>
                <w:color w:val="auto"/>
              </w:rPr>
            </w:pPr>
            <w:r>
              <w:rPr>
                <w:rFonts w:ascii="Arial" w:cs="Arial" w:eastAsia="Arial" w:hAnsi="Arial"/>
                <w:sz w:val="14"/>
                <w:szCs w:val="14"/>
                <w:color w:val="auto"/>
                <w:w w:val="99"/>
              </w:rPr>
              <w:t>—</w:t>
            </w:r>
          </w:p>
        </w:tc>
        <w:tc>
          <w:tcPr>
            <w:tcW w:w="0" w:type="dxa"/>
            <w:vAlign w:val="bottom"/>
          </w:tcPr>
          <w:p>
            <w:pPr>
              <w:spacing w:after="0"/>
              <w:rPr>
                <w:sz w:val="1"/>
                <w:szCs w:val="1"/>
                <w:color w:val="auto"/>
              </w:rPr>
            </w:pPr>
          </w:p>
        </w:tc>
      </w:tr>
      <w:tr>
        <w:trPr>
          <w:trHeight w:val="221"/>
        </w:trPr>
        <w:tc>
          <w:tcPr>
            <w:tcW w:w="258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U.S. Treasury futures</w:t>
            </w:r>
          </w:p>
        </w:tc>
        <w:tc>
          <w:tcPr>
            <w:tcW w:w="16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(9,213)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(10,561)</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(10,505)</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(1,500)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(1,942)</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(1,957)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bottom w:val="single" w:sz="8" w:color="auto"/>
            </w:tcBorders>
            <w:shd w:val="clear" w:color="auto" w:fill="CCEEFF"/>
          </w:tcPr>
          <w:p>
            <w:pPr>
              <w:jc w:val="center"/>
              <w:ind w:left="494"/>
              <w:spacing w:after="0"/>
              <w:rPr>
                <w:sz w:val="20"/>
                <w:szCs w:val="20"/>
                <w:color w:val="auto"/>
              </w:rPr>
            </w:pPr>
            <w:r>
              <w:rPr>
                <w:rFonts w:ascii="Arial" w:cs="Arial" w:eastAsia="Arial" w:hAnsi="Arial"/>
                <w:sz w:val="14"/>
                <w:szCs w:val="14"/>
                <w:color w:val="auto"/>
                <w:w w:val="96"/>
              </w:rPr>
              <w:t>(15)</w:t>
            </w:r>
          </w:p>
        </w:tc>
        <w:tc>
          <w:tcPr>
            <w:tcW w:w="0" w:type="dxa"/>
            <w:vAlign w:val="bottom"/>
          </w:tcPr>
          <w:p>
            <w:pPr>
              <w:spacing w:after="0"/>
              <w:rPr>
                <w:sz w:val="1"/>
                <w:szCs w:val="1"/>
                <w:color w:val="auto"/>
              </w:rPr>
            </w:pPr>
          </w:p>
        </w:tc>
      </w:tr>
      <w:tr>
        <w:trPr>
          <w:trHeight w:val="20"/>
        </w:trPr>
        <w:tc>
          <w:tcPr>
            <w:tcW w:w="24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line="245" w:lineRule="auto"/>
        <w:tabs>
          <w:tab w:leader="none" w:pos="640" w:val="left"/>
        </w:tabs>
        <w:numPr>
          <w:ilvl w:val="0"/>
          <w:numId w:val="43"/>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U.S. Treasury security) of the U.S. Treasury futures contract as of period-end and is reported in derivative assets/(liabilities), at fair value in our consolidated balance sheets.</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66" w:right="339" w:bottom="1440" w:gutter="0" w:footer="0" w:header="0"/>
        </w:sectPr>
      </w:pPr>
    </w:p>
    <w:bookmarkStart w:id="68" w:name="page69"/>
    <w:bookmarkEnd w:id="68"/>
    <w:tbl>
      <w:tblPr>
        <w:tblLayout w:type="fixed"/>
        <w:tblInd w:w="0" w:type="dxa"/>
        <w:tblCellMar>
          <w:top w:w="0" w:type="dxa"/>
          <w:left w:w="0" w:type="dxa"/>
          <w:bottom w:w="0" w:type="dxa"/>
          <w:right w:w="0" w:type="dxa"/>
        </w:tblCellMar>
      </w:tblPr>
      <w:tr>
        <w:trPr>
          <w:trHeight w:val="182"/>
        </w:trPr>
        <w:tc>
          <w:tcPr>
            <w:tcW w:w="24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40" w:type="dxa"/>
            <w:vAlign w:val="bottom"/>
            <w:gridSpan w:val="5"/>
          </w:tcPr>
          <w:p>
            <w:pPr>
              <w:ind w:left="100"/>
              <w:spacing w:after="0"/>
              <w:rPr>
                <w:sz w:val="20"/>
                <w:szCs w:val="20"/>
                <w:color w:val="auto"/>
              </w:rPr>
            </w:pPr>
            <w:r>
              <w:rPr>
                <w:rFonts w:ascii="Arial" w:cs="Arial" w:eastAsia="Arial" w:hAnsi="Arial"/>
                <w:sz w:val="14"/>
                <w:szCs w:val="14"/>
                <w:b w:val="1"/>
                <w:bCs w:val="1"/>
                <w:color w:val="auto"/>
              </w:rPr>
              <w:t>December 31, 2022</w:t>
            </w: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60" w:type="dxa"/>
            <w:vAlign w:val="bottom"/>
            <w:gridSpan w:val="5"/>
          </w:tcPr>
          <w:p>
            <w:pPr>
              <w:ind w:left="120"/>
              <w:spacing w:after="0"/>
              <w:rPr>
                <w:sz w:val="20"/>
                <w:szCs w:val="20"/>
                <w:color w:val="auto"/>
              </w:rPr>
            </w:pPr>
            <w:r>
              <w:rPr>
                <w:rFonts w:ascii="Arial" w:cs="Arial" w:eastAsia="Arial" w:hAnsi="Arial"/>
                <w:sz w:val="14"/>
                <w:szCs w:val="14"/>
                <w:b w:val="1"/>
                <w:bCs w:val="1"/>
                <w:color w:val="auto"/>
              </w:rPr>
              <w:t>December 31, 2021</w:t>
            </w: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2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1"/>
        </w:trPr>
        <w:tc>
          <w:tcPr>
            <w:tcW w:w="24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80" w:type="dxa"/>
            <w:vAlign w:val="bottom"/>
            <w:gridSpan w:val="2"/>
          </w:tcPr>
          <w:p>
            <w:pPr>
              <w:jc w:val="center"/>
              <w:ind w:right="280"/>
              <w:spacing w:after="0" w:line="111" w:lineRule="exact"/>
              <w:rPr>
                <w:sz w:val="20"/>
                <w:szCs w:val="20"/>
                <w:color w:val="auto"/>
              </w:rPr>
            </w:pPr>
            <w:r>
              <w:rPr>
                <w:rFonts w:ascii="Arial" w:cs="Arial" w:eastAsia="Arial" w:hAnsi="Arial"/>
                <w:sz w:val="12"/>
                <w:szCs w:val="12"/>
                <w:b w:val="1"/>
                <w:bCs w:val="1"/>
                <w:color w:val="auto"/>
                <w:w w:val="91"/>
              </w:rPr>
              <w:t>Notional</w:t>
            </w:r>
          </w:p>
        </w:tc>
        <w:tc>
          <w:tcPr>
            <w:tcW w:w="200" w:type="dxa"/>
            <w:vAlign w:val="bottom"/>
          </w:tcPr>
          <w:p>
            <w:pPr>
              <w:spacing w:after="0"/>
              <w:rPr>
                <w:sz w:val="9"/>
                <w:szCs w:val="9"/>
                <w:color w:val="auto"/>
              </w:rPr>
            </w:pPr>
          </w:p>
        </w:tc>
        <w:tc>
          <w:tcPr>
            <w:tcW w:w="84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Cost</w:t>
            </w:r>
          </w:p>
        </w:tc>
        <w:tc>
          <w:tcPr>
            <w:tcW w:w="200" w:type="dxa"/>
            <w:vAlign w:val="bottom"/>
          </w:tcPr>
          <w:p>
            <w:pPr>
              <w:spacing w:after="0"/>
              <w:rPr>
                <w:sz w:val="9"/>
                <w:szCs w:val="9"/>
                <w:color w:val="auto"/>
              </w:rPr>
            </w:pPr>
          </w:p>
        </w:tc>
        <w:tc>
          <w:tcPr>
            <w:tcW w:w="800" w:type="dxa"/>
            <w:vAlign w:val="bottom"/>
            <w:gridSpan w:val="2"/>
            <w:vMerge w:val="restart"/>
          </w:tcPr>
          <w:p>
            <w:pPr>
              <w:jc w:val="center"/>
              <w:ind w:right="300"/>
              <w:spacing w:after="0"/>
              <w:rPr>
                <w:sz w:val="20"/>
                <w:szCs w:val="20"/>
                <w:color w:val="auto"/>
              </w:rPr>
            </w:pPr>
            <w:r>
              <w:rPr>
                <w:rFonts w:ascii="Arial" w:cs="Arial" w:eastAsia="Arial" w:hAnsi="Arial"/>
                <w:sz w:val="12"/>
                <w:szCs w:val="12"/>
                <w:b w:val="1"/>
                <w:bCs w:val="1"/>
                <w:color w:val="auto"/>
                <w:w w:val="99"/>
              </w:rPr>
              <w:t>Fair</w:t>
            </w:r>
          </w:p>
        </w:tc>
        <w:tc>
          <w:tcPr>
            <w:tcW w:w="100" w:type="dxa"/>
            <w:vAlign w:val="bottom"/>
          </w:tcPr>
          <w:p>
            <w:pPr>
              <w:spacing w:after="0"/>
              <w:rPr>
                <w:sz w:val="9"/>
                <w:szCs w:val="9"/>
                <w:color w:val="auto"/>
              </w:rPr>
            </w:pPr>
          </w:p>
        </w:tc>
        <w:tc>
          <w:tcPr>
            <w:tcW w:w="1000" w:type="dxa"/>
            <w:vAlign w:val="bottom"/>
            <w:gridSpan w:val="2"/>
            <w:vMerge w:val="restart"/>
          </w:tcPr>
          <w:p>
            <w:pPr>
              <w:jc w:val="center"/>
              <w:ind w:right="260"/>
              <w:spacing w:after="0"/>
              <w:rPr>
                <w:sz w:val="20"/>
                <w:szCs w:val="20"/>
                <w:color w:val="auto"/>
              </w:rPr>
            </w:pPr>
            <w:r>
              <w:rPr>
                <w:rFonts w:ascii="Arial" w:cs="Arial" w:eastAsia="Arial" w:hAnsi="Arial"/>
                <w:sz w:val="12"/>
                <w:szCs w:val="12"/>
                <w:b w:val="1"/>
                <w:bCs w:val="1"/>
                <w:color w:val="auto"/>
                <w:w w:val="97"/>
              </w:rPr>
              <w:t>Net Carrying</w:t>
            </w:r>
          </w:p>
        </w:tc>
        <w:tc>
          <w:tcPr>
            <w:tcW w:w="160" w:type="dxa"/>
            <w:vAlign w:val="bottom"/>
          </w:tcPr>
          <w:p>
            <w:pPr>
              <w:spacing w:after="0"/>
              <w:rPr>
                <w:sz w:val="9"/>
                <w:szCs w:val="9"/>
                <w:color w:val="auto"/>
              </w:rPr>
            </w:pPr>
          </w:p>
        </w:tc>
        <w:tc>
          <w:tcPr>
            <w:tcW w:w="1100" w:type="dxa"/>
            <w:vAlign w:val="bottom"/>
            <w:gridSpan w:val="2"/>
          </w:tcPr>
          <w:p>
            <w:pPr>
              <w:jc w:val="center"/>
              <w:ind w:right="300"/>
              <w:spacing w:after="0" w:line="111" w:lineRule="exact"/>
              <w:rPr>
                <w:sz w:val="20"/>
                <w:szCs w:val="20"/>
                <w:color w:val="auto"/>
              </w:rPr>
            </w:pPr>
            <w:r>
              <w:rPr>
                <w:rFonts w:ascii="Arial" w:cs="Arial" w:eastAsia="Arial" w:hAnsi="Arial"/>
                <w:sz w:val="12"/>
                <w:szCs w:val="12"/>
                <w:b w:val="1"/>
                <w:bCs w:val="1"/>
                <w:color w:val="auto"/>
                <w:w w:val="91"/>
              </w:rPr>
              <w:t>Notional</w:t>
            </w:r>
          </w:p>
        </w:tc>
        <w:tc>
          <w:tcPr>
            <w:tcW w:w="200" w:type="dxa"/>
            <w:vAlign w:val="bottom"/>
          </w:tcPr>
          <w:p>
            <w:pPr>
              <w:spacing w:after="0"/>
              <w:rPr>
                <w:sz w:val="9"/>
                <w:szCs w:val="9"/>
                <w:color w:val="auto"/>
              </w:rPr>
            </w:pPr>
          </w:p>
        </w:tc>
        <w:tc>
          <w:tcPr>
            <w:tcW w:w="8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Cost</w:t>
            </w:r>
          </w:p>
        </w:tc>
        <w:tc>
          <w:tcPr>
            <w:tcW w:w="200" w:type="dxa"/>
            <w:vAlign w:val="bottom"/>
          </w:tcPr>
          <w:p>
            <w:pPr>
              <w:spacing w:after="0"/>
              <w:rPr>
                <w:sz w:val="9"/>
                <w:szCs w:val="9"/>
                <w:color w:val="auto"/>
              </w:rPr>
            </w:pPr>
          </w:p>
        </w:tc>
        <w:tc>
          <w:tcPr>
            <w:tcW w:w="820" w:type="dxa"/>
            <w:vAlign w:val="bottom"/>
            <w:gridSpan w:val="2"/>
            <w:vMerge w:val="restart"/>
          </w:tcPr>
          <w:p>
            <w:pPr>
              <w:jc w:val="center"/>
              <w:ind w:right="320"/>
              <w:spacing w:after="0"/>
              <w:rPr>
                <w:sz w:val="20"/>
                <w:szCs w:val="20"/>
                <w:color w:val="auto"/>
              </w:rPr>
            </w:pPr>
            <w:r>
              <w:rPr>
                <w:rFonts w:ascii="Arial" w:cs="Arial" w:eastAsia="Arial" w:hAnsi="Arial"/>
                <w:sz w:val="12"/>
                <w:szCs w:val="12"/>
                <w:b w:val="1"/>
                <w:bCs w:val="1"/>
                <w:color w:val="auto"/>
                <w:w w:val="99"/>
              </w:rPr>
              <w:t>Fair</w:t>
            </w:r>
          </w:p>
        </w:tc>
        <w:tc>
          <w:tcPr>
            <w:tcW w:w="100" w:type="dxa"/>
            <w:vAlign w:val="bottom"/>
          </w:tcPr>
          <w:p>
            <w:pPr>
              <w:spacing w:after="0"/>
              <w:rPr>
                <w:sz w:val="9"/>
                <w:szCs w:val="9"/>
                <w:color w:val="auto"/>
              </w:rPr>
            </w:pPr>
          </w:p>
        </w:tc>
        <w:tc>
          <w:tcPr>
            <w:tcW w:w="840" w:type="dxa"/>
            <w:vAlign w:val="bottom"/>
            <w:vMerge w:val="restart"/>
          </w:tcPr>
          <w:p>
            <w:pPr>
              <w:jc w:val="right"/>
              <w:ind w:right="52"/>
              <w:spacing w:after="0"/>
              <w:rPr>
                <w:sz w:val="20"/>
                <w:szCs w:val="20"/>
                <w:color w:val="auto"/>
              </w:rPr>
            </w:pPr>
            <w:r>
              <w:rPr>
                <w:rFonts w:ascii="Arial" w:cs="Arial" w:eastAsia="Arial" w:hAnsi="Arial"/>
                <w:sz w:val="12"/>
                <w:szCs w:val="12"/>
                <w:b w:val="1"/>
                <w:bCs w:val="1"/>
                <w:color w:val="auto"/>
                <w:w w:val="97"/>
              </w:rPr>
              <w:t>Net Carrying</w:t>
            </w:r>
          </w:p>
        </w:tc>
        <w:tc>
          <w:tcPr>
            <w:tcW w:w="0" w:type="dxa"/>
            <w:vAlign w:val="bottom"/>
          </w:tcPr>
          <w:p>
            <w:pPr>
              <w:spacing w:after="0"/>
              <w:rPr>
                <w:sz w:val="1"/>
                <w:szCs w:val="1"/>
                <w:color w:val="auto"/>
              </w:rPr>
            </w:pPr>
          </w:p>
        </w:tc>
      </w:tr>
      <w:tr>
        <w:trPr>
          <w:trHeight w:val="118"/>
        </w:trPr>
        <w:tc>
          <w:tcPr>
            <w:tcW w:w="24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gridSpan w:val="2"/>
          </w:tcPr>
          <w:p>
            <w:pPr>
              <w:jc w:val="center"/>
              <w:ind w:right="260"/>
              <w:spacing w:after="0" w:line="118" w:lineRule="exact"/>
              <w:rPr>
                <w:sz w:val="20"/>
                <w:szCs w:val="20"/>
                <w:color w:val="auto"/>
              </w:rPr>
            </w:pPr>
            <w:r>
              <w:rPr>
                <w:rFonts w:ascii="Arial" w:cs="Arial" w:eastAsia="Arial" w:hAnsi="Arial"/>
                <w:sz w:val="12"/>
                <w:szCs w:val="12"/>
                <w:b w:val="1"/>
                <w:bCs w:val="1"/>
                <w:color w:val="auto"/>
                <w:w w:val="92"/>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0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gridSpan w:val="2"/>
          </w:tcPr>
          <w:p>
            <w:pPr>
              <w:jc w:val="center"/>
              <w:ind w:right="260"/>
              <w:spacing w:after="0" w:line="118" w:lineRule="exact"/>
              <w:rPr>
                <w:sz w:val="20"/>
                <w:szCs w:val="20"/>
                <w:color w:val="auto"/>
              </w:rPr>
            </w:pPr>
            <w:r>
              <w:rPr>
                <w:rFonts w:ascii="Arial" w:cs="Arial" w:eastAsia="Arial" w:hAnsi="Arial"/>
                <w:sz w:val="12"/>
                <w:szCs w:val="12"/>
                <w:b w:val="1"/>
                <w:bCs w:val="1"/>
                <w:color w:val="auto"/>
                <w:w w:val="96"/>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3"/>
        </w:trPr>
        <w:tc>
          <w:tcPr>
            <w:tcW w:w="2520" w:type="dxa"/>
            <w:vAlign w:val="bottom"/>
            <w:gridSpan w:val="2"/>
          </w:tcPr>
          <w:p>
            <w:pPr>
              <w:ind w:left="20"/>
              <w:spacing w:after="0"/>
              <w:rPr>
                <w:sz w:val="20"/>
                <w:szCs w:val="20"/>
                <w:color w:val="auto"/>
              </w:rPr>
            </w:pPr>
            <w:r>
              <w:rPr>
                <w:rFonts w:ascii="Arial" w:cs="Arial" w:eastAsia="Arial" w:hAnsi="Arial"/>
                <w:sz w:val="12"/>
                <w:szCs w:val="12"/>
                <w:b w:val="1"/>
                <w:bCs w:val="1"/>
                <w:color w:val="auto"/>
              </w:rPr>
              <w:t xml:space="preserve">TBA Securities by Coupon </w:t>
            </w:r>
            <w:r>
              <w:rPr>
                <w:rFonts w:ascii="Arial" w:cs="Arial" w:eastAsia="Arial" w:hAnsi="Arial"/>
                <w:sz w:val="15"/>
                <w:szCs w:val="15"/>
                <w:b w:val="1"/>
                <w:bCs w:val="1"/>
                <w:color w:val="auto"/>
                <w:vertAlign w:val="superscript"/>
              </w:rPr>
              <w:t>2</w:t>
            </w:r>
          </w:p>
        </w:tc>
        <w:tc>
          <w:tcPr>
            <w:tcW w:w="160" w:type="dxa"/>
            <w:vAlign w:val="bottom"/>
          </w:tcPr>
          <w:p>
            <w:pPr>
              <w:spacing w:after="0"/>
              <w:rPr>
                <w:sz w:val="15"/>
                <w:szCs w:val="15"/>
                <w:color w:val="auto"/>
              </w:rPr>
            </w:pPr>
          </w:p>
        </w:tc>
        <w:tc>
          <w:tcPr>
            <w:tcW w:w="1080" w:type="dxa"/>
            <w:vAlign w:val="bottom"/>
            <w:gridSpan w:val="2"/>
          </w:tcPr>
          <w:p>
            <w:pPr>
              <w:jc w:val="center"/>
              <w:ind w:right="240"/>
              <w:spacing w:after="0"/>
              <w:rPr>
                <w:sz w:val="20"/>
                <w:szCs w:val="20"/>
                <w:color w:val="auto"/>
              </w:rPr>
            </w:pPr>
            <w:r>
              <w:rPr>
                <w:rFonts w:ascii="Arial" w:cs="Arial" w:eastAsia="Arial" w:hAnsi="Arial"/>
                <w:sz w:val="12"/>
                <w:szCs w:val="12"/>
                <w:b w:val="1"/>
                <w:bCs w:val="1"/>
                <w:color w:val="auto"/>
                <w:w w:val="94"/>
              </w:rPr>
              <w:t>Long (Short)</w:t>
            </w:r>
          </w:p>
        </w:tc>
        <w:tc>
          <w:tcPr>
            <w:tcW w:w="200" w:type="dxa"/>
            <w:vAlign w:val="bottom"/>
          </w:tcPr>
          <w:p>
            <w:pPr>
              <w:spacing w:after="0"/>
              <w:rPr>
                <w:sz w:val="15"/>
                <w:szCs w:val="15"/>
                <w:color w:val="auto"/>
              </w:rPr>
            </w:pP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Basis</w:t>
            </w:r>
          </w:p>
        </w:tc>
        <w:tc>
          <w:tcPr>
            <w:tcW w:w="200" w:type="dxa"/>
            <w:vAlign w:val="bottom"/>
          </w:tcPr>
          <w:p>
            <w:pPr>
              <w:spacing w:after="0"/>
              <w:rPr>
                <w:sz w:val="15"/>
                <w:szCs w:val="15"/>
                <w:color w:val="auto"/>
              </w:rPr>
            </w:pPr>
          </w:p>
        </w:tc>
        <w:tc>
          <w:tcPr>
            <w:tcW w:w="800" w:type="dxa"/>
            <w:vAlign w:val="bottom"/>
            <w:gridSpan w:val="2"/>
          </w:tcPr>
          <w:p>
            <w:pPr>
              <w:jc w:val="center"/>
              <w:ind w:right="300"/>
              <w:spacing w:after="0"/>
              <w:rPr>
                <w:sz w:val="20"/>
                <w:szCs w:val="20"/>
                <w:color w:val="auto"/>
              </w:rPr>
            </w:pPr>
            <w:r>
              <w:rPr>
                <w:rFonts w:ascii="Arial" w:cs="Arial" w:eastAsia="Arial" w:hAnsi="Arial"/>
                <w:sz w:val="12"/>
                <w:szCs w:val="12"/>
                <w:b w:val="1"/>
                <w:bCs w:val="1"/>
                <w:color w:val="auto"/>
                <w:w w:val="93"/>
              </w:rPr>
              <w:t>Value</w:t>
            </w:r>
          </w:p>
        </w:tc>
        <w:tc>
          <w:tcPr>
            <w:tcW w:w="100" w:type="dxa"/>
            <w:vAlign w:val="bottom"/>
          </w:tcPr>
          <w:p>
            <w:pPr>
              <w:spacing w:after="0"/>
              <w:rPr>
                <w:sz w:val="15"/>
                <w:szCs w:val="15"/>
                <w:color w:val="auto"/>
              </w:rPr>
            </w:pPr>
          </w:p>
        </w:tc>
        <w:tc>
          <w:tcPr>
            <w:tcW w:w="100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92"/>
              </w:rPr>
              <w:t xml:space="preserve">Value </w:t>
            </w:r>
            <w:r>
              <w:rPr>
                <w:rFonts w:ascii="Arial" w:cs="Arial" w:eastAsia="Arial" w:hAnsi="Arial"/>
                <w:sz w:val="15"/>
                <w:szCs w:val="15"/>
                <w:b w:val="1"/>
                <w:bCs w:val="1"/>
                <w:color w:val="auto"/>
                <w:w w:val="92"/>
                <w:vertAlign w:val="superscript"/>
              </w:rPr>
              <w:t>1</w:t>
            </w:r>
          </w:p>
        </w:tc>
        <w:tc>
          <w:tcPr>
            <w:tcW w:w="160" w:type="dxa"/>
            <w:vAlign w:val="bottom"/>
          </w:tcPr>
          <w:p>
            <w:pPr>
              <w:spacing w:after="0"/>
              <w:rPr>
                <w:sz w:val="15"/>
                <w:szCs w:val="15"/>
                <w:color w:val="auto"/>
              </w:rPr>
            </w:pPr>
          </w:p>
        </w:tc>
        <w:tc>
          <w:tcPr>
            <w:tcW w:w="1100" w:type="dxa"/>
            <w:vAlign w:val="bottom"/>
            <w:gridSpan w:val="2"/>
          </w:tcPr>
          <w:p>
            <w:pPr>
              <w:jc w:val="center"/>
              <w:ind w:right="260"/>
              <w:spacing w:after="0"/>
              <w:rPr>
                <w:sz w:val="20"/>
                <w:szCs w:val="20"/>
                <w:color w:val="auto"/>
              </w:rPr>
            </w:pPr>
            <w:r>
              <w:rPr>
                <w:rFonts w:ascii="Arial" w:cs="Arial" w:eastAsia="Arial" w:hAnsi="Arial"/>
                <w:sz w:val="12"/>
                <w:szCs w:val="12"/>
                <w:b w:val="1"/>
                <w:bCs w:val="1"/>
                <w:color w:val="auto"/>
                <w:w w:val="94"/>
              </w:rPr>
              <w:t>Long (Short)</w:t>
            </w:r>
          </w:p>
        </w:tc>
        <w:tc>
          <w:tcPr>
            <w:tcW w:w="200" w:type="dxa"/>
            <w:vAlign w:val="bottom"/>
          </w:tcPr>
          <w:p>
            <w:pPr>
              <w:spacing w:after="0"/>
              <w:rPr>
                <w:sz w:val="15"/>
                <w:szCs w:val="15"/>
                <w:color w:val="auto"/>
              </w:rPr>
            </w:pPr>
          </w:p>
        </w:tc>
        <w:tc>
          <w:tcPr>
            <w:tcW w:w="840" w:type="dxa"/>
            <w:vAlign w:val="bottom"/>
            <w:gridSpan w:val="2"/>
          </w:tcPr>
          <w:p>
            <w:pPr>
              <w:ind w:left="120"/>
              <w:spacing w:after="0"/>
              <w:rPr>
                <w:sz w:val="20"/>
                <w:szCs w:val="20"/>
                <w:color w:val="auto"/>
              </w:rPr>
            </w:pPr>
            <w:r>
              <w:rPr>
                <w:rFonts w:ascii="Arial" w:cs="Arial" w:eastAsia="Arial" w:hAnsi="Arial"/>
                <w:sz w:val="12"/>
                <w:szCs w:val="12"/>
                <w:b w:val="1"/>
                <w:bCs w:val="1"/>
                <w:color w:val="auto"/>
              </w:rPr>
              <w:t>Basis</w:t>
            </w:r>
          </w:p>
        </w:tc>
        <w:tc>
          <w:tcPr>
            <w:tcW w:w="200" w:type="dxa"/>
            <w:vAlign w:val="bottom"/>
          </w:tcPr>
          <w:p>
            <w:pPr>
              <w:spacing w:after="0"/>
              <w:rPr>
                <w:sz w:val="15"/>
                <w:szCs w:val="15"/>
                <w:color w:val="auto"/>
              </w:rPr>
            </w:pPr>
          </w:p>
        </w:tc>
        <w:tc>
          <w:tcPr>
            <w:tcW w:w="820" w:type="dxa"/>
            <w:vAlign w:val="bottom"/>
            <w:gridSpan w:val="2"/>
          </w:tcPr>
          <w:p>
            <w:pPr>
              <w:jc w:val="center"/>
              <w:ind w:right="320"/>
              <w:spacing w:after="0"/>
              <w:rPr>
                <w:sz w:val="20"/>
                <w:szCs w:val="20"/>
                <w:color w:val="auto"/>
              </w:rPr>
            </w:pPr>
            <w:r>
              <w:rPr>
                <w:rFonts w:ascii="Arial" w:cs="Arial" w:eastAsia="Arial" w:hAnsi="Arial"/>
                <w:sz w:val="12"/>
                <w:szCs w:val="12"/>
                <w:b w:val="1"/>
                <w:bCs w:val="1"/>
                <w:color w:val="auto"/>
                <w:w w:val="93"/>
              </w:rPr>
              <w:t>Value</w:t>
            </w:r>
          </w:p>
        </w:tc>
        <w:tc>
          <w:tcPr>
            <w:tcW w:w="100" w:type="dxa"/>
            <w:vAlign w:val="bottom"/>
          </w:tcPr>
          <w:p>
            <w:pPr>
              <w:spacing w:after="0"/>
              <w:rPr>
                <w:sz w:val="15"/>
                <w:szCs w:val="15"/>
                <w:color w:val="auto"/>
              </w:rPr>
            </w:pPr>
          </w:p>
        </w:tc>
        <w:tc>
          <w:tcPr>
            <w:tcW w:w="840" w:type="dxa"/>
            <w:vAlign w:val="bottom"/>
          </w:tcPr>
          <w:p>
            <w:pPr>
              <w:jc w:val="right"/>
              <w:ind w:right="212"/>
              <w:spacing w:after="0"/>
              <w:rPr>
                <w:sz w:val="20"/>
                <w:szCs w:val="20"/>
                <w:color w:val="auto"/>
              </w:rPr>
            </w:pPr>
            <w:r>
              <w:rPr>
                <w:rFonts w:ascii="Arial" w:cs="Arial" w:eastAsia="Arial" w:hAnsi="Arial"/>
                <w:sz w:val="12"/>
                <w:szCs w:val="12"/>
                <w:b w:val="1"/>
                <w:bCs w:val="1"/>
                <w:color w:val="auto"/>
              </w:rPr>
              <w:t xml:space="preserve">Value </w:t>
            </w:r>
            <w:r>
              <w:rPr>
                <w:rFonts w:ascii="Arial" w:cs="Arial" w:eastAsia="Arial" w:hAnsi="Arial"/>
                <w:sz w:val="15"/>
                <w:szCs w:val="15"/>
                <w:b w:val="1"/>
                <w:bCs w:val="1"/>
                <w:color w:val="auto"/>
                <w:vertAlign w:val="superscript"/>
              </w:rPr>
              <w:t>1</w:t>
            </w:r>
          </w:p>
        </w:tc>
        <w:tc>
          <w:tcPr>
            <w:tcW w:w="0" w:type="dxa"/>
            <w:vAlign w:val="bottom"/>
          </w:tcPr>
          <w:p>
            <w:pPr>
              <w:spacing w:after="0"/>
              <w:rPr>
                <w:sz w:val="1"/>
                <w:szCs w:val="1"/>
                <w:color w:val="auto"/>
              </w:rPr>
            </w:pPr>
          </w:p>
        </w:tc>
      </w:tr>
      <w:tr>
        <w:trPr>
          <w:trHeight w:val="189"/>
        </w:trPr>
        <w:tc>
          <w:tcPr>
            <w:tcW w:w="24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15-Year TBA securities:</w:t>
            </w:r>
          </w:p>
        </w:tc>
        <w:tc>
          <w:tcPr>
            <w:tcW w:w="10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98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7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7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16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7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520" w:type="dxa"/>
            <w:vAlign w:val="bottom"/>
            <w:gridSpan w:val="2"/>
          </w:tcPr>
          <w:p>
            <w:pPr>
              <w:ind w:left="180"/>
              <w:spacing w:after="0"/>
              <w:rPr>
                <w:sz w:val="20"/>
                <w:szCs w:val="20"/>
                <w:color w:val="auto"/>
              </w:rPr>
            </w:pPr>
            <w:r>
              <w:rPr>
                <w:rFonts w:ascii="Arial" w:cs="Arial" w:eastAsia="Arial" w:hAnsi="Arial"/>
                <w:sz w:val="14"/>
                <w:szCs w:val="14"/>
                <w:color w:val="auto"/>
              </w:rPr>
              <w:t>≤ 2.5%</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3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00" w:type="dxa"/>
            <w:vAlign w:val="bottom"/>
          </w:tcPr>
          <w:p>
            <w:pPr>
              <w:jc w:val="right"/>
              <w:spacing w:after="0"/>
              <w:rPr>
                <w:sz w:val="20"/>
                <w:szCs w:val="20"/>
                <w:color w:val="auto"/>
              </w:rPr>
            </w:pPr>
            <w:r>
              <w:rPr>
                <w:rFonts w:ascii="Arial" w:cs="Arial" w:eastAsia="Arial" w:hAnsi="Arial"/>
                <w:sz w:val="14"/>
                <w:szCs w:val="14"/>
                <w:color w:val="auto"/>
              </w:rPr>
              <w:t>2,039</w:t>
            </w:r>
          </w:p>
        </w:tc>
        <w:tc>
          <w:tcPr>
            <w:tcW w:w="100" w:type="dxa"/>
            <w:vAlign w:val="bottom"/>
          </w:tcPr>
          <w:p>
            <w:pPr>
              <w:spacing w:after="0"/>
              <w:rPr>
                <w:sz w:val="16"/>
                <w:szCs w:val="16"/>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2,056</w:t>
            </w:r>
          </w:p>
        </w:tc>
        <w:tc>
          <w:tcPr>
            <w:tcW w:w="120" w:type="dxa"/>
            <w:vAlign w:val="bottom"/>
          </w:tcPr>
          <w:p>
            <w:pPr>
              <w:spacing w:after="0"/>
              <w:rPr>
                <w:sz w:val="16"/>
                <w:szCs w:val="16"/>
                <w:color w:val="auto"/>
              </w:rPr>
            </w:pPr>
          </w:p>
        </w:tc>
        <w:tc>
          <w:tcPr>
            <w:tcW w:w="200" w:type="dxa"/>
            <w:vAlign w:val="bottom"/>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Pr>
          <w:p>
            <w:pPr>
              <w:jc w:val="right"/>
              <w:spacing w:after="0"/>
              <w:rPr>
                <w:sz w:val="20"/>
                <w:szCs w:val="20"/>
                <w:color w:val="auto"/>
              </w:rPr>
            </w:pPr>
            <w:r>
              <w:rPr>
                <w:rFonts w:ascii="Arial" w:cs="Arial" w:eastAsia="Arial" w:hAnsi="Arial"/>
                <w:sz w:val="14"/>
                <w:szCs w:val="14"/>
                <w:color w:val="auto"/>
              </w:rPr>
              <w:t>2,059</w:t>
            </w:r>
          </w:p>
        </w:tc>
        <w:tc>
          <w:tcPr>
            <w:tcW w:w="10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4"/>
                <w:szCs w:val="14"/>
                <w:color w:val="auto"/>
              </w:rPr>
              <w:t>$</w:t>
            </w:r>
          </w:p>
        </w:tc>
        <w:tc>
          <w:tcPr>
            <w:tcW w:w="840" w:type="dxa"/>
            <w:vAlign w:val="bottom"/>
          </w:tcPr>
          <w:p>
            <w:pPr>
              <w:jc w:val="right"/>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96"/>
        </w:trPr>
        <w:tc>
          <w:tcPr>
            <w:tcW w:w="252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15-Year TBA securities</w:t>
            </w:r>
          </w:p>
        </w:tc>
        <w:tc>
          <w:tcPr>
            <w:tcW w:w="160" w:type="dxa"/>
            <w:vAlign w:val="bottom"/>
            <w:tcBorders>
              <w:top w:val="single" w:sz="8" w:color="auto"/>
              <w:bottom w:val="single" w:sz="8" w:color="auto"/>
            </w:tcBorders>
            <w:shd w:val="clear" w:color="auto" w:fill="CCEEFF"/>
          </w:tcPr>
          <w:p>
            <w:pPr>
              <w:spacing w:after="0"/>
              <w:rPr>
                <w:sz w:val="17"/>
                <w:szCs w:val="17"/>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6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shd w:val="clear" w:color="auto" w:fill="CCEEFF"/>
          </w:tcPr>
          <w:p>
            <w:pPr>
              <w:spacing w:after="0"/>
              <w:rPr>
                <w:sz w:val="17"/>
                <w:szCs w:val="17"/>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2,039</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2,056</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2,059</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67"/>
        </w:trPr>
        <w:tc>
          <w:tcPr>
            <w:tcW w:w="2520" w:type="dxa"/>
            <w:vAlign w:val="bottom"/>
            <w:gridSpan w:val="2"/>
          </w:tcPr>
          <w:p>
            <w:pPr>
              <w:ind w:left="20"/>
              <w:spacing w:after="0" w:line="158" w:lineRule="exact"/>
              <w:rPr>
                <w:sz w:val="20"/>
                <w:szCs w:val="20"/>
                <w:color w:val="auto"/>
              </w:rPr>
            </w:pPr>
            <w:r>
              <w:rPr>
                <w:rFonts w:ascii="Arial" w:cs="Arial" w:eastAsia="Arial" w:hAnsi="Arial"/>
                <w:sz w:val="14"/>
                <w:szCs w:val="14"/>
                <w:color w:val="auto"/>
              </w:rPr>
              <w:t>30-Year TBA securities:</w:t>
            </w: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5"/>
        </w:trPr>
        <w:tc>
          <w:tcPr>
            <w:tcW w:w="25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 2.5%</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737</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626</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619</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20,494</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20,825</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20,788</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0" w:type="dxa"/>
            <w:vAlign w:val="bottom"/>
          </w:tcPr>
          <w:p>
            <w:pPr>
              <w:spacing w:after="0"/>
              <w:rPr>
                <w:sz w:val="1"/>
                <w:szCs w:val="1"/>
                <w:color w:val="auto"/>
              </w:rPr>
            </w:pPr>
          </w:p>
        </w:tc>
      </w:tr>
      <w:tr>
        <w:trPr>
          <w:trHeight w:val="187"/>
        </w:trPr>
        <w:tc>
          <w:tcPr>
            <w:tcW w:w="2420" w:type="dxa"/>
            <w:vAlign w:val="bottom"/>
          </w:tcPr>
          <w:p>
            <w:pPr>
              <w:ind w:left="180"/>
              <w:spacing w:after="0"/>
              <w:rPr>
                <w:sz w:val="20"/>
                <w:szCs w:val="20"/>
                <w:color w:val="auto"/>
              </w:rPr>
            </w:pPr>
            <w:r>
              <w:rPr>
                <w:rFonts w:ascii="Arial" w:cs="Arial" w:eastAsia="Arial" w:hAnsi="Arial"/>
                <w:sz w:val="14"/>
                <w:szCs w:val="14"/>
                <w:color w:val="auto"/>
              </w:rPr>
              <w:t>3.0% - 4.0%</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1,856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1,681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1,679</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(2)</w:t>
            </w: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4,140</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4,303</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4,293</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(10)</w:t>
            </w:r>
          </w:p>
        </w:tc>
        <w:tc>
          <w:tcPr>
            <w:tcW w:w="0" w:type="dxa"/>
            <w:vAlign w:val="bottom"/>
          </w:tcPr>
          <w:p>
            <w:pPr>
              <w:spacing w:after="0"/>
              <w:rPr>
                <w:sz w:val="1"/>
                <w:szCs w:val="1"/>
                <w:color w:val="auto"/>
              </w:rPr>
            </w:pPr>
          </w:p>
        </w:tc>
      </w:tr>
      <w:tr>
        <w:trPr>
          <w:trHeight w:val="205"/>
        </w:trPr>
        <w:tc>
          <w:tcPr>
            <w:tcW w:w="252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 4.5%</w:t>
            </w:r>
          </w:p>
        </w:tc>
        <w:tc>
          <w:tcPr>
            <w:tcW w:w="16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16,457</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16,100</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16,276</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w:t>
            </w:r>
          </w:p>
        </w:tc>
        <w:tc>
          <w:tcPr>
            <w:tcW w:w="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84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17"/>
                <w:szCs w:val="17"/>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2"/>
        </w:trPr>
        <w:tc>
          <w:tcPr>
            <w:tcW w:w="2520" w:type="dxa"/>
            <w:vAlign w:val="bottom"/>
            <w:tcBorders>
              <w:bottom w:val="single" w:sz="8" w:color="CCEEFF"/>
            </w:tcBorders>
            <w:gridSpan w:val="2"/>
          </w:tcPr>
          <w:p>
            <w:pPr>
              <w:ind w:left="20"/>
              <w:spacing w:after="0"/>
              <w:rPr>
                <w:sz w:val="20"/>
                <w:szCs w:val="20"/>
                <w:color w:val="auto"/>
              </w:rPr>
            </w:pPr>
            <w:r>
              <w:rPr>
                <w:rFonts w:ascii="Arial" w:cs="Arial" w:eastAsia="Arial" w:hAnsi="Arial"/>
                <w:sz w:val="14"/>
                <w:szCs w:val="14"/>
                <w:color w:val="auto"/>
              </w:rPr>
              <w:t>Total 30-Year TBA securities, net</w:t>
            </w:r>
          </w:p>
        </w:tc>
        <w:tc>
          <w:tcPr>
            <w:tcW w:w="160" w:type="dxa"/>
            <w:vAlign w:val="bottom"/>
            <w:tcBorders>
              <w:top w:val="single" w:sz="8" w:color="auto"/>
              <w:bottom w:val="single" w:sz="8" w:color="auto"/>
            </w:tcBorders>
          </w:tcPr>
          <w:p>
            <w:pPr>
              <w:spacing w:after="0"/>
              <w:rPr>
                <w:sz w:val="15"/>
                <w:szCs w:val="15"/>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19,050</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18,407</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18,574</w:t>
            </w:r>
          </w:p>
        </w:tc>
        <w:tc>
          <w:tcPr>
            <w:tcW w:w="10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167</w:t>
            </w:r>
          </w:p>
        </w:tc>
        <w:tc>
          <w:tcPr>
            <w:tcW w:w="160" w:type="dxa"/>
            <w:vAlign w:val="bottom"/>
            <w:tcBorders>
              <w:bottom w:val="single" w:sz="8" w:color="CCEEFF"/>
            </w:tcBorders>
          </w:tcPr>
          <w:p>
            <w:pPr>
              <w:spacing w:after="0"/>
              <w:rPr>
                <w:sz w:val="15"/>
                <w:szCs w:val="15"/>
                <w:color w:val="auto"/>
              </w:rPr>
            </w:pPr>
          </w:p>
        </w:tc>
        <w:tc>
          <w:tcPr>
            <w:tcW w:w="160" w:type="dxa"/>
            <w:vAlign w:val="bottom"/>
            <w:tcBorders>
              <w:top w:val="single" w:sz="8" w:color="auto"/>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24,634</w:t>
            </w:r>
          </w:p>
        </w:tc>
        <w:tc>
          <w:tcPr>
            <w:tcW w:w="10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25,128</w:t>
            </w:r>
          </w:p>
        </w:tc>
        <w:tc>
          <w:tcPr>
            <w:tcW w:w="120" w:type="dxa"/>
            <w:vAlign w:val="bottom"/>
            <w:tcBorders>
              <w:bottom w:val="single" w:sz="8" w:color="CCEEFF"/>
            </w:tcBorders>
          </w:tcPr>
          <w:p>
            <w:pPr>
              <w:spacing w:after="0"/>
              <w:rPr>
                <w:sz w:val="15"/>
                <w:szCs w:val="15"/>
                <w:color w:val="auto"/>
              </w:rPr>
            </w:pPr>
          </w:p>
        </w:tc>
        <w:tc>
          <w:tcPr>
            <w:tcW w:w="200" w:type="dxa"/>
            <w:vAlign w:val="bottom"/>
            <w:tcBorders>
              <w:top w:val="single" w:sz="8" w:color="auto"/>
              <w:bottom w:val="single" w:sz="8" w:color="auto"/>
            </w:tcBorders>
          </w:tcPr>
          <w:p>
            <w:pPr>
              <w:spacing w:after="0"/>
              <w:rPr>
                <w:sz w:val="15"/>
                <w:szCs w:val="15"/>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25,081</w:t>
            </w:r>
          </w:p>
        </w:tc>
        <w:tc>
          <w:tcPr>
            <w:tcW w:w="100" w:type="dxa"/>
            <w:vAlign w:val="bottom"/>
            <w:tcBorders>
              <w:bottom w:val="single" w:sz="8" w:color="CCEEFF"/>
            </w:tcBorders>
          </w:tcPr>
          <w:p>
            <w:pPr>
              <w:spacing w:after="0"/>
              <w:rPr>
                <w:sz w:val="15"/>
                <w:szCs w:val="15"/>
                <w:color w:val="auto"/>
              </w:rPr>
            </w:pPr>
          </w:p>
        </w:tc>
        <w:tc>
          <w:tcPr>
            <w:tcW w:w="100" w:type="dxa"/>
            <w:vAlign w:val="bottom"/>
            <w:tcBorders>
              <w:top w:val="single" w:sz="8" w:color="auto"/>
              <w:bottom w:val="single" w:sz="8" w:color="auto"/>
            </w:tcBorders>
          </w:tcPr>
          <w:p>
            <w:pPr>
              <w:spacing w:after="0"/>
              <w:rPr>
                <w:sz w:val="15"/>
                <w:szCs w:val="15"/>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(47)</w:t>
            </w:r>
          </w:p>
        </w:tc>
        <w:tc>
          <w:tcPr>
            <w:tcW w:w="0" w:type="dxa"/>
            <w:vAlign w:val="bottom"/>
          </w:tcPr>
          <w:p>
            <w:pPr>
              <w:spacing w:after="0"/>
              <w:rPr>
                <w:sz w:val="1"/>
                <w:szCs w:val="1"/>
                <w:color w:val="auto"/>
              </w:rPr>
            </w:pPr>
          </w:p>
        </w:tc>
      </w:tr>
      <w:tr>
        <w:trPr>
          <w:trHeight w:val="221"/>
        </w:trPr>
        <w:tc>
          <w:tcPr>
            <w:tcW w:w="25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4"/>
                <w:szCs w:val="14"/>
                <w:color w:val="auto"/>
              </w:rPr>
              <w:t>Total TBA securities, net</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19,050</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18,407</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18,574</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167</w:t>
            </w:r>
          </w:p>
        </w:tc>
        <w:tc>
          <w:tcPr>
            <w:tcW w:w="16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26,673</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27,184</w:t>
            </w:r>
          </w:p>
        </w:tc>
        <w:tc>
          <w:tcPr>
            <w:tcW w:w="12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27,140</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(44)</w:t>
            </w:r>
          </w:p>
        </w:tc>
        <w:tc>
          <w:tcPr>
            <w:tcW w:w="0" w:type="dxa"/>
            <w:vAlign w:val="bottom"/>
          </w:tcPr>
          <w:p>
            <w:pPr>
              <w:spacing w:after="0"/>
              <w:rPr>
                <w:sz w:val="1"/>
                <w:szCs w:val="1"/>
                <w:color w:val="auto"/>
              </w:rPr>
            </w:pPr>
          </w:p>
        </w:tc>
      </w:tr>
      <w:tr>
        <w:trPr>
          <w:trHeight w:val="20"/>
        </w:trPr>
        <w:tc>
          <w:tcPr>
            <w:tcW w:w="24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line="242" w:lineRule="auto"/>
        <w:tabs>
          <w:tab w:leader="none" w:pos="640" w:val="left"/>
        </w:tabs>
        <w:numPr>
          <w:ilvl w:val="0"/>
          <w:numId w:val="44"/>
        </w:numPr>
        <w:rPr>
          <w:rFonts w:ascii="Arial" w:cs="Arial" w:eastAsia="Arial" w:hAnsi="Arial"/>
          <w:sz w:val="14"/>
          <w:szCs w:val="14"/>
          <w:color w:val="auto"/>
        </w:rPr>
      </w:pPr>
      <w:r>
        <w:rPr>
          <w:rFonts w:ascii="Arial" w:cs="Arial" w:eastAsia="Arial" w:hAnsi="Arial"/>
          <w:sz w:val="14"/>
          <w:szCs w:val="14"/>
          <w:color w:val="auto"/>
        </w:rPr>
        <w:t>Net carrying value represents the difference between the fair market value and the cost basis (or the forward price to be paid/(received) for the underlying Agency security) of the TBA contract as of period-end and is reported in derivative assets/(liabilities), at fair value in our consolidated balance sheets.</w:t>
      </w:r>
    </w:p>
    <w:p>
      <w:pPr>
        <w:ind w:left="640" w:hanging="322"/>
        <w:spacing w:after="0"/>
        <w:tabs>
          <w:tab w:leader="none" w:pos="640" w:val="left"/>
        </w:tabs>
        <w:numPr>
          <w:ilvl w:val="0"/>
          <w:numId w:val="44"/>
        </w:numPr>
        <w:rPr>
          <w:rFonts w:ascii="Arial" w:cs="Arial" w:eastAsia="Arial" w:hAnsi="Arial"/>
          <w:sz w:val="14"/>
          <w:szCs w:val="14"/>
          <w:color w:val="auto"/>
        </w:rPr>
      </w:pPr>
      <w:r>
        <w:rPr>
          <w:rFonts w:ascii="Arial" w:cs="Arial" w:eastAsia="Arial" w:hAnsi="Arial"/>
          <w:sz w:val="14"/>
          <w:szCs w:val="14"/>
          <w:color w:val="auto"/>
        </w:rPr>
        <w:t>Table excludes forward settling non-Agency securities totaling $0.4 billion (fair value) and $0.2 million (net carrying value) as of December 31, 2021.</w:t>
      </w:r>
    </w:p>
    <w:p>
      <w:pPr>
        <w:spacing w:after="0" w:line="229" w:lineRule="exact"/>
        <w:rPr>
          <w:sz w:val="20"/>
          <w:szCs w:val="20"/>
          <w:color w:val="auto"/>
        </w:rPr>
      </w:pPr>
    </w:p>
    <w:p>
      <w:pPr>
        <w:jc w:val="both"/>
        <w:ind w:firstLine="431"/>
        <w:spacing w:after="0" w:line="248" w:lineRule="auto"/>
        <w:rPr>
          <w:sz w:val="20"/>
          <w:szCs w:val="20"/>
          <w:color w:val="auto"/>
        </w:rPr>
      </w:pPr>
      <w:r>
        <w:rPr>
          <w:rFonts w:ascii="Arial" w:cs="Arial" w:eastAsia="Arial" w:hAnsi="Arial"/>
          <w:sz w:val="17"/>
          <w:szCs w:val="17"/>
          <w:color w:val="auto"/>
        </w:rPr>
        <w:t>As of December 31, 2022, we had $215 million notional value of centrally cleared credit default swaps ("CDS") outstanding that reference the Markit CDX Investment Grade Index, maturing in June 2027. Under the terms of our CDS, we pay fixed periodic payments equal to 1% per annum of the notional value and we are entitled to receive payments for qualified credit events. As of December 31, 2022, the CDS had a market value of $(2) million, and a carrying value of zero dollars, net of variation margin settlements. Pursuant to rules governing central clearing activities, we recognize variation margin settlements as a direct reduction of the carrying value of the CDS asset or liability.</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Gain (Loss) From Derivative Instruments and Other Securities, Net</w:t>
      </w:r>
    </w:p>
    <w:p>
      <w:pPr>
        <w:spacing w:after="0" w:line="170" w:lineRule="exact"/>
        <w:rPr>
          <w:sz w:val="20"/>
          <w:szCs w:val="20"/>
          <w:color w:val="auto"/>
        </w:rPr>
      </w:pPr>
    </w:p>
    <w:p>
      <w:pPr>
        <w:jc w:val="both"/>
        <w:ind w:firstLine="392"/>
        <w:spacing w:after="0" w:line="274" w:lineRule="auto"/>
        <w:rPr>
          <w:sz w:val="20"/>
          <w:szCs w:val="20"/>
          <w:color w:val="auto"/>
        </w:rPr>
      </w:pPr>
      <w:r>
        <w:rPr>
          <w:rFonts w:ascii="Arial" w:cs="Arial" w:eastAsia="Arial" w:hAnsi="Arial"/>
          <w:sz w:val="17"/>
          <w:szCs w:val="17"/>
          <w:color w:val="auto"/>
        </w:rPr>
        <w:t>The following table summarizes changes in our derivative and other hedge portfolio and their effect on our consolidated statements of comprehensive income for fiscal years 2022, 2021 and 2020 (in millions):</w:t>
      </w:r>
    </w:p>
    <w:tbl>
      <w:tblPr>
        <w:tblLayout w:type="fixed"/>
        <w:tblInd w:w="0" w:type="dxa"/>
        <w:tblCellMar>
          <w:top w:w="0" w:type="dxa"/>
          <w:left w:w="0" w:type="dxa"/>
          <w:bottom w:w="0" w:type="dxa"/>
          <w:right w:w="0" w:type="dxa"/>
        </w:tblCellMar>
      </w:tblPr>
      <w:tr>
        <w:trPr>
          <w:trHeight w:val="141"/>
        </w:trPr>
        <w:tc>
          <w:tcPr>
            <w:tcW w:w="38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200" w:type="dxa"/>
            <w:vAlign w:val="bottom"/>
            <w:vMerge w:val="restart"/>
          </w:tcPr>
          <w:p>
            <w:pPr>
              <w:jc w:val="center"/>
              <w:ind w:right="6"/>
              <w:spacing w:after="0"/>
              <w:rPr>
                <w:sz w:val="20"/>
                <w:szCs w:val="20"/>
                <w:color w:val="auto"/>
              </w:rPr>
            </w:pPr>
            <w:r>
              <w:rPr>
                <w:rFonts w:ascii="Arial" w:cs="Arial" w:eastAsia="Arial" w:hAnsi="Arial"/>
                <w:sz w:val="14"/>
                <w:szCs w:val="14"/>
                <w:b w:val="1"/>
                <w:bCs w:val="1"/>
                <w:color w:val="auto"/>
                <w:w w:val="90"/>
              </w:rPr>
              <w:t>Settlement,</w:t>
            </w: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80" w:type="dxa"/>
            <w:vAlign w:val="bottom"/>
          </w:tcPr>
          <w:p>
            <w:pPr>
              <w:jc w:val="center"/>
              <w:ind w:right="46"/>
              <w:spacing w:after="0" w:line="141" w:lineRule="exact"/>
              <w:rPr>
                <w:sz w:val="20"/>
                <w:szCs w:val="20"/>
                <w:color w:val="auto"/>
              </w:rPr>
            </w:pPr>
            <w:r>
              <w:rPr>
                <w:rFonts w:ascii="Arial" w:cs="Arial" w:eastAsia="Arial" w:hAnsi="Arial"/>
                <w:sz w:val="14"/>
                <w:szCs w:val="14"/>
                <w:b w:val="1"/>
                <w:bCs w:val="1"/>
                <w:color w:val="auto"/>
                <w:w w:val="90"/>
              </w:rPr>
              <w:t>Gain/(Loss)</w:t>
            </w:r>
          </w:p>
        </w:tc>
        <w:tc>
          <w:tcPr>
            <w:tcW w:w="0" w:type="dxa"/>
            <w:vAlign w:val="bottom"/>
          </w:tcPr>
          <w:p>
            <w:pPr>
              <w:spacing w:after="0"/>
              <w:rPr>
                <w:sz w:val="1"/>
                <w:szCs w:val="1"/>
                <w:color w:val="auto"/>
              </w:rPr>
            </w:pPr>
          </w:p>
        </w:tc>
      </w:tr>
      <w:tr>
        <w:trPr>
          <w:trHeight w:val="131"/>
        </w:trPr>
        <w:tc>
          <w:tcPr>
            <w:tcW w:w="38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20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tcPr>
          <w:p>
            <w:pPr>
              <w:jc w:val="center"/>
              <w:ind w:right="66"/>
              <w:spacing w:after="0" w:line="131" w:lineRule="exact"/>
              <w:rPr>
                <w:sz w:val="20"/>
                <w:szCs w:val="20"/>
                <w:color w:val="auto"/>
              </w:rPr>
            </w:pPr>
            <w:r>
              <w:rPr>
                <w:rFonts w:ascii="Arial" w:cs="Arial" w:eastAsia="Arial" w:hAnsi="Arial"/>
                <w:sz w:val="14"/>
                <w:szCs w:val="14"/>
                <w:b w:val="1"/>
                <w:bCs w:val="1"/>
                <w:color w:val="auto"/>
                <w:w w:val="90"/>
              </w:rPr>
              <w:t>on Derivative</w:t>
            </w:r>
          </w:p>
        </w:tc>
        <w:tc>
          <w:tcPr>
            <w:tcW w:w="0" w:type="dxa"/>
            <w:vAlign w:val="bottom"/>
          </w:tcPr>
          <w:p>
            <w:pPr>
              <w:spacing w:after="0"/>
              <w:rPr>
                <w:sz w:val="1"/>
                <w:szCs w:val="1"/>
                <w:color w:val="auto"/>
              </w:rPr>
            </w:pPr>
          </w:p>
        </w:tc>
      </w:tr>
      <w:tr>
        <w:trPr>
          <w:trHeight w:val="95"/>
        </w:trPr>
        <w:tc>
          <w:tcPr>
            <w:tcW w:w="38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1240" w:type="dxa"/>
            <w:vAlign w:val="bottom"/>
          </w:tcPr>
          <w:p>
            <w:pPr>
              <w:spacing w:after="0"/>
              <w:rPr>
                <w:sz w:val="8"/>
                <w:szCs w:val="8"/>
                <w:color w:val="auto"/>
              </w:rPr>
            </w:pPr>
          </w:p>
        </w:tc>
        <w:tc>
          <w:tcPr>
            <w:tcW w:w="1200" w:type="dxa"/>
            <w:vAlign w:val="bottom"/>
          </w:tcPr>
          <w:p>
            <w:pPr>
              <w:jc w:val="center"/>
              <w:ind w:right="6"/>
              <w:spacing w:after="0" w:line="95" w:lineRule="exact"/>
              <w:rPr>
                <w:sz w:val="20"/>
                <w:szCs w:val="20"/>
                <w:color w:val="auto"/>
              </w:rPr>
            </w:pPr>
            <w:r>
              <w:rPr>
                <w:rFonts w:ascii="Arial" w:cs="Arial" w:eastAsia="Arial" w:hAnsi="Arial"/>
                <w:sz w:val="10"/>
                <w:szCs w:val="10"/>
                <w:b w:val="1"/>
                <w:bCs w:val="1"/>
                <w:color w:val="auto"/>
              </w:rPr>
              <w:t>Termination,</w:t>
            </w:r>
          </w:p>
        </w:tc>
        <w:tc>
          <w:tcPr>
            <w:tcW w:w="3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80" w:type="dxa"/>
            <w:vAlign w:val="bottom"/>
            <w:vMerge w:val="restart"/>
          </w:tcPr>
          <w:p>
            <w:pPr>
              <w:jc w:val="center"/>
              <w:ind w:right="46"/>
              <w:spacing w:after="0" w:line="147" w:lineRule="exact"/>
              <w:rPr>
                <w:sz w:val="20"/>
                <w:szCs w:val="20"/>
                <w:color w:val="auto"/>
              </w:rPr>
            </w:pPr>
            <w:r>
              <w:rPr>
                <w:rFonts w:ascii="Arial" w:cs="Arial" w:eastAsia="Arial" w:hAnsi="Arial"/>
                <w:sz w:val="14"/>
                <w:szCs w:val="14"/>
                <w:b w:val="1"/>
                <w:bCs w:val="1"/>
                <w:color w:val="auto"/>
                <w:w w:val="89"/>
              </w:rPr>
              <w:t>Instruments and</w:t>
            </w:r>
          </w:p>
        </w:tc>
        <w:tc>
          <w:tcPr>
            <w:tcW w:w="0" w:type="dxa"/>
            <w:vAlign w:val="bottom"/>
          </w:tcPr>
          <w:p>
            <w:pPr>
              <w:spacing w:after="0"/>
              <w:rPr>
                <w:sz w:val="1"/>
                <w:szCs w:val="1"/>
                <w:color w:val="auto"/>
              </w:rPr>
            </w:pPr>
          </w:p>
        </w:tc>
      </w:tr>
      <w:tr>
        <w:trPr>
          <w:trHeight w:val="52"/>
        </w:trPr>
        <w:tc>
          <w:tcPr>
            <w:tcW w:w="384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160" w:type="dxa"/>
            <w:vAlign w:val="bottom"/>
            <w:vMerge w:val="restart"/>
          </w:tcPr>
          <w:p>
            <w:pPr>
              <w:jc w:val="right"/>
              <w:ind w:right="382"/>
              <w:spacing w:after="0"/>
              <w:rPr>
                <w:sz w:val="20"/>
                <w:szCs w:val="20"/>
                <w:color w:val="auto"/>
              </w:rPr>
            </w:pPr>
            <w:r>
              <w:rPr>
                <w:rFonts w:ascii="Arial" w:cs="Arial" w:eastAsia="Arial" w:hAnsi="Arial"/>
                <w:sz w:val="14"/>
                <w:szCs w:val="14"/>
                <w:b w:val="1"/>
                <w:bCs w:val="1"/>
                <w:color w:val="auto"/>
                <w:w w:val="99"/>
              </w:rPr>
              <w:t>Beginning</w:t>
            </w:r>
          </w:p>
        </w:tc>
        <w:tc>
          <w:tcPr>
            <w:tcW w:w="1240" w:type="dxa"/>
            <w:vAlign w:val="bottom"/>
          </w:tcPr>
          <w:p>
            <w:pPr>
              <w:spacing w:after="0"/>
              <w:rPr>
                <w:sz w:val="4"/>
                <w:szCs w:val="4"/>
                <w:color w:val="auto"/>
              </w:rPr>
            </w:pPr>
          </w:p>
        </w:tc>
        <w:tc>
          <w:tcPr>
            <w:tcW w:w="1200" w:type="dxa"/>
            <w:vAlign w:val="bottom"/>
            <w:vMerge w:val="restart"/>
          </w:tcPr>
          <w:p>
            <w:pPr>
              <w:jc w:val="center"/>
              <w:ind w:right="6"/>
              <w:spacing w:after="0"/>
              <w:rPr>
                <w:sz w:val="20"/>
                <w:szCs w:val="20"/>
                <w:color w:val="auto"/>
              </w:rPr>
            </w:pPr>
            <w:r>
              <w:rPr>
                <w:rFonts w:ascii="Arial" w:cs="Arial" w:eastAsia="Arial" w:hAnsi="Arial"/>
                <w:sz w:val="14"/>
                <w:szCs w:val="14"/>
                <w:b w:val="1"/>
                <w:bCs w:val="1"/>
                <w:color w:val="auto"/>
                <w:w w:val="92"/>
              </w:rPr>
              <w:t>Expiration or</w:t>
            </w:r>
          </w:p>
        </w:tc>
        <w:tc>
          <w:tcPr>
            <w:tcW w:w="300" w:type="dxa"/>
            <w:vAlign w:val="bottom"/>
          </w:tcPr>
          <w:p>
            <w:pPr>
              <w:spacing w:after="0"/>
              <w:rPr>
                <w:sz w:val="4"/>
                <w:szCs w:val="4"/>
                <w:color w:val="auto"/>
              </w:rPr>
            </w:pPr>
          </w:p>
        </w:tc>
        <w:tc>
          <w:tcPr>
            <w:tcW w:w="114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88"/>
              </w:rPr>
              <w:t>Ending</w:t>
            </w:r>
          </w:p>
        </w:tc>
        <w:tc>
          <w:tcPr>
            <w:tcW w:w="140" w:type="dxa"/>
            <w:vAlign w:val="bottom"/>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0"/>
        </w:trPr>
        <w:tc>
          <w:tcPr>
            <w:tcW w:w="38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160" w:type="dxa"/>
            <w:vAlign w:val="bottom"/>
            <w:vMerge w:val="continue"/>
          </w:tcPr>
          <w:p>
            <w:pPr>
              <w:spacing w:after="0"/>
              <w:rPr>
                <w:sz w:val="12"/>
                <w:szCs w:val="12"/>
                <w:color w:val="auto"/>
              </w:rPr>
            </w:pPr>
          </w:p>
        </w:tc>
        <w:tc>
          <w:tcPr>
            <w:tcW w:w="1240" w:type="dxa"/>
            <w:vAlign w:val="bottom"/>
          </w:tcPr>
          <w:p>
            <w:pPr>
              <w:spacing w:after="0"/>
              <w:rPr>
                <w:sz w:val="12"/>
                <w:szCs w:val="12"/>
                <w:color w:val="auto"/>
              </w:rPr>
            </w:pPr>
          </w:p>
        </w:tc>
        <w:tc>
          <w:tcPr>
            <w:tcW w:w="120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320" w:type="dxa"/>
            <w:vAlign w:val="bottom"/>
            <w:gridSpan w:val="2"/>
          </w:tcPr>
          <w:p>
            <w:pPr>
              <w:jc w:val="center"/>
              <w:spacing w:after="0" w:line="140" w:lineRule="exact"/>
              <w:rPr>
                <w:sz w:val="20"/>
                <w:szCs w:val="20"/>
                <w:color w:val="auto"/>
              </w:rPr>
            </w:pPr>
            <w:r>
              <w:rPr>
                <w:rFonts w:ascii="Arial" w:cs="Arial" w:eastAsia="Arial" w:hAnsi="Arial"/>
                <w:sz w:val="14"/>
                <w:szCs w:val="14"/>
                <w:b w:val="1"/>
                <w:bCs w:val="1"/>
                <w:color w:val="auto"/>
                <w:w w:val="89"/>
              </w:rPr>
              <w:t>Other Securities, Net</w:t>
            </w:r>
          </w:p>
        </w:tc>
        <w:tc>
          <w:tcPr>
            <w:tcW w:w="0" w:type="dxa"/>
            <w:vAlign w:val="bottom"/>
          </w:tcPr>
          <w:p>
            <w:pPr>
              <w:spacing w:after="0"/>
              <w:rPr>
                <w:sz w:val="1"/>
                <w:szCs w:val="1"/>
                <w:color w:val="auto"/>
              </w:rPr>
            </w:pPr>
          </w:p>
        </w:tc>
      </w:tr>
      <w:tr>
        <w:trPr>
          <w:trHeight w:val="91"/>
        </w:trPr>
        <w:tc>
          <w:tcPr>
            <w:tcW w:w="3840" w:type="dxa"/>
            <w:vAlign w:val="bottom"/>
            <w:vMerge w:val="restart"/>
          </w:tcPr>
          <w:p>
            <w:pPr>
              <w:ind w:left="20"/>
              <w:spacing w:after="0" w:line="157" w:lineRule="exact"/>
              <w:rPr>
                <w:sz w:val="20"/>
                <w:szCs w:val="20"/>
                <w:color w:val="auto"/>
              </w:rPr>
            </w:pPr>
            <w:r>
              <w:rPr>
                <w:rFonts w:ascii="Arial" w:cs="Arial" w:eastAsia="Arial" w:hAnsi="Arial"/>
                <w:sz w:val="14"/>
                <w:szCs w:val="14"/>
                <w:b w:val="1"/>
                <w:bCs w:val="1"/>
                <w:color w:val="auto"/>
              </w:rPr>
              <w:t>Derivative and Other Hedging Instruments</w:t>
            </w:r>
          </w:p>
        </w:tc>
        <w:tc>
          <w:tcPr>
            <w:tcW w:w="2160" w:type="dxa"/>
            <w:vAlign w:val="bottom"/>
            <w:gridSpan w:val="2"/>
            <w:vMerge w:val="restart"/>
          </w:tcPr>
          <w:p>
            <w:pPr>
              <w:jc w:val="right"/>
              <w:ind w:right="182"/>
              <w:spacing w:after="0" w:line="157" w:lineRule="exact"/>
              <w:rPr>
                <w:sz w:val="20"/>
                <w:szCs w:val="20"/>
                <w:color w:val="auto"/>
              </w:rPr>
            </w:pPr>
            <w:r>
              <w:rPr>
                <w:rFonts w:ascii="Arial" w:cs="Arial" w:eastAsia="Arial" w:hAnsi="Arial"/>
                <w:sz w:val="14"/>
                <w:szCs w:val="14"/>
                <w:b w:val="1"/>
                <w:bCs w:val="1"/>
                <w:color w:val="auto"/>
              </w:rPr>
              <w:t>Notional Amount</w:t>
            </w:r>
          </w:p>
        </w:tc>
        <w:tc>
          <w:tcPr>
            <w:tcW w:w="1240" w:type="dxa"/>
            <w:vAlign w:val="bottom"/>
            <w:vMerge w:val="restart"/>
          </w:tcPr>
          <w:p>
            <w:pPr>
              <w:jc w:val="right"/>
              <w:ind w:right="362"/>
              <w:spacing w:after="0" w:line="157" w:lineRule="exact"/>
              <w:rPr>
                <w:sz w:val="20"/>
                <w:szCs w:val="20"/>
                <w:color w:val="auto"/>
              </w:rPr>
            </w:pPr>
            <w:r>
              <w:rPr>
                <w:rFonts w:ascii="Arial" w:cs="Arial" w:eastAsia="Arial" w:hAnsi="Arial"/>
                <w:sz w:val="14"/>
                <w:szCs w:val="14"/>
                <w:b w:val="1"/>
                <w:bCs w:val="1"/>
                <w:color w:val="auto"/>
              </w:rPr>
              <w:t>Additions</w:t>
            </w:r>
          </w:p>
        </w:tc>
        <w:tc>
          <w:tcPr>
            <w:tcW w:w="1200" w:type="dxa"/>
            <w:vAlign w:val="bottom"/>
            <w:vMerge w:val="restart"/>
          </w:tcPr>
          <w:p>
            <w:pPr>
              <w:jc w:val="center"/>
              <w:ind w:right="6"/>
              <w:spacing w:after="0" w:line="157" w:lineRule="exact"/>
              <w:rPr>
                <w:sz w:val="20"/>
                <w:szCs w:val="20"/>
                <w:color w:val="auto"/>
              </w:rPr>
            </w:pPr>
            <w:r>
              <w:rPr>
                <w:rFonts w:ascii="Arial" w:cs="Arial" w:eastAsia="Arial" w:hAnsi="Arial"/>
                <w:sz w:val="14"/>
                <w:szCs w:val="14"/>
                <w:b w:val="1"/>
                <w:bCs w:val="1"/>
                <w:color w:val="auto"/>
                <w:w w:val="90"/>
              </w:rPr>
              <w:t>Exercise</w:t>
            </w:r>
          </w:p>
        </w:tc>
        <w:tc>
          <w:tcPr>
            <w:tcW w:w="1440" w:type="dxa"/>
            <w:vAlign w:val="bottom"/>
            <w:gridSpan w:val="3"/>
            <w:vMerge w:val="restart"/>
          </w:tcPr>
          <w:p>
            <w:pPr>
              <w:jc w:val="center"/>
              <w:ind w:right="140"/>
              <w:spacing w:after="0" w:line="157" w:lineRule="exact"/>
              <w:rPr>
                <w:sz w:val="20"/>
                <w:szCs w:val="20"/>
                <w:color w:val="auto"/>
              </w:rPr>
            </w:pPr>
            <w:r>
              <w:rPr>
                <w:rFonts w:ascii="Arial" w:cs="Arial" w:eastAsia="Arial" w:hAnsi="Arial"/>
                <w:sz w:val="14"/>
                <w:szCs w:val="14"/>
                <w:b w:val="1"/>
                <w:bCs w:val="1"/>
                <w:color w:val="auto"/>
                <w:w w:val="90"/>
              </w:rPr>
              <w:t>Notional Amount</w:t>
            </w:r>
          </w:p>
        </w:tc>
        <w:tc>
          <w:tcPr>
            <w:tcW w:w="140" w:type="dxa"/>
            <w:vAlign w:val="bottom"/>
          </w:tcPr>
          <w:p>
            <w:pPr>
              <w:spacing w:after="0"/>
              <w:rPr>
                <w:sz w:val="7"/>
                <w:szCs w:val="7"/>
                <w:color w:val="auto"/>
              </w:rPr>
            </w:pPr>
          </w:p>
        </w:tc>
        <w:tc>
          <w:tcPr>
            <w:tcW w:w="1180" w:type="dxa"/>
            <w:vAlign w:val="bottom"/>
          </w:tcPr>
          <w:p>
            <w:pPr>
              <w:jc w:val="center"/>
              <w:ind w:right="66"/>
              <w:spacing w:after="0" w:line="92" w:lineRule="exact"/>
              <w:rPr>
                <w:sz w:val="20"/>
                <w:szCs w:val="20"/>
                <w:color w:val="auto"/>
              </w:rPr>
            </w:pPr>
            <w:r>
              <w:rPr>
                <w:rFonts w:ascii="Arial" w:cs="Arial" w:eastAsia="Arial" w:hAnsi="Arial"/>
                <w:sz w:val="9"/>
                <w:szCs w:val="9"/>
                <w:b w:val="1"/>
                <w:bCs w:val="1"/>
                <w:color w:val="auto"/>
                <w:w w:val="78"/>
              </w:rPr>
              <w:t>1</w:t>
            </w:r>
          </w:p>
        </w:tc>
        <w:tc>
          <w:tcPr>
            <w:tcW w:w="0" w:type="dxa"/>
            <w:vAlign w:val="bottom"/>
          </w:tcPr>
          <w:p>
            <w:pPr>
              <w:spacing w:after="0"/>
              <w:rPr>
                <w:sz w:val="1"/>
                <w:szCs w:val="1"/>
                <w:color w:val="auto"/>
              </w:rPr>
            </w:pPr>
          </w:p>
        </w:tc>
      </w:tr>
      <w:tr>
        <w:trPr>
          <w:trHeight w:val="65"/>
        </w:trPr>
        <w:tc>
          <w:tcPr>
            <w:tcW w:w="3840" w:type="dxa"/>
            <w:vAlign w:val="bottom"/>
            <w:vMerge w:val="continue"/>
          </w:tcPr>
          <w:p>
            <w:pPr>
              <w:spacing w:after="0"/>
              <w:rPr>
                <w:sz w:val="5"/>
                <w:szCs w:val="5"/>
                <w:color w:val="auto"/>
              </w:rPr>
            </w:pPr>
          </w:p>
        </w:tc>
        <w:tc>
          <w:tcPr>
            <w:tcW w:w="2160" w:type="dxa"/>
            <w:vAlign w:val="bottom"/>
            <w:gridSpan w:val="2"/>
            <w:vMerge w:val="continue"/>
          </w:tcPr>
          <w:p>
            <w:pPr>
              <w:spacing w:after="0"/>
              <w:rPr>
                <w:sz w:val="5"/>
                <w:szCs w:val="5"/>
                <w:color w:val="auto"/>
              </w:rPr>
            </w:pPr>
          </w:p>
        </w:tc>
        <w:tc>
          <w:tcPr>
            <w:tcW w:w="1240" w:type="dxa"/>
            <w:vAlign w:val="bottom"/>
            <w:vMerge w:val="continue"/>
          </w:tcPr>
          <w:p>
            <w:pPr>
              <w:spacing w:after="0"/>
              <w:rPr>
                <w:sz w:val="5"/>
                <w:szCs w:val="5"/>
                <w:color w:val="auto"/>
              </w:rPr>
            </w:pPr>
          </w:p>
        </w:tc>
        <w:tc>
          <w:tcPr>
            <w:tcW w:w="1200" w:type="dxa"/>
            <w:vAlign w:val="bottom"/>
            <w:vMerge w:val="continue"/>
          </w:tcPr>
          <w:p>
            <w:pPr>
              <w:spacing w:after="0"/>
              <w:rPr>
                <w:sz w:val="5"/>
                <w:szCs w:val="5"/>
                <w:color w:val="auto"/>
              </w:rPr>
            </w:pPr>
          </w:p>
        </w:tc>
        <w:tc>
          <w:tcPr>
            <w:tcW w:w="14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11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9"/>
        </w:trPr>
        <w:tc>
          <w:tcPr>
            <w:tcW w:w="38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Fiscal Year 2022:</w:t>
            </w:r>
          </w:p>
        </w:tc>
        <w:tc>
          <w:tcPr>
            <w:tcW w:w="10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3840" w:type="dxa"/>
            <w:vAlign w:val="bottom"/>
          </w:tcPr>
          <w:p>
            <w:pPr>
              <w:ind w:left="20"/>
              <w:spacing w:after="0"/>
              <w:rPr>
                <w:sz w:val="20"/>
                <w:szCs w:val="20"/>
                <w:color w:val="auto"/>
              </w:rPr>
            </w:pPr>
            <w:r>
              <w:rPr>
                <w:rFonts w:ascii="Arial" w:cs="Arial" w:eastAsia="Arial" w:hAnsi="Arial"/>
                <w:sz w:val="16"/>
                <w:szCs w:val="16"/>
                <w:color w:val="auto"/>
              </w:rPr>
              <w:t>TBA securities, net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2"/>
              <w:spacing w:after="0"/>
              <w:rPr>
                <w:sz w:val="20"/>
                <w:szCs w:val="20"/>
                <w:color w:val="auto"/>
              </w:rPr>
            </w:pPr>
            <w:r>
              <w:rPr>
                <w:rFonts w:ascii="Arial" w:cs="Arial" w:eastAsia="Arial" w:hAnsi="Arial"/>
                <w:sz w:val="16"/>
                <w:szCs w:val="16"/>
                <w:color w:val="auto"/>
              </w:rPr>
              <w:t>26,673</w:t>
            </w:r>
          </w:p>
        </w:tc>
        <w:tc>
          <w:tcPr>
            <w:tcW w:w="1240" w:type="dxa"/>
            <w:vAlign w:val="bottom"/>
          </w:tcPr>
          <w:p>
            <w:pPr>
              <w:jc w:val="right"/>
              <w:ind w:right="122"/>
              <w:spacing w:after="0"/>
              <w:rPr>
                <w:sz w:val="20"/>
                <w:szCs w:val="20"/>
                <w:color w:val="auto"/>
              </w:rPr>
            </w:pPr>
            <w:r>
              <w:rPr>
                <w:rFonts w:ascii="Arial" w:cs="Arial" w:eastAsia="Arial" w:hAnsi="Arial"/>
                <w:sz w:val="16"/>
                <w:szCs w:val="16"/>
                <w:color w:val="auto"/>
              </w:rPr>
              <w:t>312,307</w:t>
            </w:r>
          </w:p>
        </w:tc>
        <w:tc>
          <w:tcPr>
            <w:tcW w:w="1200" w:type="dxa"/>
            <w:vAlign w:val="bottom"/>
          </w:tcPr>
          <w:p>
            <w:pPr>
              <w:jc w:val="right"/>
              <w:ind w:right="6"/>
              <w:spacing w:after="0"/>
              <w:rPr>
                <w:sz w:val="20"/>
                <w:szCs w:val="20"/>
                <w:color w:val="auto"/>
              </w:rPr>
            </w:pPr>
            <w:r>
              <w:rPr>
                <w:rFonts w:ascii="Arial" w:cs="Arial" w:eastAsia="Arial" w:hAnsi="Arial"/>
                <w:sz w:val="16"/>
                <w:szCs w:val="16"/>
                <w:color w:val="auto"/>
              </w:rPr>
              <w:t>(319,930)</w:t>
            </w:r>
          </w:p>
        </w:tc>
        <w:tc>
          <w:tcPr>
            <w:tcW w:w="300" w:type="dxa"/>
            <w:vAlign w:val="bottom"/>
          </w:tcPr>
          <w:p>
            <w:pPr>
              <w:jc w:val="right"/>
              <w:ind w:right="62"/>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122"/>
              <w:spacing w:after="0"/>
              <w:rPr>
                <w:sz w:val="20"/>
                <w:szCs w:val="20"/>
                <w:color w:val="auto"/>
              </w:rPr>
            </w:pPr>
            <w:r>
              <w:rPr>
                <w:rFonts w:ascii="Arial" w:cs="Arial" w:eastAsia="Arial" w:hAnsi="Arial"/>
                <w:sz w:val="16"/>
                <w:szCs w:val="16"/>
                <w:color w:val="auto"/>
              </w:rPr>
              <w:t>19,050</w:t>
            </w:r>
          </w:p>
        </w:tc>
        <w:tc>
          <w:tcPr>
            <w:tcW w:w="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(2,860)</w:t>
            </w:r>
          </w:p>
        </w:tc>
        <w:tc>
          <w:tcPr>
            <w:tcW w:w="0" w:type="dxa"/>
            <w:vAlign w:val="bottom"/>
          </w:tcPr>
          <w:p>
            <w:pPr>
              <w:spacing w:after="0"/>
              <w:rPr>
                <w:sz w:val="1"/>
                <w:szCs w:val="1"/>
                <w:color w:val="auto"/>
              </w:rPr>
            </w:pPr>
          </w:p>
        </w:tc>
      </w:tr>
      <w:tr>
        <w:trPr>
          <w:trHeight w:val="212"/>
        </w:trPr>
        <w:tc>
          <w:tcPr>
            <w:tcW w:w="3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Forward settling non-Agency securities</w:t>
            </w:r>
          </w:p>
        </w:tc>
        <w:tc>
          <w:tcPr>
            <w:tcW w:w="10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450</w:t>
            </w:r>
          </w:p>
        </w:tc>
        <w:tc>
          <w:tcPr>
            <w:tcW w:w="124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6"/>
              <w:spacing w:after="0"/>
              <w:rPr>
                <w:sz w:val="20"/>
                <w:szCs w:val="20"/>
                <w:color w:val="auto"/>
              </w:rPr>
            </w:pPr>
            <w:r>
              <w:rPr>
                <w:rFonts w:ascii="Arial" w:cs="Arial" w:eastAsia="Arial" w:hAnsi="Arial"/>
                <w:sz w:val="16"/>
                <w:szCs w:val="16"/>
                <w:color w:val="auto"/>
              </w:rPr>
              <w:t>(450)</w:t>
            </w:r>
          </w:p>
        </w:tc>
        <w:tc>
          <w:tcPr>
            <w:tcW w:w="30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122"/>
              <w:spacing w:after="0"/>
              <w:rPr>
                <w:sz w:val="20"/>
                <w:szCs w:val="20"/>
                <w:color w:val="auto"/>
              </w:rPr>
            </w:pPr>
            <w:r>
              <w:rPr>
                <w:rFonts w:ascii="Arial" w:cs="Arial" w:eastAsia="Arial" w:hAnsi="Arial"/>
                <w:sz w:val="16"/>
                <w:szCs w:val="16"/>
                <w:color w:val="auto"/>
              </w:rPr>
              <w:t>—</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840" w:type="dxa"/>
            <w:vAlign w:val="bottom"/>
          </w:tcPr>
          <w:p>
            <w:pPr>
              <w:ind w:left="20"/>
              <w:spacing w:after="0"/>
              <w:rPr>
                <w:sz w:val="20"/>
                <w:szCs w:val="20"/>
                <w:color w:val="auto"/>
              </w:rPr>
            </w:pPr>
            <w:r>
              <w:rPr>
                <w:rFonts w:ascii="Arial" w:cs="Arial" w:eastAsia="Arial" w:hAnsi="Arial"/>
                <w:sz w:val="16"/>
                <w:szCs w:val="16"/>
                <w:color w:val="auto"/>
              </w:rPr>
              <w:t>Interest rate swaps - payer</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2"/>
              <w:spacing w:after="0"/>
              <w:rPr>
                <w:sz w:val="20"/>
                <w:szCs w:val="20"/>
                <w:color w:val="auto"/>
              </w:rPr>
            </w:pPr>
            <w:r>
              <w:rPr>
                <w:rFonts w:ascii="Arial" w:cs="Arial" w:eastAsia="Arial" w:hAnsi="Arial"/>
                <w:sz w:val="16"/>
                <w:szCs w:val="16"/>
                <w:color w:val="auto"/>
              </w:rPr>
              <w:t>51,225</w:t>
            </w:r>
          </w:p>
        </w:tc>
        <w:tc>
          <w:tcPr>
            <w:tcW w:w="1240" w:type="dxa"/>
            <w:vAlign w:val="bottom"/>
          </w:tcPr>
          <w:p>
            <w:pPr>
              <w:jc w:val="right"/>
              <w:ind w:right="122"/>
              <w:spacing w:after="0"/>
              <w:rPr>
                <w:sz w:val="20"/>
                <w:szCs w:val="20"/>
                <w:color w:val="auto"/>
              </w:rPr>
            </w:pPr>
            <w:r>
              <w:rPr>
                <w:rFonts w:ascii="Arial" w:cs="Arial" w:eastAsia="Arial" w:hAnsi="Arial"/>
                <w:sz w:val="16"/>
                <w:szCs w:val="16"/>
                <w:color w:val="auto"/>
              </w:rPr>
              <w:t>5,895</w:t>
            </w:r>
          </w:p>
        </w:tc>
        <w:tc>
          <w:tcPr>
            <w:tcW w:w="1200" w:type="dxa"/>
            <w:vAlign w:val="bottom"/>
          </w:tcPr>
          <w:p>
            <w:pPr>
              <w:jc w:val="right"/>
              <w:ind w:right="6"/>
              <w:spacing w:after="0"/>
              <w:rPr>
                <w:sz w:val="20"/>
                <w:szCs w:val="20"/>
                <w:color w:val="auto"/>
              </w:rPr>
            </w:pPr>
            <w:r>
              <w:rPr>
                <w:rFonts w:ascii="Arial" w:cs="Arial" w:eastAsia="Arial" w:hAnsi="Arial"/>
                <w:sz w:val="16"/>
                <w:szCs w:val="16"/>
                <w:color w:val="auto"/>
              </w:rPr>
              <w:t>(9,295)</w:t>
            </w:r>
          </w:p>
        </w:tc>
        <w:tc>
          <w:tcPr>
            <w:tcW w:w="300" w:type="dxa"/>
            <w:vAlign w:val="bottom"/>
          </w:tcPr>
          <w:p>
            <w:pPr>
              <w:jc w:val="right"/>
              <w:ind w:right="62"/>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122"/>
              <w:spacing w:after="0"/>
              <w:rPr>
                <w:sz w:val="20"/>
                <w:szCs w:val="20"/>
                <w:color w:val="auto"/>
              </w:rPr>
            </w:pPr>
            <w:r>
              <w:rPr>
                <w:rFonts w:ascii="Arial" w:cs="Arial" w:eastAsia="Arial" w:hAnsi="Arial"/>
                <w:sz w:val="16"/>
                <w:szCs w:val="16"/>
                <w:color w:val="auto"/>
              </w:rPr>
              <w:t>47,825</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4,400</w:t>
            </w:r>
          </w:p>
        </w:tc>
        <w:tc>
          <w:tcPr>
            <w:tcW w:w="0" w:type="dxa"/>
            <w:vAlign w:val="bottom"/>
          </w:tcPr>
          <w:p>
            <w:pPr>
              <w:spacing w:after="0"/>
              <w:rPr>
                <w:sz w:val="1"/>
                <w:szCs w:val="1"/>
                <w:color w:val="auto"/>
              </w:rPr>
            </w:pPr>
          </w:p>
        </w:tc>
      </w:tr>
      <w:tr>
        <w:trPr>
          <w:trHeight w:val="212"/>
        </w:trPr>
        <w:tc>
          <w:tcPr>
            <w:tcW w:w="3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Credit default swaps - CDX IG - buy protection</w:t>
            </w:r>
          </w:p>
        </w:tc>
        <w:tc>
          <w:tcPr>
            <w:tcW w:w="10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w:t>
            </w:r>
          </w:p>
        </w:tc>
        <w:tc>
          <w:tcPr>
            <w:tcW w:w="124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(5,835)</w:t>
            </w:r>
          </w:p>
        </w:tc>
        <w:tc>
          <w:tcPr>
            <w:tcW w:w="1200" w:type="dxa"/>
            <w:vAlign w:val="bottom"/>
            <w:shd w:val="clear" w:color="auto" w:fill="CCEEFF"/>
          </w:tcPr>
          <w:p>
            <w:pPr>
              <w:jc w:val="right"/>
              <w:ind w:right="46"/>
              <w:spacing w:after="0"/>
              <w:rPr>
                <w:sz w:val="20"/>
                <w:szCs w:val="20"/>
                <w:color w:val="auto"/>
              </w:rPr>
            </w:pPr>
            <w:r>
              <w:rPr>
                <w:rFonts w:ascii="Arial" w:cs="Arial" w:eastAsia="Arial" w:hAnsi="Arial"/>
                <w:sz w:val="16"/>
                <w:szCs w:val="16"/>
                <w:color w:val="auto"/>
              </w:rPr>
              <w:t>5,620</w:t>
            </w:r>
          </w:p>
        </w:tc>
        <w:tc>
          <w:tcPr>
            <w:tcW w:w="30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82"/>
              <w:spacing w:after="0"/>
              <w:rPr>
                <w:sz w:val="20"/>
                <w:szCs w:val="20"/>
                <w:color w:val="auto"/>
              </w:rPr>
            </w:pPr>
            <w:r>
              <w:rPr>
                <w:rFonts w:ascii="Arial" w:cs="Arial" w:eastAsia="Arial" w:hAnsi="Arial"/>
                <w:sz w:val="16"/>
                <w:szCs w:val="16"/>
                <w:color w:val="auto"/>
              </w:rPr>
              <w:t>(215)</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206"/>
        </w:trPr>
        <w:tc>
          <w:tcPr>
            <w:tcW w:w="3840" w:type="dxa"/>
            <w:vAlign w:val="bottom"/>
          </w:tcPr>
          <w:p>
            <w:pPr>
              <w:ind w:left="20"/>
              <w:spacing w:after="0"/>
              <w:rPr>
                <w:sz w:val="20"/>
                <w:szCs w:val="20"/>
                <w:color w:val="auto"/>
              </w:rPr>
            </w:pPr>
            <w:r>
              <w:rPr>
                <w:rFonts w:ascii="Arial" w:cs="Arial" w:eastAsia="Arial" w:hAnsi="Arial"/>
                <w:sz w:val="16"/>
                <w:szCs w:val="16"/>
                <w:color w:val="auto"/>
              </w:rPr>
              <w:t>Payer swaptions</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62"/>
              <w:spacing w:after="0"/>
              <w:rPr>
                <w:sz w:val="20"/>
                <w:szCs w:val="20"/>
                <w:color w:val="auto"/>
              </w:rPr>
            </w:pPr>
            <w:r>
              <w:rPr>
                <w:rFonts w:ascii="Arial" w:cs="Arial" w:eastAsia="Arial" w:hAnsi="Arial"/>
                <w:sz w:val="16"/>
                <w:szCs w:val="16"/>
                <w:color w:val="auto"/>
              </w:rPr>
              <w:t>13,000</w:t>
            </w:r>
          </w:p>
        </w:tc>
        <w:tc>
          <w:tcPr>
            <w:tcW w:w="1240" w:type="dxa"/>
            <w:vAlign w:val="bottom"/>
          </w:tcPr>
          <w:p>
            <w:pPr>
              <w:jc w:val="right"/>
              <w:ind w:right="122"/>
              <w:spacing w:after="0"/>
              <w:rPr>
                <w:sz w:val="20"/>
                <w:szCs w:val="20"/>
                <w:color w:val="auto"/>
              </w:rPr>
            </w:pPr>
            <w:r>
              <w:rPr>
                <w:rFonts w:ascii="Arial" w:cs="Arial" w:eastAsia="Arial" w:hAnsi="Arial"/>
                <w:sz w:val="16"/>
                <w:szCs w:val="16"/>
                <w:color w:val="auto"/>
              </w:rPr>
              <w:t>1,750</w:t>
            </w:r>
          </w:p>
        </w:tc>
        <w:tc>
          <w:tcPr>
            <w:tcW w:w="1200" w:type="dxa"/>
            <w:vAlign w:val="bottom"/>
          </w:tcPr>
          <w:p>
            <w:pPr>
              <w:jc w:val="right"/>
              <w:ind w:right="6"/>
              <w:spacing w:after="0"/>
              <w:rPr>
                <w:sz w:val="20"/>
                <w:szCs w:val="20"/>
                <w:color w:val="auto"/>
              </w:rPr>
            </w:pPr>
            <w:r>
              <w:rPr>
                <w:rFonts w:ascii="Arial" w:cs="Arial" w:eastAsia="Arial" w:hAnsi="Arial"/>
                <w:sz w:val="16"/>
                <w:szCs w:val="16"/>
                <w:color w:val="auto"/>
              </w:rPr>
              <w:t>(11,700)</w:t>
            </w:r>
          </w:p>
        </w:tc>
        <w:tc>
          <w:tcPr>
            <w:tcW w:w="300" w:type="dxa"/>
            <w:vAlign w:val="bottom"/>
          </w:tcPr>
          <w:p>
            <w:pPr>
              <w:jc w:val="right"/>
              <w:ind w:right="62"/>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122"/>
              <w:spacing w:after="0"/>
              <w:rPr>
                <w:sz w:val="20"/>
                <w:szCs w:val="20"/>
                <w:color w:val="auto"/>
              </w:rPr>
            </w:pPr>
            <w:r>
              <w:rPr>
                <w:rFonts w:ascii="Arial" w:cs="Arial" w:eastAsia="Arial" w:hAnsi="Arial"/>
                <w:sz w:val="16"/>
                <w:szCs w:val="16"/>
                <w:color w:val="auto"/>
              </w:rPr>
              <w:t>3,050</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857</w:t>
            </w:r>
          </w:p>
        </w:tc>
        <w:tc>
          <w:tcPr>
            <w:tcW w:w="0" w:type="dxa"/>
            <w:vAlign w:val="bottom"/>
          </w:tcPr>
          <w:p>
            <w:pPr>
              <w:spacing w:after="0"/>
              <w:rPr>
                <w:sz w:val="1"/>
                <w:szCs w:val="1"/>
                <w:color w:val="auto"/>
              </w:rPr>
            </w:pPr>
          </w:p>
        </w:tc>
      </w:tr>
      <w:tr>
        <w:trPr>
          <w:trHeight w:val="212"/>
        </w:trPr>
        <w:tc>
          <w:tcPr>
            <w:tcW w:w="3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Receiver swaptions</w:t>
            </w:r>
          </w:p>
        </w:tc>
        <w:tc>
          <w:tcPr>
            <w:tcW w:w="10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w:t>
            </w:r>
          </w:p>
        </w:tc>
        <w:tc>
          <w:tcPr>
            <w:tcW w:w="124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(150)</w:t>
            </w:r>
          </w:p>
        </w:tc>
        <w:tc>
          <w:tcPr>
            <w:tcW w:w="1200" w:type="dxa"/>
            <w:vAlign w:val="bottom"/>
            <w:shd w:val="clear" w:color="auto" w:fill="CCEEFF"/>
          </w:tcPr>
          <w:p>
            <w:pPr>
              <w:jc w:val="right"/>
              <w:ind w:right="46"/>
              <w:spacing w:after="0"/>
              <w:rPr>
                <w:sz w:val="20"/>
                <w:szCs w:val="20"/>
                <w:color w:val="auto"/>
              </w:rPr>
            </w:pPr>
            <w:r>
              <w:rPr>
                <w:rFonts w:ascii="Arial" w:cs="Arial" w:eastAsia="Arial" w:hAnsi="Arial"/>
                <w:sz w:val="16"/>
                <w:szCs w:val="16"/>
                <w:color w:val="auto"/>
              </w:rPr>
              <w:t>150</w:t>
            </w:r>
          </w:p>
        </w:tc>
        <w:tc>
          <w:tcPr>
            <w:tcW w:w="30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122"/>
              <w:spacing w:after="0"/>
              <w:rPr>
                <w:sz w:val="20"/>
                <w:szCs w:val="20"/>
                <w:color w:val="auto"/>
              </w:rPr>
            </w:pPr>
            <w:r>
              <w:rPr>
                <w:rFonts w:ascii="Arial" w:cs="Arial" w:eastAsia="Arial" w:hAnsi="Arial"/>
                <w:sz w:val="16"/>
                <w:szCs w:val="16"/>
                <w:color w:val="auto"/>
              </w:rPr>
              <w:t>—</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840" w:type="dxa"/>
            <w:vAlign w:val="bottom"/>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122"/>
              <w:spacing w:after="0"/>
              <w:rPr>
                <w:sz w:val="20"/>
                <w:szCs w:val="20"/>
                <w:color w:val="auto"/>
              </w:rPr>
            </w:pPr>
            <w:r>
              <w:rPr>
                <w:rFonts w:ascii="Arial" w:cs="Arial" w:eastAsia="Arial" w:hAnsi="Arial"/>
                <w:sz w:val="16"/>
                <w:szCs w:val="16"/>
                <w:color w:val="auto"/>
              </w:rPr>
              <w:t>(9,590)</w:t>
            </w:r>
          </w:p>
        </w:tc>
        <w:tc>
          <w:tcPr>
            <w:tcW w:w="1240" w:type="dxa"/>
            <w:vAlign w:val="bottom"/>
          </w:tcPr>
          <w:p>
            <w:pPr>
              <w:jc w:val="right"/>
              <w:ind w:right="82"/>
              <w:spacing w:after="0"/>
              <w:rPr>
                <w:sz w:val="20"/>
                <w:szCs w:val="20"/>
                <w:color w:val="auto"/>
              </w:rPr>
            </w:pPr>
            <w:r>
              <w:rPr>
                <w:rFonts w:ascii="Arial" w:cs="Arial" w:eastAsia="Arial" w:hAnsi="Arial"/>
                <w:sz w:val="16"/>
                <w:szCs w:val="16"/>
                <w:color w:val="auto"/>
              </w:rPr>
              <w:t>(15,548)</w:t>
            </w:r>
          </w:p>
        </w:tc>
        <w:tc>
          <w:tcPr>
            <w:tcW w:w="1200" w:type="dxa"/>
            <w:vAlign w:val="bottom"/>
          </w:tcPr>
          <w:p>
            <w:pPr>
              <w:jc w:val="right"/>
              <w:ind w:right="46"/>
              <w:spacing w:after="0"/>
              <w:rPr>
                <w:sz w:val="20"/>
                <w:szCs w:val="20"/>
                <w:color w:val="auto"/>
              </w:rPr>
            </w:pPr>
            <w:r>
              <w:rPr>
                <w:rFonts w:ascii="Arial" w:cs="Arial" w:eastAsia="Arial" w:hAnsi="Arial"/>
                <w:sz w:val="16"/>
                <w:szCs w:val="16"/>
                <w:color w:val="auto"/>
              </w:rPr>
              <w:t>17,765</w:t>
            </w:r>
          </w:p>
        </w:tc>
        <w:tc>
          <w:tcPr>
            <w:tcW w:w="300" w:type="dxa"/>
            <w:vAlign w:val="bottom"/>
          </w:tcPr>
          <w:p>
            <w:pPr>
              <w:jc w:val="right"/>
              <w:ind w:right="62"/>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tcPr>
          <w:p>
            <w:pPr>
              <w:jc w:val="right"/>
              <w:ind w:right="82"/>
              <w:spacing w:after="0"/>
              <w:rPr>
                <w:sz w:val="20"/>
                <w:szCs w:val="20"/>
                <w:color w:val="auto"/>
              </w:rPr>
            </w:pPr>
            <w:r>
              <w:rPr>
                <w:rFonts w:ascii="Arial" w:cs="Arial" w:eastAsia="Arial" w:hAnsi="Arial"/>
                <w:sz w:val="16"/>
                <w:szCs w:val="16"/>
                <w:color w:val="auto"/>
              </w:rPr>
              <w:t>(7,373)</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1,482</w:t>
            </w:r>
          </w:p>
        </w:tc>
        <w:tc>
          <w:tcPr>
            <w:tcW w:w="0" w:type="dxa"/>
            <w:vAlign w:val="bottom"/>
          </w:tcPr>
          <w:p>
            <w:pPr>
              <w:spacing w:after="0"/>
              <w:rPr>
                <w:sz w:val="1"/>
                <w:szCs w:val="1"/>
                <w:color w:val="auto"/>
              </w:rPr>
            </w:pPr>
          </w:p>
        </w:tc>
      </w:tr>
      <w:tr>
        <w:trPr>
          <w:trHeight w:val="212"/>
        </w:trPr>
        <w:tc>
          <w:tcPr>
            <w:tcW w:w="3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long position</w:t>
            </w:r>
          </w:p>
        </w:tc>
        <w:tc>
          <w:tcPr>
            <w:tcW w:w="10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472</w:t>
            </w:r>
          </w:p>
        </w:tc>
        <w:tc>
          <w:tcPr>
            <w:tcW w:w="124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10,202</w:t>
            </w:r>
          </w:p>
        </w:tc>
        <w:tc>
          <w:tcPr>
            <w:tcW w:w="1200" w:type="dxa"/>
            <w:vAlign w:val="bottom"/>
            <w:shd w:val="clear" w:color="auto" w:fill="CCEEFF"/>
          </w:tcPr>
          <w:p>
            <w:pPr>
              <w:jc w:val="right"/>
              <w:ind w:right="6"/>
              <w:spacing w:after="0"/>
              <w:rPr>
                <w:sz w:val="20"/>
                <w:szCs w:val="20"/>
                <w:color w:val="auto"/>
              </w:rPr>
            </w:pPr>
            <w:r>
              <w:rPr>
                <w:rFonts w:ascii="Arial" w:cs="Arial" w:eastAsia="Arial" w:hAnsi="Arial"/>
                <w:sz w:val="16"/>
                <w:szCs w:val="16"/>
                <w:color w:val="auto"/>
              </w:rPr>
              <w:t>(10,317)</w:t>
            </w:r>
          </w:p>
        </w:tc>
        <w:tc>
          <w:tcPr>
            <w:tcW w:w="30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rPr>
              <w:t>$</w:t>
            </w:r>
          </w:p>
        </w:tc>
        <w:tc>
          <w:tcPr>
            <w:tcW w:w="1060" w:type="dxa"/>
            <w:vAlign w:val="bottom"/>
            <w:tcBorders>
              <w:right w:val="single" w:sz="8" w:color="auto"/>
            </w:tcBorders>
            <w:shd w:val="clear" w:color="auto" w:fill="CCEEFF"/>
          </w:tcPr>
          <w:p>
            <w:pPr>
              <w:jc w:val="right"/>
              <w:ind w:right="122"/>
              <w:spacing w:after="0"/>
              <w:rPr>
                <w:sz w:val="20"/>
                <w:szCs w:val="20"/>
                <w:color w:val="auto"/>
              </w:rPr>
            </w:pPr>
            <w:r>
              <w:rPr>
                <w:rFonts w:ascii="Arial" w:cs="Arial" w:eastAsia="Arial" w:hAnsi="Arial"/>
                <w:sz w:val="16"/>
                <w:szCs w:val="16"/>
                <w:color w:val="auto"/>
              </w:rPr>
              <w:t>357</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w:t>
            </w:r>
          </w:p>
        </w:tc>
        <w:tc>
          <w:tcPr>
            <w:tcW w:w="0" w:type="dxa"/>
            <w:vAlign w:val="bottom"/>
          </w:tcPr>
          <w:p>
            <w:pPr>
              <w:spacing w:after="0"/>
              <w:rPr>
                <w:sz w:val="1"/>
                <w:szCs w:val="1"/>
                <w:color w:val="auto"/>
              </w:rPr>
            </w:pPr>
          </w:p>
        </w:tc>
      </w:tr>
      <w:tr>
        <w:trPr>
          <w:trHeight w:val="206"/>
        </w:trPr>
        <w:tc>
          <w:tcPr>
            <w:tcW w:w="384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000" w:type="dxa"/>
            <w:vAlign w:val="bottom"/>
            <w:tcBorders>
              <w:bottom w:val="single" w:sz="8" w:color="CCEEFF"/>
            </w:tcBorders>
          </w:tcPr>
          <w:p>
            <w:pPr>
              <w:jc w:val="right"/>
              <w:ind w:right="22"/>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tcPr>
          <w:p>
            <w:pPr>
              <w:jc w:val="right"/>
              <w:ind w:right="122"/>
              <w:spacing w:after="0"/>
              <w:rPr>
                <w:sz w:val="20"/>
                <w:szCs w:val="20"/>
                <w:color w:val="auto"/>
              </w:rPr>
            </w:pPr>
            <w:r>
              <w:rPr>
                <w:rFonts w:ascii="Arial" w:cs="Arial" w:eastAsia="Arial" w:hAnsi="Arial"/>
                <w:sz w:val="16"/>
                <w:szCs w:val="16"/>
                <w:color w:val="auto"/>
              </w:rPr>
              <w:t>(1,500)</w:t>
            </w:r>
          </w:p>
        </w:tc>
        <w:tc>
          <w:tcPr>
            <w:tcW w:w="1240" w:type="dxa"/>
            <w:vAlign w:val="bottom"/>
            <w:tcBorders>
              <w:bottom w:val="single" w:sz="8" w:color="CCEEFF"/>
            </w:tcBorders>
          </w:tcPr>
          <w:p>
            <w:pPr>
              <w:jc w:val="right"/>
              <w:ind w:right="82"/>
              <w:spacing w:after="0"/>
              <w:rPr>
                <w:sz w:val="20"/>
                <w:szCs w:val="20"/>
                <w:color w:val="auto"/>
              </w:rPr>
            </w:pPr>
            <w:r>
              <w:rPr>
                <w:rFonts w:ascii="Arial" w:cs="Arial" w:eastAsia="Arial" w:hAnsi="Arial"/>
                <w:sz w:val="16"/>
                <w:szCs w:val="16"/>
                <w:color w:val="auto"/>
              </w:rPr>
              <w:t>(37,493)</w:t>
            </w:r>
          </w:p>
        </w:tc>
        <w:tc>
          <w:tcPr>
            <w:tcW w:w="1200" w:type="dxa"/>
            <w:vAlign w:val="bottom"/>
            <w:tcBorders>
              <w:bottom w:val="single" w:sz="8" w:color="CCEEFF"/>
            </w:tcBorders>
          </w:tcPr>
          <w:p>
            <w:pPr>
              <w:jc w:val="right"/>
              <w:ind w:right="46"/>
              <w:spacing w:after="0"/>
              <w:rPr>
                <w:sz w:val="20"/>
                <w:szCs w:val="20"/>
                <w:color w:val="auto"/>
              </w:rPr>
            </w:pPr>
            <w:r>
              <w:rPr>
                <w:rFonts w:ascii="Arial" w:cs="Arial" w:eastAsia="Arial" w:hAnsi="Arial"/>
                <w:sz w:val="16"/>
                <w:szCs w:val="16"/>
                <w:color w:val="auto"/>
              </w:rPr>
              <w:t>29,780</w:t>
            </w:r>
          </w:p>
        </w:tc>
        <w:tc>
          <w:tcPr>
            <w:tcW w:w="300" w:type="dxa"/>
            <w:vAlign w:val="bottom"/>
            <w:tcBorders>
              <w:bottom w:val="single" w:sz="8" w:color="CCEEFF"/>
            </w:tcBorders>
          </w:tcPr>
          <w:p>
            <w:pPr>
              <w:jc w:val="right"/>
              <w:ind w:right="62"/>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CCEEFF"/>
              <w:right w:val="single" w:sz="8" w:color="auto"/>
            </w:tcBorders>
          </w:tcPr>
          <w:p>
            <w:pPr>
              <w:jc w:val="right"/>
              <w:ind w:right="82"/>
              <w:spacing w:after="0"/>
              <w:rPr>
                <w:sz w:val="20"/>
                <w:szCs w:val="20"/>
                <w:color w:val="auto"/>
              </w:rPr>
            </w:pPr>
            <w:r>
              <w:rPr>
                <w:rFonts w:ascii="Arial" w:cs="Arial" w:eastAsia="Arial" w:hAnsi="Arial"/>
                <w:sz w:val="16"/>
                <w:szCs w:val="16"/>
                <w:color w:val="auto"/>
              </w:rPr>
              <w:t>(9,213)</w:t>
            </w:r>
          </w:p>
        </w:tc>
        <w:tc>
          <w:tcPr>
            <w:tcW w:w="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811</w:t>
            </w:r>
          </w:p>
        </w:tc>
        <w:tc>
          <w:tcPr>
            <w:tcW w:w="0" w:type="dxa"/>
            <w:vAlign w:val="bottom"/>
          </w:tcPr>
          <w:p>
            <w:pPr>
              <w:spacing w:after="0"/>
              <w:rPr>
                <w:sz w:val="1"/>
                <w:szCs w:val="1"/>
                <w:color w:val="auto"/>
              </w:rPr>
            </w:pPr>
          </w:p>
        </w:tc>
      </w:tr>
      <w:tr>
        <w:trPr>
          <w:trHeight w:val="227"/>
        </w:trPr>
        <w:tc>
          <w:tcPr>
            <w:tcW w:w="384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CCEEFF"/>
            </w:tcBorders>
            <w:shd w:val="clear" w:color="auto" w:fill="CCEEFF"/>
          </w:tcPr>
          <w:p>
            <w:pPr>
              <w:spacing w:after="0"/>
              <w:rPr>
                <w:sz w:val="19"/>
                <w:szCs w:val="19"/>
                <w:color w:val="auto"/>
              </w:rPr>
            </w:pPr>
          </w:p>
        </w:tc>
        <w:tc>
          <w:tcPr>
            <w:tcW w:w="1060" w:type="dxa"/>
            <w:vAlign w:val="bottom"/>
            <w:tcBorders>
              <w:bottom w:val="single" w:sz="8" w:color="CCEEFF"/>
              <w:right w:val="single" w:sz="8" w:color="auto"/>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4,679</w:t>
            </w:r>
          </w:p>
        </w:tc>
        <w:tc>
          <w:tcPr>
            <w:tcW w:w="0" w:type="dxa"/>
            <w:vAlign w:val="bottom"/>
          </w:tcPr>
          <w:p>
            <w:pPr>
              <w:spacing w:after="0"/>
              <w:rPr>
                <w:sz w:val="1"/>
                <w:szCs w:val="1"/>
                <w:color w:val="auto"/>
              </w:rPr>
            </w:pPr>
          </w:p>
        </w:tc>
      </w:tr>
      <w:tr>
        <w:trPr>
          <w:trHeight w:val="20"/>
        </w:trPr>
        <w:tc>
          <w:tcPr>
            <w:tcW w:w="384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58" w:right="339" w:bottom="1440" w:gutter="0" w:footer="0" w:header="0"/>
        </w:sectPr>
      </w:pPr>
    </w:p>
    <w:bookmarkStart w:id="69" w:name="page70"/>
    <w:bookmarkEnd w:id="69"/>
    <w:tbl>
      <w:tblPr>
        <w:tblLayout w:type="fixed"/>
        <w:tblInd w:w="0" w:type="dxa"/>
        <w:tblCellMar>
          <w:top w:w="0" w:type="dxa"/>
          <w:left w:w="0" w:type="dxa"/>
          <w:bottom w:w="0" w:type="dxa"/>
          <w:right w:w="0" w:type="dxa"/>
        </w:tblCellMar>
      </w:tblPr>
      <w:tr>
        <w:trPr>
          <w:trHeight w:val="209"/>
        </w:trPr>
        <w:tc>
          <w:tcPr>
            <w:tcW w:w="38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Fiscal Year 2021:</w:t>
            </w:r>
          </w:p>
        </w:tc>
        <w:tc>
          <w:tcPr>
            <w:tcW w:w="1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06"/>
        </w:trPr>
        <w:tc>
          <w:tcPr>
            <w:tcW w:w="3820" w:type="dxa"/>
            <w:vAlign w:val="bottom"/>
          </w:tcPr>
          <w:p>
            <w:pPr>
              <w:ind w:left="20"/>
              <w:spacing w:after="0"/>
              <w:rPr>
                <w:sz w:val="20"/>
                <w:szCs w:val="20"/>
                <w:color w:val="auto"/>
              </w:rPr>
            </w:pPr>
            <w:r>
              <w:rPr>
                <w:rFonts w:ascii="Arial" w:cs="Arial" w:eastAsia="Arial" w:hAnsi="Arial"/>
                <w:sz w:val="16"/>
                <w:szCs w:val="16"/>
                <w:color w:val="auto"/>
              </w:rPr>
              <w:t>TBA securities, net</w:t>
            </w:r>
          </w:p>
        </w:tc>
        <w:tc>
          <w:tcPr>
            <w:tcW w:w="118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22"/>
              <w:spacing w:after="0"/>
              <w:rPr>
                <w:sz w:val="20"/>
                <w:szCs w:val="20"/>
                <w:color w:val="auto"/>
              </w:rPr>
            </w:pPr>
            <w:r>
              <w:rPr>
                <w:rFonts w:ascii="Arial" w:cs="Arial" w:eastAsia="Arial" w:hAnsi="Arial"/>
                <w:sz w:val="16"/>
                <w:szCs w:val="16"/>
                <w:color w:val="auto"/>
              </w:rPr>
              <w:t>30,364</w:t>
            </w:r>
          </w:p>
        </w:tc>
        <w:tc>
          <w:tcPr>
            <w:tcW w:w="1260" w:type="dxa"/>
            <w:vAlign w:val="bottom"/>
          </w:tcPr>
          <w:p>
            <w:pPr>
              <w:jc w:val="right"/>
              <w:ind w:right="302"/>
              <w:spacing w:after="0"/>
              <w:rPr>
                <w:sz w:val="20"/>
                <w:szCs w:val="20"/>
                <w:color w:val="auto"/>
              </w:rPr>
            </w:pPr>
            <w:r>
              <w:rPr>
                <w:rFonts w:ascii="Arial" w:cs="Arial" w:eastAsia="Arial" w:hAnsi="Arial"/>
                <w:sz w:val="16"/>
                <w:szCs w:val="16"/>
                <w:color w:val="auto"/>
              </w:rPr>
              <w:t>352,658</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(356,349)</w:t>
            </w:r>
          </w:p>
        </w:tc>
        <w:tc>
          <w:tcPr>
            <w:tcW w:w="42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22"/>
              <w:spacing w:after="0"/>
              <w:rPr>
                <w:sz w:val="20"/>
                <w:szCs w:val="20"/>
                <w:color w:val="auto"/>
              </w:rPr>
            </w:pPr>
            <w:r>
              <w:rPr>
                <w:rFonts w:ascii="Arial" w:cs="Arial" w:eastAsia="Arial" w:hAnsi="Arial"/>
                <w:sz w:val="16"/>
                <w:szCs w:val="16"/>
                <w:color w:val="auto"/>
              </w:rPr>
              <w:t>26,673</w:t>
            </w:r>
          </w:p>
        </w:tc>
        <w:tc>
          <w:tcPr>
            <w:tcW w:w="80" w:type="dxa"/>
            <w:vAlign w:val="bottom"/>
          </w:tcPr>
          <w:p>
            <w:pPr>
              <w:spacing w:after="0"/>
              <w:rPr>
                <w:sz w:val="17"/>
                <w:szCs w:val="17"/>
                <w:color w:val="auto"/>
              </w:rPr>
            </w:pPr>
          </w:p>
        </w:tc>
        <w:tc>
          <w:tcPr>
            <w:tcW w:w="480" w:type="dxa"/>
            <w:vAlign w:val="bottom"/>
          </w:tcPr>
          <w:p>
            <w:pPr>
              <w:jc w:val="right"/>
              <w:ind w:right="302"/>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(552)</w:t>
            </w:r>
          </w:p>
        </w:tc>
      </w:tr>
      <w:tr>
        <w:trPr>
          <w:trHeight w:val="212"/>
        </w:trPr>
        <w:tc>
          <w:tcPr>
            <w:tcW w:w="3820" w:type="dxa"/>
            <w:vAlign w:val="bottom"/>
            <w:shd w:val="clear" w:color="auto" w:fill="CCEEFF"/>
          </w:tcPr>
          <w:p>
            <w:pPr>
              <w:ind w:left="20"/>
              <w:spacing w:after="0"/>
              <w:rPr>
                <w:sz w:val="20"/>
                <w:szCs w:val="20"/>
                <w:color w:val="auto"/>
              </w:rPr>
            </w:pPr>
            <w:r>
              <w:rPr>
                <w:rFonts w:ascii="Arial" w:cs="Arial" w:eastAsia="Arial" w:hAnsi="Arial"/>
                <w:sz w:val="16"/>
                <w:szCs w:val="16"/>
                <w:color w:val="auto"/>
              </w:rPr>
              <w:t>Forward settling non-Agency securities</w:t>
            </w:r>
          </w:p>
        </w:tc>
        <w:tc>
          <w:tcPr>
            <w:tcW w:w="118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22"/>
              <w:spacing w:after="0"/>
              <w:rPr>
                <w:sz w:val="20"/>
                <w:szCs w:val="20"/>
                <w:color w:val="auto"/>
              </w:rPr>
            </w:pPr>
            <w:r>
              <w:rPr>
                <w:rFonts w:ascii="Arial" w:cs="Arial" w:eastAsia="Arial" w:hAnsi="Arial"/>
                <w:sz w:val="16"/>
                <w:szCs w:val="16"/>
                <w:color w:val="auto"/>
              </w:rPr>
              <w:t>—</w:t>
            </w:r>
          </w:p>
        </w:tc>
        <w:tc>
          <w:tcPr>
            <w:tcW w:w="1260" w:type="dxa"/>
            <w:vAlign w:val="bottom"/>
            <w:shd w:val="clear" w:color="auto" w:fill="CCEEFF"/>
          </w:tcPr>
          <w:p>
            <w:pPr>
              <w:jc w:val="right"/>
              <w:ind w:right="302"/>
              <w:spacing w:after="0"/>
              <w:rPr>
                <w:sz w:val="20"/>
                <w:szCs w:val="20"/>
                <w:color w:val="auto"/>
              </w:rPr>
            </w:pPr>
            <w:r>
              <w:rPr>
                <w:rFonts w:ascii="Arial" w:cs="Arial" w:eastAsia="Arial" w:hAnsi="Arial"/>
                <w:sz w:val="16"/>
                <w:szCs w:val="16"/>
                <w:color w:val="auto"/>
              </w:rPr>
              <w:t>1,800</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(1,350)</w:t>
            </w:r>
          </w:p>
        </w:tc>
        <w:tc>
          <w:tcPr>
            <w:tcW w:w="42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22"/>
              <w:spacing w:after="0"/>
              <w:rPr>
                <w:sz w:val="20"/>
                <w:szCs w:val="20"/>
                <w:color w:val="auto"/>
              </w:rPr>
            </w:pPr>
            <w:r>
              <w:rPr>
                <w:rFonts w:ascii="Arial" w:cs="Arial" w:eastAsia="Arial" w:hAnsi="Arial"/>
                <w:sz w:val="16"/>
                <w:szCs w:val="16"/>
                <w:color w:val="auto"/>
              </w:rPr>
              <w:t>450</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w:t>
            </w:r>
          </w:p>
        </w:tc>
      </w:tr>
      <w:tr>
        <w:trPr>
          <w:trHeight w:val="206"/>
        </w:trPr>
        <w:tc>
          <w:tcPr>
            <w:tcW w:w="3820" w:type="dxa"/>
            <w:vAlign w:val="bottom"/>
          </w:tcPr>
          <w:p>
            <w:pPr>
              <w:ind w:left="20"/>
              <w:spacing w:after="0"/>
              <w:rPr>
                <w:sz w:val="20"/>
                <w:szCs w:val="20"/>
                <w:color w:val="auto"/>
              </w:rPr>
            </w:pPr>
            <w:r>
              <w:rPr>
                <w:rFonts w:ascii="Arial" w:cs="Arial" w:eastAsia="Arial" w:hAnsi="Arial"/>
                <w:sz w:val="16"/>
                <w:szCs w:val="16"/>
                <w:color w:val="auto"/>
              </w:rPr>
              <w:t>Interest rate swaps - payer</w:t>
            </w:r>
          </w:p>
        </w:tc>
        <w:tc>
          <w:tcPr>
            <w:tcW w:w="118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22"/>
              <w:spacing w:after="0"/>
              <w:rPr>
                <w:sz w:val="20"/>
                <w:szCs w:val="20"/>
                <w:color w:val="auto"/>
              </w:rPr>
            </w:pPr>
            <w:r>
              <w:rPr>
                <w:rFonts w:ascii="Arial" w:cs="Arial" w:eastAsia="Arial" w:hAnsi="Arial"/>
                <w:sz w:val="16"/>
                <w:szCs w:val="16"/>
                <w:color w:val="auto"/>
              </w:rPr>
              <w:t>43,225</w:t>
            </w:r>
          </w:p>
        </w:tc>
        <w:tc>
          <w:tcPr>
            <w:tcW w:w="1260" w:type="dxa"/>
            <w:vAlign w:val="bottom"/>
          </w:tcPr>
          <w:p>
            <w:pPr>
              <w:jc w:val="right"/>
              <w:ind w:right="302"/>
              <w:spacing w:after="0"/>
              <w:rPr>
                <w:sz w:val="20"/>
                <w:szCs w:val="20"/>
                <w:color w:val="auto"/>
              </w:rPr>
            </w:pPr>
            <w:r>
              <w:rPr>
                <w:rFonts w:ascii="Arial" w:cs="Arial" w:eastAsia="Arial" w:hAnsi="Arial"/>
                <w:sz w:val="16"/>
                <w:szCs w:val="16"/>
                <w:color w:val="auto"/>
              </w:rPr>
              <w:t>9,000</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(1,000)</w:t>
            </w:r>
          </w:p>
        </w:tc>
        <w:tc>
          <w:tcPr>
            <w:tcW w:w="42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22"/>
              <w:spacing w:after="0"/>
              <w:rPr>
                <w:sz w:val="20"/>
                <w:szCs w:val="20"/>
                <w:color w:val="auto"/>
              </w:rPr>
            </w:pPr>
            <w:r>
              <w:rPr>
                <w:rFonts w:ascii="Arial" w:cs="Arial" w:eastAsia="Arial" w:hAnsi="Arial"/>
                <w:sz w:val="16"/>
                <w:szCs w:val="16"/>
                <w:color w:val="auto"/>
              </w:rPr>
              <w:t>51,225</w:t>
            </w: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1,117</w:t>
            </w:r>
          </w:p>
        </w:tc>
      </w:tr>
      <w:tr>
        <w:trPr>
          <w:trHeight w:val="212"/>
        </w:trPr>
        <w:tc>
          <w:tcPr>
            <w:tcW w:w="3820" w:type="dxa"/>
            <w:vAlign w:val="bottom"/>
            <w:shd w:val="clear" w:color="auto" w:fill="CCEEFF"/>
          </w:tcPr>
          <w:p>
            <w:pPr>
              <w:ind w:left="20"/>
              <w:spacing w:after="0"/>
              <w:rPr>
                <w:sz w:val="20"/>
                <w:szCs w:val="20"/>
                <w:color w:val="auto"/>
              </w:rPr>
            </w:pPr>
            <w:r>
              <w:rPr>
                <w:rFonts w:ascii="Arial" w:cs="Arial" w:eastAsia="Arial" w:hAnsi="Arial"/>
                <w:sz w:val="16"/>
                <w:szCs w:val="16"/>
                <w:color w:val="auto"/>
              </w:rPr>
              <w:t>Payer swaptions</w:t>
            </w:r>
          </w:p>
        </w:tc>
        <w:tc>
          <w:tcPr>
            <w:tcW w:w="118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22"/>
              <w:spacing w:after="0"/>
              <w:rPr>
                <w:sz w:val="20"/>
                <w:szCs w:val="20"/>
                <w:color w:val="auto"/>
              </w:rPr>
            </w:pPr>
            <w:r>
              <w:rPr>
                <w:rFonts w:ascii="Arial" w:cs="Arial" w:eastAsia="Arial" w:hAnsi="Arial"/>
                <w:sz w:val="16"/>
                <w:szCs w:val="16"/>
                <w:color w:val="auto"/>
              </w:rPr>
              <w:t>10,400</w:t>
            </w:r>
          </w:p>
        </w:tc>
        <w:tc>
          <w:tcPr>
            <w:tcW w:w="1260" w:type="dxa"/>
            <w:vAlign w:val="bottom"/>
            <w:shd w:val="clear" w:color="auto" w:fill="CCEEFF"/>
          </w:tcPr>
          <w:p>
            <w:pPr>
              <w:jc w:val="right"/>
              <w:ind w:right="302"/>
              <w:spacing w:after="0"/>
              <w:rPr>
                <w:sz w:val="20"/>
                <w:szCs w:val="20"/>
                <w:color w:val="auto"/>
              </w:rPr>
            </w:pPr>
            <w:r>
              <w:rPr>
                <w:rFonts w:ascii="Arial" w:cs="Arial" w:eastAsia="Arial" w:hAnsi="Arial"/>
                <w:sz w:val="16"/>
                <w:szCs w:val="16"/>
                <w:color w:val="auto"/>
              </w:rPr>
              <w:t>8,050</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(5,450)</w:t>
            </w:r>
          </w:p>
        </w:tc>
        <w:tc>
          <w:tcPr>
            <w:tcW w:w="42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22"/>
              <w:spacing w:after="0"/>
              <w:rPr>
                <w:sz w:val="20"/>
                <w:szCs w:val="20"/>
                <w:color w:val="auto"/>
              </w:rPr>
            </w:pPr>
            <w:r>
              <w:rPr>
                <w:rFonts w:ascii="Arial" w:cs="Arial" w:eastAsia="Arial" w:hAnsi="Arial"/>
                <w:sz w:val="16"/>
                <w:szCs w:val="16"/>
                <w:color w:val="auto"/>
              </w:rPr>
              <w:t>13,000</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w:t>
            </w:r>
          </w:p>
        </w:tc>
      </w:tr>
      <w:tr>
        <w:trPr>
          <w:trHeight w:val="206"/>
        </w:trPr>
        <w:tc>
          <w:tcPr>
            <w:tcW w:w="3820" w:type="dxa"/>
            <w:vAlign w:val="bottom"/>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18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282"/>
              <w:spacing w:after="0"/>
              <w:rPr>
                <w:sz w:val="20"/>
                <w:szCs w:val="20"/>
                <w:color w:val="auto"/>
              </w:rPr>
            </w:pPr>
            <w:r>
              <w:rPr>
                <w:rFonts w:ascii="Arial" w:cs="Arial" w:eastAsia="Arial" w:hAnsi="Arial"/>
                <w:sz w:val="16"/>
                <w:szCs w:val="16"/>
                <w:color w:val="auto"/>
              </w:rPr>
              <w:t>(11,287)</w:t>
            </w:r>
          </w:p>
        </w:tc>
        <w:tc>
          <w:tcPr>
            <w:tcW w:w="1260" w:type="dxa"/>
            <w:vAlign w:val="bottom"/>
          </w:tcPr>
          <w:p>
            <w:pPr>
              <w:jc w:val="right"/>
              <w:ind w:right="262"/>
              <w:spacing w:after="0"/>
              <w:rPr>
                <w:sz w:val="20"/>
                <w:szCs w:val="20"/>
                <w:color w:val="auto"/>
              </w:rPr>
            </w:pPr>
            <w:r>
              <w:rPr>
                <w:rFonts w:ascii="Arial" w:cs="Arial" w:eastAsia="Arial" w:hAnsi="Arial"/>
                <w:sz w:val="16"/>
                <w:szCs w:val="16"/>
                <w:color w:val="auto"/>
              </w:rPr>
              <w:t>(12,691)</w:t>
            </w:r>
          </w:p>
        </w:tc>
        <w:tc>
          <w:tcPr>
            <w:tcW w:w="1020" w:type="dxa"/>
            <w:vAlign w:val="bottom"/>
          </w:tcPr>
          <w:p>
            <w:pPr>
              <w:jc w:val="right"/>
              <w:ind w:right="42"/>
              <w:spacing w:after="0"/>
              <w:rPr>
                <w:sz w:val="20"/>
                <w:szCs w:val="20"/>
                <w:color w:val="auto"/>
              </w:rPr>
            </w:pPr>
            <w:r>
              <w:rPr>
                <w:rFonts w:ascii="Arial" w:cs="Arial" w:eastAsia="Arial" w:hAnsi="Arial"/>
                <w:sz w:val="16"/>
                <w:szCs w:val="16"/>
                <w:color w:val="auto"/>
              </w:rPr>
              <w:t>14,388</w:t>
            </w:r>
          </w:p>
        </w:tc>
        <w:tc>
          <w:tcPr>
            <w:tcW w:w="42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82"/>
              <w:spacing w:after="0"/>
              <w:rPr>
                <w:sz w:val="20"/>
                <w:szCs w:val="20"/>
                <w:color w:val="auto"/>
              </w:rPr>
            </w:pPr>
            <w:r>
              <w:rPr>
                <w:rFonts w:ascii="Arial" w:cs="Arial" w:eastAsia="Arial" w:hAnsi="Arial"/>
                <w:sz w:val="16"/>
                <w:szCs w:val="16"/>
                <w:color w:val="auto"/>
              </w:rPr>
              <w:t>(9,590)</w:t>
            </w: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444</w:t>
            </w:r>
          </w:p>
        </w:tc>
      </w:tr>
      <w:tr>
        <w:trPr>
          <w:trHeight w:val="212"/>
        </w:trPr>
        <w:tc>
          <w:tcPr>
            <w:tcW w:w="382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long position</w:t>
            </w:r>
          </w:p>
        </w:tc>
        <w:tc>
          <w:tcPr>
            <w:tcW w:w="118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22"/>
              <w:spacing w:after="0"/>
              <w:rPr>
                <w:sz w:val="20"/>
                <w:szCs w:val="20"/>
                <w:color w:val="auto"/>
              </w:rPr>
            </w:pPr>
            <w:r>
              <w:rPr>
                <w:rFonts w:ascii="Arial" w:cs="Arial" w:eastAsia="Arial" w:hAnsi="Arial"/>
                <w:sz w:val="16"/>
                <w:szCs w:val="16"/>
                <w:color w:val="auto"/>
              </w:rPr>
              <w:t>—</w:t>
            </w:r>
          </w:p>
        </w:tc>
        <w:tc>
          <w:tcPr>
            <w:tcW w:w="1260" w:type="dxa"/>
            <w:vAlign w:val="bottom"/>
            <w:shd w:val="clear" w:color="auto" w:fill="CCEEFF"/>
          </w:tcPr>
          <w:p>
            <w:pPr>
              <w:jc w:val="right"/>
              <w:ind w:right="302"/>
              <w:spacing w:after="0"/>
              <w:rPr>
                <w:sz w:val="20"/>
                <w:szCs w:val="20"/>
                <w:color w:val="auto"/>
              </w:rPr>
            </w:pPr>
            <w:r>
              <w:rPr>
                <w:rFonts w:ascii="Arial" w:cs="Arial" w:eastAsia="Arial" w:hAnsi="Arial"/>
                <w:sz w:val="16"/>
                <w:szCs w:val="16"/>
                <w:color w:val="auto"/>
              </w:rPr>
              <w:t>7,618</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(7,146)</w:t>
            </w:r>
          </w:p>
        </w:tc>
        <w:tc>
          <w:tcPr>
            <w:tcW w:w="42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22"/>
              <w:spacing w:after="0"/>
              <w:rPr>
                <w:sz w:val="20"/>
                <w:szCs w:val="20"/>
                <w:color w:val="auto"/>
              </w:rPr>
            </w:pPr>
            <w:r>
              <w:rPr>
                <w:rFonts w:ascii="Arial" w:cs="Arial" w:eastAsia="Arial" w:hAnsi="Arial"/>
                <w:sz w:val="16"/>
                <w:szCs w:val="16"/>
                <w:color w:val="auto"/>
              </w:rPr>
              <w:t>472</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w:t>
            </w:r>
          </w:p>
        </w:tc>
      </w:tr>
      <w:tr>
        <w:trPr>
          <w:trHeight w:val="206"/>
        </w:trPr>
        <w:tc>
          <w:tcPr>
            <w:tcW w:w="38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180" w:type="dxa"/>
            <w:vAlign w:val="bottom"/>
            <w:tcBorders>
              <w:bottom w:val="single" w:sz="8" w:color="CCEEFF"/>
            </w:tcBorders>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CCEEFF"/>
            </w:tcBorders>
          </w:tcPr>
          <w:p>
            <w:pPr>
              <w:jc w:val="right"/>
              <w:ind w:right="282"/>
              <w:spacing w:after="0"/>
              <w:rPr>
                <w:sz w:val="20"/>
                <w:szCs w:val="20"/>
                <w:color w:val="auto"/>
              </w:rPr>
            </w:pPr>
            <w:r>
              <w:rPr>
                <w:rFonts w:ascii="Arial" w:cs="Arial" w:eastAsia="Arial" w:hAnsi="Arial"/>
                <w:sz w:val="16"/>
                <w:szCs w:val="16"/>
                <w:color w:val="auto"/>
              </w:rPr>
              <w:t>(1,000)</w:t>
            </w:r>
          </w:p>
        </w:tc>
        <w:tc>
          <w:tcPr>
            <w:tcW w:w="1260" w:type="dxa"/>
            <w:vAlign w:val="bottom"/>
            <w:tcBorders>
              <w:bottom w:val="single" w:sz="8" w:color="CCEEFF"/>
            </w:tcBorders>
          </w:tcPr>
          <w:p>
            <w:pPr>
              <w:jc w:val="right"/>
              <w:ind w:right="262"/>
              <w:spacing w:after="0"/>
              <w:rPr>
                <w:sz w:val="20"/>
                <w:szCs w:val="20"/>
                <w:color w:val="auto"/>
              </w:rPr>
            </w:pPr>
            <w:r>
              <w:rPr>
                <w:rFonts w:ascii="Arial" w:cs="Arial" w:eastAsia="Arial" w:hAnsi="Arial"/>
                <w:sz w:val="16"/>
                <w:szCs w:val="16"/>
                <w:color w:val="auto"/>
              </w:rPr>
              <w:t>(6,000)</w:t>
            </w:r>
          </w:p>
        </w:tc>
        <w:tc>
          <w:tcPr>
            <w:tcW w:w="1020" w:type="dxa"/>
            <w:vAlign w:val="bottom"/>
            <w:tcBorders>
              <w:bottom w:val="single" w:sz="8" w:color="CCEEFF"/>
            </w:tcBorders>
          </w:tcPr>
          <w:p>
            <w:pPr>
              <w:jc w:val="right"/>
              <w:ind w:right="42"/>
              <w:spacing w:after="0"/>
              <w:rPr>
                <w:sz w:val="20"/>
                <w:szCs w:val="20"/>
                <w:color w:val="auto"/>
              </w:rPr>
            </w:pPr>
            <w:r>
              <w:rPr>
                <w:rFonts w:ascii="Arial" w:cs="Arial" w:eastAsia="Arial" w:hAnsi="Arial"/>
                <w:sz w:val="16"/>
                <w:szCs w:val="16"/>
                <w:color w:val="auto"/>
              </w:rPr>
              <w:t>5,500</w:t>
            </w:r>
          </w:p>
        </w:tc>
        <w:tc>
          <w:tcPr>
            <w:tcW w:w="420" w:type="dxa"/>
            <w:vAlign w:val="bottom"/>
            <w:tcBorders>
              <w:bottom w:val="single" w:sz="8" w:color="CCEEFF"/>
            </w:tcBorders>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right w:val="single" w:sz="8" w:color="auto"/>
            </w:tcBorders>
          </w:tcPr>
          <w:p>
            <w:pPr>
              <w:jc w:val="right"/>
              <w:ind w:right="82"/>
              <w:spacing w:after="0"/>
              <w:rPr>
                <w:sz w:val="20"/>
                <w:szCs w:val="20"/>
                <w:color w:val="auto"/>
              </w:rPr>
            </w:pPr>
            <w:r>
              <w:rPr>
                <w:rFonts w:ascii="Arial" w:cs="Arial" w:eastAsia="Arial" w:hAnsi="Arial"/>
                <w:sz w:val="16"/>
                <w:szCs w:val="16"/>
                <w:color w:val="auto"/>
              </w:rPr>
              <w:t>(1,500)</w:t>
            </w:r>
          </w:p>
        </w:tc>
        <w:tc>
          <w:tcPr>
            <w:tcW w:w="80" w:type="dxa"/>
            <w:vAlign w:val="bottom"/>
            <w:tcBorders>
              <w:bottom w:val="single" w:sz="8" w:color="CCEEFF"/>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w:t>
            </w:r>
          </w:p>
        </w:tc>
      </w:tr>
      <w:tr>
        <w:trPr>
          <w:trHeight w:val="227"/>
        </w:trPr>
        <w:tc>
          <w:tcPr>
            <w:tcW w:w="3820" w:type="dxa"/>
            <w:vAlign w:val="bottom"/>
            <w:tcBorders>
              <w:bottom w:val="single" w:sz="8" w:color="CCEEFF"/>
            </w:tcBorders>
            <w:shd w:val="clear" w:color="auto" w:fill="CCEEFF"/>
          </w:tcPr>
          <w:p>
            <w:pPr>
              <w:spacing w:after="0"/>
              <w:rPr>
                <w:sz w:val="19"/>
                <w:szCs w:val="19"/>
                <w:color w:val="auto"/>
              </w:rPr>
            </w:pPr>
          </w:p>
        </w:tc>
        <w:tc>
          <w:tcPr>
            <w:tcW w:w="118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shd w:val="clear" w:color="auto" w:fill="CCEEFF"/>
          </w:tcPr>
          <w:p>
            <w:pPr>
              <w:spacing w:after="0"/>
              <w:rPr>
                <w:sz w:val="19"/>
                <w:szCs w:val="19"/>
                <w:color w:val="auto"/>
              </w:rPr>
            </w:pPr>
          </w:p>
        </w:tc>
        <w:tc>
          <w:tcPr>
            <w:tcW w:w="102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CCEEFF"/>
              <w:right w:val="single" w:sz="8" w:color="auto"/>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jc w:val="right"/>
              <w:ind w:right="302"/>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1,054</w:t>
            </w:r>
          </w:p>
        </w:tc>
      </w:tr>
      <w:tr>
        <w:trPr>
          <w:trHeight w:val="20"/>
        </w:trPr>
        <w:tc>
          <w:tcPr>
            <w:tcW w:w="38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r>
      <w:tr>
        <w:trPr>
          <w:trHeight w:val="198"/>
        </w:trPr>
        <w:tc>
          <w:tcPr>
            <w:tcW w:w="38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40" w:type="dxa"/>
            <w:vAlign w:val="bottom"/>
          </w:tcPr>
          <w:p>
            <w:pPr>
              <w:spacing w:after="0"/>
              <w:rPr>
                <w:sz w:val="17"/>
                <w:szCs w:val="17"/>
                <w:color w:val="auto"/>
              </w:rPr>
            </w:pPr>
          </w:p>
        </w:tc>
      </w:tr>
      <w:tr>
        <w:trPr>
          <w:trHeight w:val="209"/>
        </w:trPr>
        <w:tc>
          <w:tcPr>
            <w:tcW w:w="38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Fiscal Year 2020:</w:t>
            </w:r>
          </w:p>
        </w:tc>
        <w:tc>
          <w:tcPr>
            <w:tcW w:w="1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r>
      <w:tr>
        <w:trPr>
          <w:trHeight w:val="206"/>
        </w:trPr>
        <w:tc>
          <w:tcPr>
            <w:tcW w:w="3820" w:type="dxa"/>
            <w:vAlign w:val="bottom"/>
          </w:tcPr>
          <w:p>
            <w:pPr>
              <w:ind w:left="20"/>
              <w:spacing w:after="0"/>
              <w:rPr>
                <w:sz w:val="20"/>
                <w:szCs w:val="20"/>
                <w:color w:val="auto"/>
              </w:rPr>
            </w:pPr>
            <w:r>
              <w:rPr>
                <w:rFonts w:ascii="Arial" w:cs="Arial" w:eastAsia="Arial" w:hAnsi="Arial"/>
                <w:sz w:val="16"/>
                <w:szCs w:val="16"/>
                <w:color w:val="auto"/>
              </w:rPr>
              <w:t>TBA securities, net</w:t>
            </w:r>
          </w:p>
        </w:tc>
        <w:tc>
          <w:tcPr>
            <w:tcW w:w="118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22"/>
              <w:spacing w:after="0"/>
              <w:rPr>
                <w:sz w:val="20"/>
                <w:szCs w:val="20"/>
                <w:color w:val="auto"/>
              </w:rPr>
            </w:pPr>
            <w:r>
              <w:rPr>
                <w:rFonts w:ascii="Arial" w:cs="Arial" w:eastAsia="Arial" w:hAnsi="Arial"/>
                <w:sz w:val="16"/>
                <w:szCs w:val="16"/>
                <w:color w:val="auto"/>
              </w:rPr>
              <w:t>7,322</w:t>
            </w:r>
          </w:p>
        </w:tc>
        <w:tc>
          <w:tcPr>
            <w:tcW w:w="1260" w:type="dxa"/>
            <w:vAlign w:val="bottom"/>
          </w:tcPr>
          <w:p>
            <w:pPr>
              <w:jc w:val="right"/>
              <w:ind w:right="302"/>
              <w:spacing w:after="0"/>
              <w:rPr>
                <w:sz w:val="20"/>
                <w:szCs w:val="20"/>
                <w:color w:val="auto"/>
              </w:rPr>
            </w:pPr>
            <w:r>
              <w:rPr>
                <w:rFonts w:ascii="Arial" w:cs="Arial" w:eastAsia="Arial" w:hAnsi="Arial"/>
                <w:sz w:val="16"/>
                <w:szCs w:val="16"/>
                <w:color w:val="auto"/>
              </w:rPr>
              <w:t>286,586</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(263,544)</w:t>
            </w:r>
          </w:p>
        </w:tc>
        <w:tc>
          <w:tcPr>
            <w:tcW w:w="42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22"/>
              <w:spacing w:after="0"/>
              <w:rPr>
                <w:sz w:val="20"/>
                <w:szCs w:val="20"/>
                <w:color w:val="auto"/>
              </w:rPr>
            </w:pPr>
            <w:r>
              <w:rPr>
                <w:rFonts w:ascii="Arial" w:cs="Arial" w:eastAsia="Arial" w:hAnsi="Arial"/>
                <w:sz w:val="16"/>
                <w:szCs w:val="16"/>
                <w:color w:val="auto"/>
              </w:rPr>
              <w:t>30,364</w:t>
            </w:r>
          </w:p>
        </w:tc>
        <w:tc>
          <w:tcPr>
            <w:tcW w:w="80" w:type="dxa"/>
            <w:vAlign w:val="bottom"/>
          </w:tcPr>
          <w:p>
            <w:pPr>
              <w:spacing w:after="0"/>
              <w:rPr>
                <w:sz w:val="17"/>
                <w:szCs w:val="17"/>
                <w:color w:val="auto"/>
              </w:rPr>
            </w:pPr>
          </w:p>
        </w:tc>
        <w:tc>
          <w:tcPr>
            <w:tcW w:w="480" w:type="dxa"/>
            <w:vAlign w:val="bottom"/>
          </w:tcPr>
          <w:p>
            <w:pPr>
              <w:jc w:val="right"/>
              <w:ind w:right="302"/>
              <w:spacing w:after="0"/>
              <w:rPr>
                <w:sz w:val="20"/>
                <w:szCs w:val="20"/>
                <w:color w:val="auto"/>
              </w:rPr>
            </w:pPr>
            <w:r>
              <w:rPr>
                <w:rFonts w:ascii="Arial" w:cs="Arial" w:eastAsia="Arial" w:hAnsi="Arial"/>
                <w:sz w:val="16"/>
                <w:szCs w:val="16"/>
                <w:color w:val="auto"/>
                <w:w w:val="89"/>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1,497</w:t>
            </w:r>
          </w:p>
        </w:tc>
      </w:tr>
      <w:tr>
        <w:trPr>
          <w:trHeight w:val="212"/>
        </w:trPr>
        <w:tc>
          <w:tcPr>
            <w:tcW w:w="382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rate swaps - payer</w:t>
            </w:r>
          </w:p>
        </w:tc>
        <w:tc>
          <w:tcPr>
            <w:tcW w:w="118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322"/>
              <w:spacing w:after="0"/>
              <w:rPr>
                <w:sz w:val="20"/>
                <w:szCs w:val="20"/>
                <w:color w:val="auto"/>
              </w:rPr>
            </w:pPr>
            <w:r>
              <w:rPr>
                <w:rFonts w:ascii="Arial" w:cs="Arial" w:eastAsia="Arial" w:hAnsi="Arial"/>
                <w:sz w:val="16"/>
                <w:szCs w:val="16"/>
                <w:color w:val="auto"/>
              </w:rPr>
              <w:t>79,075</w:t>
            </w:r>
          </w:p>
        </w:tc>
        <w:tc>
          <w:tcPr>
            <w:tcW w:w="1260" w:type="dxa"/>
            <w:vAlign w:val="bottom"/>
            <w:shd w:val="clear" w:color="auto" w:fill="CCEEFF"/>
          </w:tcPr>
          <w:p>
            <w:pPr>
              <w:jc w:val="right"/>
              <w:ind w:right="302"/>
              <w:spacing w:after="0"/>
              <w:rPr>
                <w:sz w:val="20"/>
                <w:szCs w:val="20"/>
                <w:color w:val="auto"/>
              </w:rPr>
            </w:pPr>
            <w:r>
              <w:rPr>
                <w:rFonts w:ascii="Arial" w:cs="Arial" w:eastAsia="Arial" w:hAnsi="Arial"/>
                <w:sz w:val="16"/>
                <w:szCs w:val="16"/>
                <w:color w:val="auto"/>
              </w:rPr>
              <w:t>101,950</w:t>
            </w:r>
          </w:p>
        </w:tc>
        <w:tc>
          <w:tcPr>
            <w:tcW w:w="102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(137,800)</w:t>
            </w:r>
          </w:p>
        </w:tc>
        <w:tc>
          <w:tcPr>
            <w:tcW w:w="42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22"/>
              <w:spacing w:after="0"/>
              <w:rPr>
                <w:sz w:val="20"/>
                <w:szCs w:val="20"/>
                <w:color w:val="auto"/>
              </w:rPr>
            </w:pPr>
            <w:r>
              <w:rPr>
                <w:rFonts w:ascii="Arial" w:cs="Arial" w:eastAsia="Arial" w:hAnsi="Arial"/>
                <w:sz w:val="16"/>
                <w:szCs w:val="16"/>
                <w:color w:val="auto"/>
              </w:rPr>
              <w:t>43,225</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(2,766)</w:t>
            </w:r>
          </w:p>
        </w:tc>
      </w:tr>
      <w:tr>
        <w:trPr>
          <w:trHeight w:val="206"/>
        </w:trPr>
        <w:tc>
          <w:tcPr>
            <w:tcW w:w="3820" w:type="dxa"/>
            <w:vAlign w:val="bottom"/>
          </w:tcPr>
          <w:p>
            <w:pPr>
              <w:ind w:left="20"/>
              <w:spacing w:after="0"/>
              <w:rPr>
                <w:sz w:val="20"/>
                <w:szCs w:val="20"/>
                <w:color w:val="auto"/>
              </w:rPr>
            </w:pPr>
            <w:r>
              <w:rPr>
                <w:rFonts w:ascii="Arial" w:cs="Arial" w:eastAsia="Arial" w:hAnsi="Arial"/>
                <w:sz w:val="16"/>
                <w:szCs w:val="16"/>
                <w:color w:val="auto"/>
              </w:rPr>
              <w:t>Payer swaptions</w:t>
            </w:r>
          </w:p>
        </w:tc>
        <w:tc>
          <w:tcPr>
            <w:tcW w:w="118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22"/>
              <w:spacing w:after="0"/>
              <w:rPr>
                <w:sz w:val="20"/>
                <w:szCs w:val="20"/>
                <w:color w:val="auto"/>
              </w:rPr>
            </w:pPr>
            <w:r>
              <w:rPr>
                <w:rFonts w:ascii="Arial" w:cs="Arial" w:eastAsia="Arial" w:hAnsi="Arial"/>
                <w:sz w:val="16"/>
                <w:szCs w:val="16"/>
                <w:color w:val="auto"/>
              </w:rPr>
              <w:t>8,850</w:t>
            </w:r>
          </w:p>
        </w:tc>
        <w:tc>
          <w:tcPr>
            <w:tcW w:w="1260" w:type="dxa"/>
            <w:vAlign w:val="bottom"/>
          </w:tcPr>
          <w:p>
            <w:pPr>
              <w:jc w:val="right"/>
              <w:ind w:right="302"/>
              <w:spacing w:after="0"/>
              <w:rPr>
                <w:sz w:val="20"/>
                <w:szCs w:val="20"/>
                <w:color w:val="auto"/>
              </w:rPr>
            </w:pPr>
            <w:r>
              <w:rPr>
                <w:rFonts w:ascii="Arial" w:cs="Arial" w:eastAsia="Arial" w:hAnsi="Arial"/>
                <w:sz w:val="16"/>
                <w:szCs w:val="16"/>
                <w:color w:val="auto"/>
              </w:rPr>
              <w:t>7,000</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(5,450)</w:t>
            </w:r>
          </w:p>
        </w:tc>
        <w:tc>
          <w:tcPr>
            <w:tcW w:w="42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22"/>
              <w:spacing w:after="0"/>
              <w:rPr>
                <w:sz w:val="20"/>
                <w:szCs w:val="20"/>
                <w:color w:val="auto"/>
              </w:rPr>
            </w:pPr>
            <w:r>
              <w:rPr>
                <w:rFonts w:ascii="Arial" w:cs="Arial" w:eastAsia="Arial" w:hAnsi="Arial"/>
                <w:sz w:val="16"/>
                <w:szCs w:val="16"/>
                <w:color w:val="auto"/>
              </w:rPr>
              <w:t>10,400</w:t>
            </w: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(156)</w:t>
            </w:r>
          </w:p>
        </w:tc>
      </w:tr>
      <w:tr>
        <w:trPr>
          <w:trHeight w:val="212"/>
        </w:trPr>
        <w:tc>
          <w:tcPr>
            <w:tcW w:w="382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securities - short position</w:t>
            </w:r>
          </w:p>
        </w:tc>
        <w:tc>
          <w:tcPr>
            <w:tcW w:w="118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282"/>
              <w:spacing w:after="0"/>
              <w:rPr>
                <w:sz w:val="20"/>
                <w:szCs w:val="20"/>
                <w:color w:val="auto"/>
              </w:rPr>
            </w:pPr>
            <w:r>
              <w:rPr>
                <w:rFonts w:ascii="Arial" w:cs="Arial" w:eastAsia="Arial" w:hAnsi="Arial"/>
                <w:sz w:val="16"/>
                <w:szCs w:val="16"/>
                <w:color w:val="auto"/>
              </w:rPr>
              <w:t>(9,224)</w:t>
            </w:r>
          </w:p>
        </w:tc>
        <w:tc>
          <w:tcPr>
            <w:tcW w:w="1260" w:type="dxa"/>
            <w:vAlign w:val="bottom"/>
            <w:shd w:val="clear" w:color="auto" w:fill="CCEEFF"/>
          </w:tcPr>
          <w:p>
            <w:pPr>
              <w:jc w:val="right"/>
              <w:ind w:right="262"/>
              <w:spacing w:after="0"/>
              <w:rPr>
                <w:sz w:val="20"/>
                <w:szCs w:val="20"/>
                <w:color w:val="auto"/>
              </w:rPr>
            </w:pPr>
            <w:r>
              <w:rPr>
                <w:rFonts w:ascii="Arial" w:cs="Arial" w:eastAsia="Arial" w:hAnsi="Arial"/>
                <w:sz w:val="16"/>
                <w:szCs w:val="16"/>
                <w:color w:val="auto"/>
              </w:rPr>
              <w:t>(18,912)</w:t>
            </w:r>
          </w:p>
        </w:tc>
        <w:tc>
          <w:tcPr>
            <w:tcW w:w="10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16,849</w:t>
            </w:r>
          </w:p>
        </w:tc>
        <w:tc>
          <w:tcPr>
            <w:tcW w:w="42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82"/>
              <w:spacing w:after="0"/>
              <w:rPr>
                <w:sz w:val="20"/>
                <w:szCs w:val="20"/>
                <w:color w:val="auto"/>
              </w:rPr>
            </w:pPr>
            <w:r>
              <w:rPr>
                <w:rFonts w:ascii="Arial" w:cs="Arial" w:eastAsia="Arial" w:hAnsi="Arial"/>
                <w:sz w:val="16"/>
                <w:szCs w:val="16"/>
                <w:color w:val="auto"/>
              </w:rPr>
              <w:t>(11,287)</w:t>
            </w:r>
          </w:p>
        </w:tc>
        <w:tc>
          <w:tcPr>
            <w:tcW w:w="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(905)</w:t>
            </w:r>
          </w:p>
        </w:tc>
      </w:tr>
      <w:tr>
        <w:trPr>
          <w:trHeight w:val="206"/>
        </w:trPr>
        <w:tc>
          <w:tcPr>
            <w:tcW w:w="3820" w:type="dxa"/>
            <w:vAlign w:val="bottom"/>
          </w:tcPr>
          <w:p>
            <w:pPr>
              <w:ind w:left="20"/>
              <w:spacing w:after="0"/>
              <w:rPr>
                <w:sz w:val="20"/>
                <w:szCs w:val="20"/>
                <w:color w:val="auto"/>
              </w:rPr>
            </w:pPr>
            <w:r>
              <w:rPr>
                <w:rFonts w:ascii="Arial" w:cs="Arial" w:eastAsia="Arial" w:hAnsi="Arial"/>
                <w:sz w:val="16"/>
                <w:szCs w:val="16"/>
                <w:color w:val="auto"/>
              </w:rPr>
              <w:t>U.S. Treasury securities - long position</w:t>
            </w:r>
          </w:p>
        </w:tc>
        <w:tc>
          <w:tcPr>
            <w:tcW w:w="118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322"/>
              <w:spacing w:after="0"/>
              <w:rPr>
                <w:sz w:val="20"/>
                <w:szCs w:val="20"/>
                <w:color w:val="auto"/>
              </w:rPr>
            </w:pPr>
            <w:r>
              <w:rPr>
                <w:rFonts w:ascii="Arial" w:cs="Arial" w:eastAsia="Arial" w:hAnsi="Arial"/>
                <w:sz w:val="16"/>
                <w:szCs w:val="16"/>
                <w:color w:val="auto"/>
              </w:rPr>
              <w:t>95</w:t>
            </w:r>
          </w:p>
        </w:tc>
        <w:tc>
          <w:tcPr>
            <w:tcW w:w="1260" w:type="dxa"/>
            <w:vAlign w:val="bottom"/>
          </w:tcPr>
          <w:p>
            <w:pPr>
              <w:jc w:val="right"/>
              <w:ind w:right="302"/>
              <w:spacing w:after="0"/>
              <w:rPr>
                <w:sz w:val="20"/>
                <w:szCs w:val="20"/>
                <w:color w:val="auto"/>
              </w:rPr>
            </w:pPr>
            <w:r>
              <w:rPr>
                <w:rFonts w:ascii="Arial" w:cs="Arial" w:eastAsia="Arial" w:hAnsi="Arial"/>
                <w:sz w:val="16"/>
                <w:szCs w:val="16"/>
                <w:color w:val="auto"/>
              </w:rPr>
              <w:t>7,011</w:t>
            </w:r>
          </w:p>
        </w:tc>
        <w:tc>
          <w:tcPr>
            <w:tcW w:w="1020" w:type="dxa"/>
            <w:vAlign w:val="bottom"/>
          </w:tcPr>
          <w:p>
            <w:pPr>
              <w:jc w:val="right"/>
              <w:ind w:right="2"/>
              <w:spacing w:after="0"/>
              <w:rPr>
                <w:sz w:val="20"/>
                <w:szCs w:val="20"/>
                <w:color w:val="auto"/>
              </w:rPr>
            </w:pPr>
            <w:r>
              <w:rPr>
                <w:rFonts w:ascii="Arial" w:cs="Arial" w:eastAsia="Arial" w:hAnsi="Arial"/>
                <w:sz w:val="16"/>
                <w:szCs w:val="16"/>
                <w:color w:val="auto"/>
              </w:rPr>
              <w:t>(7,106)</w:t>
            </w:r>
          </w:p>
        </w:tc>
        <w:tc>
          <w:tcPr>
            <w:tcW w:w="420" w:type="dxa"/>
            <w:vAlign w:val="bottom"/>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22"/>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102</w:t>
            </w:r>
          </w:p>
        </w:tc>
      </w:tr>
      <w:tr>
        <w:trPr>
          <w:trHeight w:val="209"/>
        </w:trPr>
        <w:tc>
          <w:tcPr>
            <w:tcW w:w="382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 Treasury futures contracts - short position</w:t>
            </w:r>
          </w:p>
        </w:tc>
        <w:tc>
          <w:tcPr>
            <w:tcW w:w="118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282"/>
              <w:spacing w:after="0"/>
              <w:rPr>
                <w:sz w:val="20"/>
                <w:szCs w:val="20"/>
                <w:color w:val="auto"/>
              </w:rPr>
            </w:pPr>
            <w:r>
              <w:rPr>
                <w:rFonts w:ascii="Arial" w:cs="Arial" w:eastAsia="Arial" w:hAnsi="Arial"/>
                <w:sz w:val="16"/>
                <w:szCs w:val="16"/>
                <w:color w:val="auto"/>
              </w:rPr>
              <w:t>(1,000)</w:t>
            </w:r>
          </w:p>
        </w:tc>
        <w:tc>
          <w:tcPr>
            <w:tcW w:w="1260" w:type="dxa"/>
            <w:vAlign w:val="bottom"/>
            <w:shd w:val="clear" w:color="auto" w:fill="CCEEFF"/>
          </w:tcPr>
          <w:p>
            <w:pPr>
              <w:jc w:val="right"/>
              <w:ind w:right="262"/>
              <w:spacing w:after="0"/>
              <w:rPr>
                <w:sz w:val="20"/>
                <w:szCs w:val="20"/>
                <w:color w:val="auto"/>
              </w:rPr>
            </w:pPr>
            <w:r>
              <w:rPr>
                <w:rFonts w:ascii="Arial" w:cs="Arial" w:eastAsia="Arial" w:hAnsi="Arial"/>
                <w:sz w:val="16"/>
                <w:szCs w:val="16"/>
                <w:color w:val="auto"/>
              </w:rPr>
              <w:t>(4,000)</w:t>
            </w:r>
          </w:p>
        </w:tc>
        <w:tc>
          <w:tcPr>
            <w:tcW w:w="10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rPr>
              <w:t>4,000</w:t>
            </w:r>
          </w:p>
        </w:tc>
        <w:tc>
          <w:tcPr>
            <w:tcW w:w="420" w:type="dxa"/>
            <w:vAlign w:val="bottom"/>
            <w:shd w:val="clear" w:color="auto" w:fill="CCEEFF"/>
          </w:tcPr>
          <w:p>
            <w:pPr>
              <w:jc w:val="right"/>
              <w:ind w:right="182"/>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82"/>
              <w:spacing w:after="0"/>
              <w:rPr>
                <w:sz w:val="20"/>
                <w:szCs w:val="20"/>
                <w:color w:val="auto"/>
              </w:rPr>
            </w:pPr>
            <w:r>
              <w:rPr>
                <w:rFonts w:ascii="Arial" w:cs="Arial" w:eastAsia="Arial" w:hAnsi="Arial"/>
                <w:sz w:val="16"/>
                <w:szCs w:val="16"/>
                <w:color w:val="auto"/>
              </w:rPr>
              <w:t>(1,000)</w:t>
            </w:r>
          </w:p>
        </w:tc>
        <w:tc>
          <w:tcPr>
            <w:tcW w:w="8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(106)</w:t>
            </w:r>
          </w:p>
        </w:tc>
      </w:tr>
      <w:tr>
        <w:trPr>
          <w:trHeight w:val="242"/>
        </w:trPr>
        <w:tc>
          <w:tcPr>
            <w:tcW w:w="38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4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Borders>
              <w:bottom w:val="single" w:sz="8" w:color="auto"/>
            </w:tcBorders>
          </w:tcPr>
          <w:p>
            <w:pPr>
              <w:jc w:val="right"/>
              <w:ind w:right="302"/>
              <w:spacing w:after="0"/>
              <w:rPr>
                <w:sz w:val="20"/>
                <w:szCs w:val="20"/>
                <w:color w:val="auto"/>
              </w:rPr>
            </w:pPr>
            <w:r>
              <w:rPr>
                <w:rFonts w:ascii="Arial" w:cs="Arial" w:eastAsia="Arial" w:hAnsi="Arial"/>
                <w:sz w:val="16"/>
                <w:szCs w:val="16"/>
                <w:color w:val="auto"/>
                <w:w w:val="89"/>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(2,334)</w:t>
            </w: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tabs>
          <w:tab w:leader="none" w:pos="640" w:val="left"/>
        </w:tabs>
        <w:numPr>
          <w:ilvl w:val="0"/>
          <w:numId w:val="45"/>
        </w:numPr>
        <w:rPr>
          <w:rFonts w:ascii="Arial" w:cs="Arial" w:eastAsia="Arial" w:hAnsi="Arial"/>
          <w:sz w:val="12"/>
          <w:szCs w:val="12"/>
          <w:color w:val="auto"/>
        </w:rPr>
      </w:pPr>
      <w:r>
        <w:rPr>
          <w:rFonts w:ascii="Arial" w:cs="Arial" w:eastAsia="Arial" w:hAnsi="Arial"/>
          <w:sz w:val="12"/>
          <w:szCs w:val="12"/>
          <w:color w:val="auto"/>
        </w:rPr>
        <w:t>Amounts exclude other miscellaneous gains and losses recognized in gain (loss) on derivative instruments and other securities, net in our consolidated statements of comprehensive income.</w:t>
      </w: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6. Pledged Assets</w:t>
      </w:r>
    </w:p>
    <w:p>
      <w:pPr>
        <w:spacing w:after="0" w:line="176" w:lineRule="exact"/>
        <w:rPr>
          <w:sz w:val="20"/>
          <w:szCs w:val="20"/>
          <w:color w:val="auto"/>
        </w:rPr>
      </w:pPr>
    </w:p>
    <w:p>
      <w:pPr>
        <w:jc w:val="both"/>
        <w:ind w:firstLine="392"/>
        <w:spacing w:after="0" w:line="260" w:lineRule="auto"/>
        <w:rPr>
          <w:sz w:val="20"/>
          <w:szCs w:val="20"/>
          <w:color w:val="auto"/>
        </w:rPr>
      </w:pPr>
      <w:r>
        <w:rPr>
          <w:rFonts w:ascii="Arial" w:cs="Arial" w:eastAsia="Arial" w:hAnsi="Arial"/>
          <w:sz w:val="17"/>
          <w:szCs w:val="17"/>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 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margin upon execution of derivative transactions, such as under our interest rate swap agreements and TBA contracts, and subsequently post or receive variation margin based on daily fluctuations in fair value. Our brokerage and custody agreements and the clearing organizations utilized by our wholly-owned captive broker-dealer subsidiary, Bethesda Securities, LLC, also require that we post minimum daily clearing deposits. If we breach our collateral requirements, we will be required to fully settle our obligations under the agreements, which could include a forced liquidation of our pledged collateral.</w:t>
      </w:r>
    </w:p>
    <w:p>
      <w:pPr>
        <w:spacing w:after="0" w:line="133" w:lineRule="exact"/>
        <w:rPr>
          <w:sz w:val="20"/>
          <w:szCs w:val="20"/>
          <w:color w:val="auto"/>
        </w:rPr>
      </w:pPr>
    </w:p>
    <w:p>
      <w:pPr>
        <w:jc w:val="both"/>
        <w:ind w:firstLine="392"/>
        <w:spacing w:after="0" w:line="298" w:lineRule="auto"/>
        <w:rPr>
          <w:sz w:val="20"/>
          <w:szCs w:val="20"/>
          <w:color w:val="auto"/>
        </w:rPr>
      </w:pPr>
      <w:r>
        <w:rPr>
          <w:rFonts w:ascii="Arial" w:cs="Arial" w:eastAsia="Arial" w:hAnsi="Arial"/>
          <w:sz w:val="15"/>
          <w:szCs w:val="15"/>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Consequently, our funding agreements and derivative contracts expose us to credit risk relating to potential losses that could be recognized if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 such counterparty and may not receive payments as and when due to us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mark-to-market margin requirements, clearinghouse guarantee funds and other resources that are available in the event of a clearing member default.</w:t>
      </w:r>
    </w:p>
    <w:p>
      <w:pPr>
        <w:spacing w:after="0" w:line="106"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As of December 31, 2022, our maximum amount at risk with any counterparty related to our repurchase agreements, excluding the Fixed Income Clearing Corporation, was less than 4% of our tangible stockholders' equity (or the excess/shortfall of the value of collateral pledged/received over our repurchase agreement liabilities/reverse repurchase agreement receivables). As of December 31, 2022, approximately 6% of our tangible stockholder's equity was at risk with the Fixed Income Clearing Corporation.</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70" w:name="page71"/>
    <w:bookmarkEnd w:id="70"/>
    <w:p>
      <w:pPr>
        <w:spacing w:after="0"/>
        <w:rPr>
          <w:sz w:val="20"/>
          <w:szCs w:val="20"/>
          <w:color w:val="auto"/>
        </w:rPr>
      </w:pPr>
      <w:r>
        <w:rPr>
          <w:rFonts w:ascii="Arial" w:cs="Arial" w:eastAsia="Arial" w:hAnsi="Arial"/>
          <w:sz w:val="17"/>
          <w:szCs w:val="17"/>
          <w:b w:val="1"/>
          <w:bCs w:val="1"/>
          <w:i w:val="1"/>
          <w:iCs w:val="1"/>
          <w:color w:val="auto"/>
        </w:rPr>
        <w:t>Assets Pledged to Counterparties</w:t>
      </w:r>
    </w:p>
    <w:p>
      <w:pPr>
        <w:spacing w:after="0" w:line="170" w:lineRule="exact"/>
        <w:rPr>
          <w:sz w:val="20"/>
          <w:szCs w:val="20"/>
          <w:color w:val="auto"/>
        </w:rPr>
      </w:pPr>
    </w:p>
    <w:p>
      <w:pPr>
        <w:ind w:firstLine="431"/>
        <w:spacing w:after="0" w:line="274" w:lineRule="auto"/>
        <w:rPr>
          <w:sz w:val="20"/>
          <w:szCs w:val="20"/>
          <w:color w:val="auto"/>
        </w:rPr>
      </w:pPr>
      <w:r>
        <w:rPr>
          <w:rFonts w:ascii="Arial" w:cs="Arial" w:eastAsia="Arial" w:hAnsi="Arial"/>
          <w:sz w:val="17"/>
          <w:szCs w:val="17"/>
          <w:color w:val="auto"/>
        </w:rPr>
        <w:t>The following tables summarize our assets pledged as collateral under our funding, derivative and brokerage and clearing agreements by type, including securities pledged related to securities sold but not yet settled, as of December 31, 2022 and 2021 (in millions):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4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0" w:type="dxa"/>
            <w:vAlign w:val="bottom"/>
            <w:gridSpan w:val="6"/>
          </w:tcPr>
          <w:p>
            <w:pPr>
              <w:ind w:left="1080"/>
              <w:spacing w:after="0"/>
              <w:rPr>
                <w:sz w:val="20"/>
                <w:szCs w:val="20"/>
                <w:color w:val="auto"/>
              </w:rPr>
            </w:pPr>
            <w:r>
              <w:rPr>
                <w:rFonts w:ascii="Arial" w:cs="Arial" w:eastAsia="Arial" w:hAnsi="Arial"/>
                <w:sz w:val="14"/>
                <w:szCs w:val="14"/>
                <w:b w:val="1"/>
                <w:bCs w:val="1"/>
                <w:color w:val="auto"/>
              </w:rPr>
              <w:t>December 31, 2022</w:t>
            </w:r>
          </w:p>
        </w:tc>
        <w:tc>
          <w:tcPr>
            <w:tcW w:w="3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4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44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tcPr>
          <w:p>
            <w:pPr>
              <w:jc w:val="center"/>
              <w:ind w:left="230"/>
              <w:spacing w:after="0" w:line="127" w:lineRule="exact"/>
              <w:rPr>
                <w:sz w:val="20"/>
                <w:szCs w:val="20"/>
                <w:color w:val="auto"/>
              </w:rPr>
            </w:pPr>
            <w:r>
              <w:rPr>
                <w:rFonts w:ascii="Arial" w:cs="Arial" w:eastAsia="Arial" w:hAnsi="Arial"/>
                <w:sz w:val="14"/>
                <w:szCs w:val="14"/>
                <w:b w:val="1"/>
                <w:bCs w:val="1"/>
                <w:color w:val="auto"/>
                <w:w w:val="91"/>
              </w:rPr>
              <w:t>Debt of</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89"/>
              </w:rPr>
              <w:t>Derivative Agreements</w:t>
            </w:r>
          </w:p>
        </w:tc>
        <w:tc>
          <w:tcPr>
            <w:tcW w:w="36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45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 xml:space="preserve">Assets Pledged to Counterparties </w:t>
            </w:r>
            <w:r>
              <w:rPr>
                <w:rFonts w:ascii="Arial" w:cs="Arial" w:eastAsia="Arial" w:hAnsi="Arial"/>
                <w:sz w:val="18"/>
                <w:szCs w:val="18"/>
                <w:b w:val="1"/>
                <w:bCs w:val="1"/>
                <w:color w:val="auto"/>
                <w:vertAlign w:val="superscript"/>
              </w:rPr>
              <w:t>1</w:t>
            </w:r>
          </w:p>
        </w:tc>
        <w:tc>
          <w:tcPr>
            <w:tcW w:w="16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w w:val="93"/>
              </w:rPr>
              <w:t xml:space="preserve">Repurchase Agreements </w:t>
            </w:r>
            <w:r>
              <w:rPr>
                <w:rFonts w:ascii="Arial" w:cs="Arial" w:eastAsia="Arial" w:hAnsi="Arial"/>
                <w:sz w:val="18"/>
                <w:szCs w:val="18"/>
                <w:b w:val="1"/>
                <w:bCs w:val="1"/>
                <w:color w:val="auto"/>
                <w:w w:val="93"/>
                <w:vertAlign w:val="superscript"/>
              </w:rPr>
              <w:t>2</w:t>
            </w:r>
          </w:p>
        </w:tc>
        <w:tc>
          <w:tcPr>
            <w:tcW w:w="1260" w:type="dxa"/>
            <w:vAlign w:val="bottom"/>
          </w:tcPr>
          <w:p>
            <w:pPr>
              <w:jc w:val="center"/>
              <w:ind w:left="250"/>
              <w:spacing w:after="0" w:line="140" w:lineRule="exact"/>
              <w:rPr>
                <w:sz w:val="20"/>
                <w:szCs w:val="20"/>
                <w:color w:val="auto"/>
              </w:rPr>
            </w:pPr>
            <w:r>
              <w:rPr>
                <w:rFonts w:ascii="Arial" w:cs="Arial" w:eastAsia="Arial" w:hAnsi="Arial"/>
                <w:sz w:val="14"/>
                <w:szCs w:val="14"/>
                <w:b w:val="1"/>
                <w:bCs w:val="1"/>
                <w:color w:val="auto"/>
                <w:w w:val="87"/>
              </w:rPr>
              <w:t>Consolidated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360" w:type="dxa"/>
            <w:vAlign w:val="bottom"/>
          </w:tcPr>
          <w:p>
            <w:pPr>
              <w:spacing w:after="0"/>
              <w:rPr>
                <w:sz w:val="12"/>
                <w:szCs w:val="12"/>
                <w:color w:val="auto"/>
              </w:rPr>
            </w:pPr>
          </w:p>
        </w:tc>
        <w:tc>
          <w:tcPr>
            <w:tcW w:w="1220" w:type="dxa"/>
            <w:vAlign w:val="bottom"/>
            <w:vMerge w:val="restart"/>
          </w:tcPr>
          <w:p>
            <w:pPr>
              <w:jc w:val="right"/>
              <w:ind w:right="57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6"/>
        </w:trPr>
        <w:tc>
          <w:tcPr>
            <w:tcW w:w="4580" w:type="dxa"/>
            <w:vAlign w:val="bottom"/>
            <w:gridSpan w:val="2"/>
            <w:vMerge w:val="continue"/>
          </w:tcPr>
          <w:p>
            <w:pPr>
              <w:spacing w:after="0"/>
              <w:rPr>
                <w:sz w:val="17"/>
                <w:szCs w:val="17"/>
                <w:color w:val="auto"/>
              </w:rPr>
            </w:pPr>
          </w:p>
        </w:tc>
        <w:tc>
          <w:tcPr>
            <w:tcW w:w="1680" w:type="dxa"/>
            <w:vAlign w:val="bottom"/>
            <w:gridSpan w:val="3"/>
            <w:vMerge w:val="continue"/>
          </w:tcPr>
          <w:p>
            <w:pPr>
              <w:spacing w:after="0"/>
              <w:rPr>
                <w:sz w:val="17"/>
                <w:szCs w:val="17"/>
                <w:color w:val="auto"/>
              </w:rPr>
            </w:pPr>
          </w:p>
        </w:tc>
        <w:tc>
          <w:tcPr>
            <w:tcW w:w="1260" w:type="dxa"/>
            <w:vAlign w:val="bottom"/>
          </w:tcPr>
          <w:p>
            <w:pPr>
              <w:jc w:val="center"/>
              <w:ind w:left="290"/>
              <w:spacing w:after="0"/>
              <w:rPr>
                <w:sz w:val="20"/>
                <w:szCs w:val="20"/>
                <w:color w:val="auto"/>
              </w:rPr>
            </w:pPr>
            <w:r>
              <w:rPr>
                <w:rFonts w:ascii="Arial" w:cs="Arial" w:eastAsia="Arial" w:hAnsi="Arial"/>
                <w:sz w:val="14"/>
                <w:szCs w:val="14"/>
                <w:b w:val="1"/>
                <w:bCs w:val="1"/>
                <w:color w:val="auto"/>
                <w:w w:val="98"/>
              </w:rPr>
              <w:t>VIEs</w:t>
            </w: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gridSpan w:val="2"/>
          </w:tcPr>
          <w:p>
            <w:pPr>
              <w:jc w:val="center"/>
              <w:ind w:right="200"/>
              <w:spacing w:after="0" w:line="196" w:lineRule="exact"/>
              <w:rPr>
                <w:sz w:val="20"/>
                <w:szCs w:val="20"/>
                <w:color w:val="auto"/>
              </w:rPr>
            </w:pPr>
            <w:r>
              <w:rPr>
                <w:rFonts w:ascii="Arial" w:cs="Arial" w:eastAsia="Arial" w:hAnsi="Arial"/>
                <w:sz w:val="14"/>
                <w:szCs w:val="14"/>
                <w:b w:val="1"/>
                <w:bCs w:val="1"/>
                <w:color w:val="auto"/>
                <w:w w:val="88"/>
              </w:rPr>
              <w:t xml:space="preserve">and Other </w:t>
            </w:r>
            <w:r>
              <w:rPr>
                <w:rFonts w:ascii="Arial" w:cs="Arial" w:eastAsia="Arial" w:hAnsi="Arial"/>
                <w:sz w:val="18"/>
                <w:szCs w:val="18"/>
                <w:b w:val="1"/>
                <w:bCs w:val="1"/>
                <w:color w:val="auto"/>
                <w:w w:val="88"/>
                <w:vertAlign w:val="superscript"/>
              </w:rPr>
              <w:t>3</w:t>
            </w:r>
          </w:p>
        </w:tc>
        <w:tc>
          <w:tcPr>
            <w:tcW w:w="360" w:type="dxa"/>
            <w:vAlign w:val="bottom"/>
          </w:tcPr>
          <w:p>
            <w:pPr>
              <w:spacing w:after="0"/>
              <w:rPr>
                <w:sz w:val="17"/>
                <w:szCs w:val="17"/>
                <w:color w:val="auto"/>
              </w:rPr>
            </w:pPr>
          </w:p>
        </w:tc>
        <w:tc>
          <w:tcPr>
            <w:tcW w:w="12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44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Agency RMBS - fair value</w:t>
            </w:r>
          </w:p>
        </w:tc>
        <w:tc>
          <w:tcPr>
            <w:tcW w:w="100" w:type="dxa"/>
            <w:vAlign w:val="bottom"/>
            <w:tcBorders>
              <w:top w:val="single" w:sz="8" w:color="CCEEFF"/>
            </w:tcBorders>
            <w:shd w:val="clear" w:color="auto" w:fill="CCEEFF"/>
          </w:tcPr>
          <w:p>
            <w:pPr>
              <w:spacing w:after="0"/>
              <w:rPr>
                <w:sz w:val="16"/>
                <w:szCs w:val="16"/>
                <w:color w:val="auto"/>
              </w:rPr>
            </w:pPr>
          </w:p>
        </w:tc>
        <w:tc>
          <w:tcPr>
            <w:tcW w:w="6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35,765</w:t>
            </w:r>
          </w:p>
        </w:tc>
        <w:tc>
          <w:tcPr>
            <w:tcW w:w="100" w:type="dxa"/>
            <w:vAlign w:val="bottom"/>
            <w:tcBorders>
              <w:top w:val="single" w:sz="8" w:color="CCEEFF"/>
            </w:tcBorders>
            <w:shd w:val="clear" w:color="auto" w:fill="CCEEFF"/>
          </w:tcPr>
          <w:p>
            <w:pPr>
              <w:spacing w:after="0"/>
              <w:rPr>
                <w:sz w:val="16"/>
                <w:szCs w:val="16"/>
                <w:color w:val="auto"/>
              </w:rPr>
            </w:pPr>
          </w:p>
        </w:tc>
        <w:tc>
          <w:tcPr>
            <w:tcW w:w="1260" w:type="dxa"/>
            <w:vAlign w:val="bottom"/>
            <w:tcBorders>
              <w:top w:val="single" w:sz="8" w:color="auto"/>
            </w:tcBorders>
            <w:shd w:val="clear" w:color="auto" w:fill="CCEEFF"/>
          </w:tcPr>
          <w:p>
            <w:pPr>
              <w:jc w:val="right"/>
              <w:ind w:right="1090"/>
              <w:spacing w:after="0"/>
              <w:rPr>
                <w:sz w:val="20"/>
                <w:szCs w:val="20"/>
                <w:color w:val="auto"/>
              </w:rPr>
            </w:pPr>
            <w:r>
              <w:rPr>
                <w:rFonts w:ascii="Arial" w:cs="Arial" w:eastAsia="Arial" w:hAnsi="Arial"/>
                <w:sz w:val="14"/>
                <w:szCs w:val="14"/>
                <w:color w:val="auto"/>
              </w:rPr>
              <w:t>$</w:t>
            </w:r>
          </w:p>
        </w:tc>
        <w:tc>
          <w:tcPr>
            <w:tcW w:w="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144</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203</w:t>
            </w:r>
          </w:p>
        </w:tc>
        <w:tc>
          <w:tcPr>
            <w:tcW w:w="100" w:type="dxa"/>
            <w:vAlign w:val="bottom"/>
            <w:tcBorders>
              <w:top w:val="single" w:sz="8" w:color="CCEEFF"/>
            </w:tcBorders>
            <w:shd w:val="clear" w:color="auto" w:fill="CCEEFF"/>
          </w:tcPr>
          <w:p>
            <w:pPr>
              <w:spacing w:after="0"/>
              <w:rPr>
                <w:sz w:val="16"/>
                <w:szCs w:val="16"/>
                <w:color w:val="auto"/>
              </w:rPr>
            </w:pPr>
          </w:p>
        </w:tc>
        <w:tc>
          <w:tcPr>
            <w:tcW w:w="360" w:type="dxa"/>
            <w:vAlign w:val="bottom"/>
            <w:tcBorders>
              <w:top w:val="single" w:sz="8" w:color="auto"/>
            </w:tcBorders>
            <w:shd w:val="clear" w:color="auto" w:fill="CCEEFF"/>
          </w:tcPr>
          <w:p>
            <w:pPr>
              <w:jc w:val="right"/>
              <w:ind w:right="210"/>
              <w:spacing w:after="0"/>
              <w:rPr>
                <w:sz w:val="20"/>
                <w:szCs w:val="20"/>
                <w:color w:val="auto"/>
              </w:rPr>
            </w:pPr>
            <w:r>
              <w:rPr>
                <w:rFonts w:ascii="Arial" w:cs="Arial" w:eastAsia="Arial" w:hAnsi="Arial"/>
                <w:sz w:val="14"/>
                <w:szCs w:val="14"/>
                <w:color w:val="auto"/>
                <w:w w:val="76"/>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36,112</w:t>
            </w:r>
          </w:p>
        </w:tc>
        <w:tc>
          <w:tcPr>
            <w:tcW w:w="0" w:type="dxa"/>
            <w:vAlign w:val="bottom"/>
          </w:tcPr>
          <w:p>
            <w:pPr>
              <w:spacing w:after="0"/>
              <w:rPr>
                <w:sz w:val="1"/>
                <w:szCs w:val="1"/>
                <w:color w:val="auto"/>
              </w:rPr>
            </w:pPr>
          </w:p>
        </w:tc>
      </w:tr>
      <w:tr>
        <w:trPr>
          <w:trHeight w:val="187"/>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CRT - fair value</w:t>
            </w:r>
          </w:p>
        </w:tc>
        <w:tc>
          <w:tcPr>
            <w:tcW w:w="6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703</w:t>
            </w:r>
          </w:p>
        </w:tc>
        <w:tc>
          <w:tcPr>
            <w:tcW w:w="1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6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703</w:t>
            </w:r>
          </w:p>
        </w:tc>
        <w:tc>
          <w:tcPr>
            <w:tcW w:w="0" w:type="dxa"/>
            <w:vAlign w:val="bottom"/>
          </w:tcPr>
          <w:p>
            <w:pPr>
              <w:spacing w:after="0"/>
              <w:rPr>
                <w:sz w:val="1"/>
                <w:szCs w:val="1"/>
                <w:color w:val="auto"/>
              </w:rPr>
            </w:pPr>
          </w:p>
        </w:tc>
      </w:tr>
      <w:tr>
        <w:trPr>
          <w:trHeight w:val="205"/>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Non-Agency - fair value</w:t>
            </w:r>
          </w:p>
        </w:tc>
        <w:tc>
          <w:tcPr>
            <w:tcW w:w="62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605</w:t>
            </w: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6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605</w:t>
            </w:r>
          </w:p>
        </w:tc>
        <w:tc>
          <w:tcPr>
            <w:tcW w:w="0" w:type="dxa"/>
            <w:vAlign w:val="bottom"/>
          </w:tcPr>
          <w:p>
            <w:pPr>
              <w:spacing w:after="0"/>
              <w:rPr>
                <w:sz w:val="1"/>
                <w:szCs w:val="1"/>
                <w:color w:val="auto"/>
              </w:rPr>
            </w:pPr>
          </w:p>
        </w:tc>
      </w:tr>
      <w:tr>
        <w:trPr>
          <w:trHeight w:val="187"/>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U.S. Treasury securities - fair value</w:t>
            </w:r>
          </w:p>
        </w:tc>
        <w:tc>
          <w:tcPr>
            <w:tcW w:w="6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353</w:t>
            </w:r>
          </w:p>
        </w:tc>
        <w:tc>
          <w:tcPr>
            <w:tcW w:w="1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6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353</w:t>
            </w:r>
          </w:p>
        </w:tc>
        <w:tc>
          <w:tcPr>
            <w:tcW w:w="0" w:type="dxa"/>
            <w:vAlign w:val="bottom"/>
          </w:tcPr>
          <w:p>
            <w:pPr>
              <w:spacing w:after="0"/>
              <w:rPr>
                <w:sz w:val="1"/>
                <w:szCs w:val="1"/>
                <w:color w:val="auto"/>
              </w:rPr>
            </w:pPr>
          </w:p>
        </w:tc>
      </w:tr>
      <w:tr>
        <w:trPr>
          <w:trHeight w:val="205"/>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Accrued interest on pledged securities</w:t>
            </w:r>
          </w:p>
        </w:tc>
        <w:tc>
          <w:tcPr>
            <w:tcW w:w="62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127</w:t>
            </w: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128</w:t>
            </w:r>
          </w:p>
        </w:tc>
        <w:tc>
          <w:tcPr>
            <w:tcW w:w="0" w:type="dxa"/>
            <w:vAlign w:val="bottom"/>
          </w:tcPr>
          <w:p>
            <w:pPr>
              <w:spacing w:after="0"/>
              <w:rPr>
                <w:sz w:val="1"/>
                <w:szCs w:val="1"/>
                <w:color w:val="auto"/>
              </w:rPr>
            </w:pPr>
          </w:p>
        </w:tc>
      </w:tr>
      <w:tr>
        <w:trPr>
          <w:trHeight w:val="189"/>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Restricted cash</w:t>
            </w:r>
          </w:p>
        </w:tc>
        <w:tc>
          <w:tcPr>
            <w:tcW w:w="6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211</w:t>
            </w:r>
          </w:p>
        </w:tc>
        <w:tc>
          <w:tcPr>
            <w:tcW w:w="1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500" w:type="dxa"/>
            <w:vAlign w:val="bottom"/>
          </w:tcPr>
          <w:p>
            <w:pPr>
              <w:jc w:val="right"/>
              <w:spacing w:after="0"/>
              <w:rPr>
                <w:sz w:val="20"/>
                <w:szCs w:val="20"/>
                <w:color w:val="auto"/>
              </w:rPr>
            </w:pPr>
            <w:r>
              <w:rPr>
                <w:rFonts w:ascii="Arial" w:cs="Arial" w:eastAsia="Arial" w:hAnsi="Arial"/>
                <w:sz w:val="14"/>
                <w:szCs w:val="14"/>
                <w:color w:val="auto"/>
              </w:rPr>
              <w:t>1,105</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1,316</w:t>
            </w:r>
          </w:p>
        </w:tc>
        <w:tc>
          <w:tcPr>
            <w:tcW w:w="0" w:type="dxa"/>
            <w:vAlign w:val="bottom"/>
          </w:tcPr>
          <w:p>
            <w:pPr>
              <w:spacing w:after="0"/>
              <w:rPr>
                <w:sz w:val="1"/>
                <w:szCs w:val="1"/>
                <w:color w:val="auto"/>
              </w:rPr>
            </w:pPr>
          </w:p>
        </w:tc>
      </w:tr>
      <w:tr>
        <w:trPr>
          <w:trHeight w:val="221"/>
        </w:trPr>
        <w:tc>
          <w:tcPr>
            <w:tcW w:w="458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w:t>
            </w:r>
          </w:p>
        </w:tc>
        <w:tc>
          <w:tcPr>
            <w:tcW w:w="62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37,764</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60" w:type="dxa"/>
            <w:vAlign w:val="bottom"/>
            <w:tcBorders>
              <w:top w:val="single" w:sz="8" w:color="auto"/>
              <w:bottom w:val="single" w:sz="8" w:color="auto"/>
            </w:tcBorders>
            <w:shd w:val="clear" w:color="auto" w:fill="CCEEFF"/>
          </w:tcPr>
          <w:p>
            <w:pPr>
              <w:jc w:val="right"/>
              <w:ind w:right="1090"/>
              <w:spacing w:after="0"/>
              <w:rPr>
                <w:sz w:val="20"/>
                <w:szCs w:val="20"/>
                <w:color w:val="auto"/>
              </w:rPr>
            </w:pPr>
            <w:r>
              <w:rPr>
                <w:rFonts w:ascii="Arial" w:cs="Arial" w:eastAsia="Arial" w:hAnsi="Arial"/>
                <w:sz w:val="14"/>
                <w:szCs w:val="14"/>
                <w:color w:val="auto"/>
              </w:rPr>
              <w:t>$</w:t>
            </w:r>
          </w:p>
        </w:tc>
        <w:tc>
          <w:tcPr>
            <w:tcW w:w="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145</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1,308</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10"/>
              <w:spacing w:after="0"/>
              <w:rPr>
                <w:sz w:val="20"/>
                <w:szCs w:val="20"/>
                <w:color w:val="auto"/>
              </w:rPr>
            </w:pPr>
            <w:r>
              <w:rPr>
                <w:rFonts w:ascii="Arial" w:cs="Arial" w:eastAsia="Arial" w:hAnsi="Arial"/>
                <w:sz w:val="14"/>
                <w:szCs w:val="14"/>
                <w:color w:val="auto"/>
                <w:w w:val="76"/>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39,217</w:t>
            </w:r>
          </w:p>
        </w:tc>
        <w:tc>
          <w:tcPr>
            <w:tcW w:w="0" w:type="dxa"/>
            <w:vAlign w:val="bottom"/>
          </w:tcPr>
          <w:p>
            <w:pPr>
              <w:spacing w:after="0"/>
              <w:rPr>
                <w:sz w:val="1"/>
                <w:szCs w:val="1"/>
                <w:color w:val="auto"/>
              </w:rPr>
            </w:pPr>
          </w:p>
        </w:tc>
      </w:tr>
      <w:tr>
        <w:trPr>
          <w:trHeight w:val="20"/>
        </w:trPr>
        <w:tc>
          <w:tcPr>
            <w:tcW w:w="44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6"/>
        </w:trPr>
        <w:tc>
          <w:tcPr>
            <w:tcW w:w="44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00" w:type="dxa"/>
            <w:vAlign w:val="bottom"/>
            <w:gridSpan w:val="6"/>
          </w:tcPr>
          <w:p>
            <w:pPr>
              <w:ind w:left="1080"/>
              <w:spacing w:after="0"/>
              <w:rPr>
                <w:sz w:val="20"/>
                <w:szCs w:val="20"/>
                <w:color w:val="auto"/>
              </w:rPr>
            </w:pPr>
            <w:r>
              <w:rPr>
                <w:rFonts w:ascii="Arial" w:cs="Arial" w:eastAsia="Arial" w:hAnsi="Arial"/>
                <w:sz w:val="14"/>
                <w:szCs w:val="14"/>
                <w:b w:val="1"/>
                <w:bCs w:val="1"/>
                <w:color w:val="auto"/>
              </w:rPr>
              <w:t>December 31, 2021</w:t>
            </w:r>
          </w:p>
        </w:tc>
        <w:tc>
          <w:tcPr>
            <w:tcW w:w="36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
        </w:trPr>
        <w:tc>
          <w:tcPr>
            <w:tcW w:w="4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44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tcPr>
          <w:p>
            <w:pPr>
              <w:jc w:val="center"/>
              <w:ind w:left="230"/>
              <w:spacing w:after="0" w:line="127" w:lineRule="exact"/>
              <w:rPr>
                <w:sz w:val="20"/>
                <w:szCs w:val="20"/>
                <w:color w:val="auto"/>
              </w:rPr>
            </w:pPr>
            <w:r>
              <w:rPr>
                <w:rFonts w:ascii="Arial" w:cs="Arial" w:eastAsia="Arial" w:hAnsi="Arial"/>
                <w:sz w:val="14"/>
                <w:szCs w:val="14"/>
                <w:b w:val="1"/>
                <w:bCs w:val="1"/>
                <w:color w:val="auto"/>
                <w:w w:val="91"/>
              </w:rPr>
              <w:t>Debt of</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89"/>
              </w:rPr>
              <w:t>Derivative Agreements</w:t>
            </w:r>
          </w:p>
        </w:tc>
        <w:tc>
          <w:tcPr>
            <w:tcW w:w="36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45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 xml:space="preserve">Assets Pledged to Counterparties </w:t>
            </w:r>
            <w:r>
              <w:rPr>
                <w:rFonts w:ascii="Arial" w:cs="Arial" w:eastAsia="Arial" w:hAnsi="Arial"/>
                <w:sz w:val="18"/>
                <w:szCs w:val="18"/>
                <w:b w:val="1"/>
                <w:bCs w:val="1"/>
                <w:color w:val="auto"/>
                <w:vertAlign w:val="superscript"/>
              </w:rPr>
              <w:t>1</w:t>
            </w:r>
          </w:p>
        </w:tc>
        <w:tc>
          <w:tcPr>
            <w:tcW w:w="16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w w:val="93"/>
              </w:rPr>
              <w:t xml:space="preserve">Repurchase Agreements </w:t>
            </w:r>
            <w:r>
              <w:rPr>
                <w:rFonts w:ascii="Arial" w:cs="Arial" w:eastAsia="Arial" w:hAnsi="Arial"/>
                <w:sz w:val="18"/>
                <w:szCs w:val="18"/>
                <w:b w:val="1"/>
                <w:bCs w:val="1"/>
                <w:color w:val="auto"/>
                <w:w w:val="93"/>
                <w:vertAlign w:val="superscript"/>
              </w:rPr>
              <w:t>2</w:t>
            </w:r>
          </w:p>
        </w:tc>
        <w:tc>
          <w:tcPr>
            <w:tcW w:w="1260" w:type="dxa"/>
            <w:vAlign w:val="bottom"/>
          </w:tcPr>
          <w:p>
            <w:pPr>
              <w:jc w:val="center"/>
              <w:ind w:left="250"/>
              <w:spacing w:after="0" w:line="140" w:lineRule="exact"/>
              <w:rPr>
                <w:sz w:val="20"/>
                <w:szCs w:val="20"/>
                <w:color w:val="auto"/>
              </w:rPr>
            </w:pPr>
            <w:r>
              <w:rPr>
                <w:rFonts w:ascii="Arial" w:cs="Arial" w:eastAsia="Arial" w:hAnsi="Arial"/>
                <w:sz w:val="14"/>
                <w:szCs w:val="14"/>
                <w:b w:val="1"/>
                <w:bCs w:val="1"/>
                <w:color w:val="auto"/>
                <w:w w:val="87"/>
              </w:rPr>
              <w:t>Consolidated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360" w:type="dxa"/>
            <w:vAlign w:val="bottom"/>
          </w:tcPr>
          <w:p>
            <w:pPr>
              <w:spacing w:after="0"/>
              <w:rPr>
                <w:sz w:val="12"/>
                <w:szCs w:val="12"/>
                <w:color w:val="auto"/>
              </w:rPr>
            </w:pPr>
          </w:p>
        </w:tc>
        <w:tc>
          <w:tcPr>
            <w:tcW w:w="1220" w:type="dxa"/>
            <w:vAlign w:val="bottom"/>
            <w:vMerge w:val="restart"/>
          </w:tcPr>
          <w:p>
            <w:pPr>
              <w:jc w:val="right"/>
              <w:ind w:right="57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6"/>
        </w:trPr>
        <w:tc>
          <w:tcPr>
            <w:tcW w:w="4580" w:type="dxa"/>
            <w:vAlign w:val="bottom"/>
            <w:gridSpan w:val="2"/>
            <w:vMerge w:val="continue"/>
          </w:tcPr>
          <w:p>
            <w:pPr>
              <w:spacing w:after="0"/>
              <w:rPr>
                <w:sz w:val="17"/>
                <w:szCs w:val="17"/>
                <w:color w:val="auto"/>
              </w:rPr>
            </w:pPr>
          </w:p>
        </w:tc>
        <w:tc>
          <w:tcPr>
            <w:tcW w:w="1680" w:type="dxa"/>
            <w:vAlign w:val="bottom"/>
            <w:gridSpan w:val="3"/>
            <w:vMerge w:val="continue"/>
          </w:tcPr>
          <w:p>
            <w:pPr>
              <w:spacing w:after="0"/>
              <w:rPr>
                <w:sz w:val="17"/>
                <w:szCs w:val="17"/>
                <w:color w:val="auto"/>
              </w:rPr>
            </w:pPr>
          </w:p>
        </w:tc>
        <w:tc>
          <w:tcPr>
            <w:tcW w:w="1260" w:type="dxa"/>
            <w:vAlign w:val="bottom"/>
          </w:tcPr>
          <w:p>
            <w:pPr>
              <w:jc w:val="center"/>
              <w:ind w:left="290"/>
              <w:spacing w:after="0"/>
              <w:rPr>
                <w:sz w:val="20"/>
                <w:szCs w:val="20"/>
                <w:color w:val="auto"/>
              </w:rPr>
            </w:pPr>
            <w:r>
              <w:rPr>
                <w:rFonts w:ascii="Arial" w:cs="Arial" w:eastAsia="Arial" w:hAnsi="Arial"/>
                <w:sz w:val="14"/>
                <w:szCs w:val="14"/>
                <w:b w:val="1"/>
                <w:bCs w:val="1"/>
                <w:color w:val="auto"/>
                <w:w w:val="98"/>
              </w:rPr>
              <w:t>VIEs</w:t>
            </w: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gridSpan w:val="2"/>
          </w:tcPr>
          <w:p>
            <w:pPr>
              <w:jc w:val="center"/>
              <w:ind w:right="200"/>
              <w:spacing w:after="0" w:line="196" w:lineRule="exact"/>
              <w:rPr>
                <w:sz w:val="20"/>
                <w:szCs w:val="20"/>
                <w:color w:val="auto"/>
              </w:rPr>
            </w:pPr>
            <w:r>
              <w:rPr>
                <w:rFonts w:ascii="Arial" w:cs="Arial" w:eastAsia="Arial" w:hAnsi="Arial"/>
                <w:sz w:val="14"/>
                <w:szCs w:val="14"/>
                <w:b w:val="1"/>
                <w:bCs w:val="1"/>
                <w:color w:val="auto"/>
                <w:w w:val="88"/>
              </w:rPr>
              <w:t xml:space="preserve">and Other </w:t>
            </w:r>
            <w:r>
              <w:rPr>
                <w:rFonts w:ascii="Arial" w:cs="Arial" w:eastAsia="Arial" w:hAnsi="Arial"/>
                <w:sz w:val="18"/>
                <w:szCs w:val="18"/>
                <w:b w:val="1"/>
                <w:bCs w:val="1"/>
                <w:color w:val="auto"/>
                <w:w w:val="88"/>
                <w:vertAlign w:val="superscript"/>
              </w:rPr>
              <w:t>3</w:t>
            </w:r>
          </w:p>
        </w:tc>
        <w:tc>
          <w:tcPr>
            <w:tcW w:w="360" w:type="dxa"/>
            <w:vAlign w:val="bottom"/>
          </w:tcPr>
          <w:p>
            <w:pPr>
              <w:spacing w:after="0"/>
              <w:rPr>
                <w:sz w:val="17"/>
                <w:szCs w:val="17"/>
                <w:color w:val="auto"/>
              </w:rPr>
            </w:pPr>
          </w:p>
        </w:tc>
        <w:tc>
          <w:tcPr>
            <w:tcW w:w="12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44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Agency RMBS - fair value</w:t>
            </w:r>
          </w:p>
        </w:tc>
        <w:tc>
          <w:tcPr>
            <w:tcW w:w="100" w:type="dxa"/>
            <w:vAlign w:val="bottom"/>
            <w:tcBorders>
              <w:top w:val="single" w:sz="8" w:color="CCEEFF"/>
            </w:tcBorders>
            <w:shd w:val="clear" w:color="auto" w:fill="CCEEFF"/>
          </w:tcPr>
          <w:p>
            <w:pPr>
              <w:spacing w:after="0"/>
              <w:rPr>
                <w:sz w:val="16"/>
                <w:szCs w:val="16"/>
                <w:color w:val="auto"/>
              </w:rPr>
            </w:pPr>
          </w:p>
        </w:tc>
        <w:tc>
          <w:tcPr>
            <w:tcW w:w="6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46,943</w:t>
            </w:r>
          </w:p>
        </w:tc>
        <w:tc>
          <w:tcPr>
            <w:tcW w:w="100" w:type="dxa"/>
            <w:vAlign w:val="bottom"/>
            <w:tcBorders>
              <w:top w:val="single" w:sz="8" w:color="CCEEFF"/>
            </w:tcBorders>
            <w:shd w:val="clear" w:color="auto" w:fill="CCEEFF"/>
          </w:tcPr>
          <w:p>
            <w:pPr>
              <w:spacing w:after="0"/>
              <w:rPr>
                <w:sz w:val="16"/>
                <w:szCs w:val="16"/>
                <w:color w:val="auto"/>
              </w:rPr>
            </w:pPr>
          </w:p>
        </w:tc>
        <w:tc>
          <w:tcPr>
            <w:tcW w:w="1260" w:type="dxa"/>
            <w:vAlign w:val="bottom"/>
            <w:tcBorders>
              <w:top w:val="single" w:sz="8" w:color="auto"/>
            </w:tcBorders>
            <w:shd w:val="clear" w:color="auto" w:fill="CCEEFF"/>
          </w:tcPr>
          <w:p>
            <w:pPr>
              <w:jc w:val="right"/>
              <w:ind w:right="1090"/>
              <w:spacing w:after="0"/>
              <w:rPr>
                <w:sz w:val="20"/>
                <w:szCs w:val="20"/>
                <w:color w:val="auto"/>
              </w:rPr>
            </w:pPr>
            <w:r>
              <w:rPr>
                <w:rFonts w:ascii="Arial" w:cs="Arial" w:eastAsia="Arial" w:hAnsi="Arial"/>
                <w:sz w:val="14"/>
                <w:szCs w:val="14"/>
                <w:color w:val="auto"/>
              </w:rPr>
              <w:t>$</w:t>
            </w:r>
          </w:p>
        </w:tc>
        <w:tc>
          <w:tcPr>
            <w:tcW w:w="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208</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739</w:t>
            </w:r>
          </w:p>
        </w:tc>
        <w:tc>
          <w:tcPr>
            <w:tcW w:w="100" w:type="dxa"/>
            <w:vAlign w:val="bottom"/>
            <w:tcBorders>
              <w:top w:val="single" w:sz="8" w:color="CCEEFF"/>
            </w:tcBorders>
            <w:shd w:val="clear" w:color="auto" w:fill="CCEEFF"/>
          </w:tcPr>
          <w:p>
            <w:pPr>
              <w:spacing w:after="0"/>
              <w:rPr>
                <w:sz w:val="16"/>
                <w:szCs w:val="16"/>
                <w:color w:val="auto"/>
              </w:rPr>
            </w:pPr>
          </w:p>
        </w:tc>
        <w:tc>
          <w:tcPr>
            <w:tcW w:w="360" w:type="dxa"/>
            <w:vAlign w:val="bottom"/>
            <w:tcBorders>
              <w:top w:val="single" w:sz="8" w:color="auto"/>
            </w:tcBorders>
            <w:shd w:val="clear" w:color="auto" w:fill="CCEEFF"/>
          </w:tcPr>
          <w:p>
            <w:pPr>
              <w:jc w:val="right"/>
              <w:ind w:right="210"/>
              <w:spacing w:after="0"/>
              <w:rPr>
                <w:sz w:val="20"/>
                <w:szCs w:val="20"/>
                <w:color w:val="auto"/>
              </w:rPr>
            </w:pPr>
            <w:r>
              <w:rPr>
                <w:rFonts w:ascii="Arial" w:cs="Arial" w:eastAsia="Arial" w:hAnsi="Arial"/>
                <w:sz w:val="14"/>
                <w:szCs w:val="14"/>
                <w:color w:val="auto"/>
                <w:w w:val="76"/>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47,890</w:t>
            </w:r>
          </w:p>
        </w:tc>
        <w:tc>
          <w:tcPr>
            <w:tcW w:w="0" w:type="dxa"/>
            <w:vAlign w:val="bottom"/>
          </w:tcPr>
          <w:p>
            <w:pPr>
              <w:spacing w:after="0"/>
              <w:rPr>
                <w:sz w:val="1"/>
                <w:szCs w:val="1"/>
                <w:color w:val="auto"/>
              </w:rPr>
            </w:pPr>
          </w:p>
        </w:tc>
      </w:tr>
      <w:tr>
        <w:trPr>
          <w:trHeight w:val="187"/>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CRT - fair value</w:t>
            </w:r>
          </w:p>
        </w:tc>
        <w:tc>
          <w:tcPr>
            <w:tcW w:w="6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510</w:t>
            </w:r>
          </w:p>
        </w:tc>
        <w:tc>
          <w:tcPr>
            <w:tcW w:w="1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6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510</w:t>
            </w:r>
          </w:p>
        </w:tc>
        <w:tc>
          <w:tcPr>
            <w:tcW w:w="0" w:type="dxa"/>
            <w:vAlign w:val="bottom"/>
          </w:tcPr>
          <w:p>
            <w:pPr>
              <w:spacing w:after="0"/>
              <w:rPr>
                <w:sz w:val="1"/>
                <w:szCs w:val="1"/>
                <w:color w:val="auto"/>
              </w:rPr>
            </w:pPr>
          </w:p>
        </w:tc>
      </w:tr>
      <w:tr>
        <w:trPr>
          <w:trHeight w:val="205"/>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Non-Agency - fair value</w:t>
            </w:r>
          </w:p>
        </w:tc>
        <w:tc>
          <w:tcPr>
            <w:tcW w:w="62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571</w:t>
            </w: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44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6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36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571</w:t>
            </w:r>
          </w:p>
        </w:tc>
        <w:tc>
          <w:tcPr>
            <w:tcW w:w="0" w:type="dxa"/>
            <w:vAlign w:val="bottom"/>
          </w:tcPr>
          <w:p>
            <w:pPr>
              <w:spacing w:after="0"/>
              <w:rPr>
                <w:sz w:val="1"/>
                <w:szCs w:val="1"/>
                <w:color w:val="auto"/>
              </w:rPr>
            </w:pPr>
          </w:p>
        </w:tc>
      </w:tr>
      <w:tr>
        <w:trPr>
          <w:trHeight w:val="187"/>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U.S. Treasury securities - fair value</w:t>
            </w:r>
          </w:p>
        </w:tc>
        <w:tc>
          <w:tcPr>
            <w:tcW w:w="6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1,084</w:t>
            </w:r>
          </w:p>
        </w:tc>
        <w:tc>
          <w:tcPr>
            <w:tcW w:w="1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500" w:type="dxa"/>
            <w:vAlign w:val="bottom"/>
          </w:tcPr>
          <w:p>
            <w:pPr>
              <w:jc w:val="right"/>
              <w:spacing w:after="0"/>
              <w:rPr>
                <w:sz w:val="20"/>
                <w:szCs w:val="20"/>
                <w:color w:val="auto"/>
              </w:rPr>
            </w:pPr>
            <w:r>
              <w:rPr>
                <w:rFonts w:ascii="Arial" w:cs="Arial" w:eastAsia="Arial" w:hAnsi="Arial"/>
                <w:sz w:val="14"/>
                <w:szCs w:val="14"/>
                <w:color w:val="auto"/>
              </w:rPr>
              <w:t>208</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1,292</w:t>
            </w:r>
          </w:p>
        </w:tc>
        <w:tc>
          <w:tcPr>
            <w:tcW w:w="0" w:type="dxa"/>
            <w:vAlign w:val="bottom"/>
          </w:tcPr>
          <w:p>
            <w:pPr>
              <w:spacing w:after="0"/>
              <w:rPr>
                <w:sz w:val="1"/>
                <w:szCs w:val="1"/>
                <w:color w:val="auto"/>
              </w:rPr>
            </w:pPr>
          </w:p>
        </w:tc>
      </w:tr>
      <w:tr>
        <w:trPr>
          <w:trHeight w:val="205"/>
        </w:trPr>
        <w:tc>
          <w:tcPr>
            <w:tcW w:w="45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Accrued interest on pledged securities</w:t>
            </w:r>
          </w:p>
        </w:tc>
        <w:tc>
          <w:tcPr>
            <w:tcW w:w="62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0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w:t>
            </w:r>
          </w:p>
        </w:tc>
        <w:tc>
          <w:tcPr>
            <w:tcW w:w="0" w:type="dxa"/>
            <w:vAlign w:val="bottom"/>
          </w:tcPr>
          <w:p>
            <w:pPr>
              <w:spacing w:after="0"/>
              <w:rPr>
                <w:sz w:val="1"/>
                <w:szCs w:val="1"/>
                <w:color w:val="auto"/>
              </w:rPr>
            </w:pPr>
          </w:p>
        </w:tc>
      </w:tr>
      <w:tr>
        <w:trPr>
          <w:trHeight w:val="189"/>
        </w:trPr>
        <w:tc>
          <w:tcPr>
            <w:tcW w:w="4580" w:type="dxa"/>
            <w:vAlign w:val="bottom"/>
            <w:gridSpan w:val="2"/>
          </w:tcPr>
          <w:p>
            <w:pPr>
              <w:ind w:left="20"/>
              <w:spacing w:after="0"/>
              <w:rPr>
                <w:sz w:val="20"/>
                <w:szCs w:val="20"/>
                <w:color w:val="auto"/>
              </w:rPr>
            </w:pPr>
            <w:r>
              <w:rPr>
                <w:rFonts w:ascii="Arial" w:cs="Arial" w:eastAsia="Arial" w:hAnsi="Arial"/>
                <w:sz w:val="14"/>
                <w:szCs w:val="14"/>
                <w:color w:val="auto"/>
              </w:rPr>
              <w:t>Restricted cash</w:t>
            </w:r>
          </w:p>
        </w:tc>
        <w:tc>
          <w:tcPr>
            <w:tcW w:w="62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15</w:t>
            </w:r>
          </w:p>
        </w:tc>
        <w:tc>
          <w:tcPr>
            <w:tcW w:w="1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44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500" w:type="dxa"/>
            <w:vAlign w:val="bottom"/>
          </w:tcPr>
          <w:p>
            <w:pPr>
              <w:jc w:val="right"/>
              <w:spacing w:after="0"/>
              <w:rPr>
                <w:sz w:val="20"/>
                <w:szCs w:val="20"/>
                <w:color w:val="auto"/>
              </w:rPr>
            </w:pPr>
            <w:r>
              <w:rPr>
                <w:rFonts w:ascii="Arial" w:cs="Arial" w:eastAsia="Arial" w:hAnsi="Arial"/>
                <w:sz w:val="14"/>
                <w:szCs w:val="14"/>
                <w:color w:val="auto"/>
              </w:rPr>
              <w:t>512</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4"/>
                <w:szCs w:val="14"/>
                <w:color w:val="auto"/>
              </w:rPr>
              <w:t>527</w:t>
            </w:r>
          </w:p>
        </w:tc>
        <w:tc>
          <w:tcPr>
            <w:tcW w:w="0" w:type="dxa"/>
            <w:vAlign w:val="bottom"/>
          </w:tcPr>
          <w:p>
            <w:pPr>
              <w:spacing w:after="0"/>
              <w:rPr>
                <w:sz w:val="1"/>
                <w:szCs w:val="1"/>
                <w:color w:val="auto"/>
              </w:rPr>
            </w:pPr>
          </w:p>
        </w:tc>
      </w:tr>
      <w:tr>
        <w:trPr>
          <w:trHeight w:val="221"/>
        </w:trPr>
        <w:tc>
          <w:tcPr>
            <w:tcW w:w="458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w:t>
            </w:r>
          </w:p>
        </w:tc>
        <w:tc>
          <w:tcPr>
            <w:tcW w:w="62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49,240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60" w:type="dxa"/>
            <w:vAlign w:val="bottom"/>
            <w:tcBorders>
              <w:top w:val="single" w:sz="8" w:color="auto"/>
              <w:bottom w:val="single" w:sz="8" w:color="auto"/>
            </w:tcBorders>
            <w:shd w:val="clear" w:color="auto" w:fill="CCEEFF"/>
          </w:tcPr>
          <w:p>
            <w:pPr>
              <w:jc w:val="right"/>
              <w:ind w:right="1090"/>
              <w:spacing w:after="0"/>
              <w:rPr>
                <w:sz w:val="20"/>
                <w:szCs w:val="20"/>
                <w:color w:val="auto"/>
              </w:rPr>
            </w:pPr>
            <w:r>
              <w:rPr>
                <w:rFonts w:ascii="Arial" w:cs="Arial" w:eastAsia="Arial" w:hAnsi="Arial"/>
                <w:sz w:val="14"/>
                <w:szCs w:val="14"/>
                <w:color w:val="auto"/>
              </w:rPr>
              <w:t>$</w:t>
            </w:r>
          </w:p>
        </w:tc>
        <w:tc>
          <w:tcPr>
            <w:tcW w:w="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209</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1,461</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210"/>
              <w:spacing w:after="0"/>
              <w:rPr>
                <w:sz w:val="20"/>
                <w:szCs w:val="20"/>
                <w:color w:val="auto"/>
              </w:rPr>
            </w:pPr>
            <w:r>
              <w:rPr>
                <w:rFonts w:ascii="Arial" w:cs="Arial" w:eastAsia="Arial" w:hAnsi="Arial"/>
                <w:sz w:val="14"/>
                <w:szCs w:val="14"/>
                <w:color w:val="auto"/>
                <w:w w:val="76"/>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50,910</w:t>
            </w:r>
          </w:p>
        </w:tc>
        <w:tc>
          <w:tcPr>
            <w:tcW w:w="0" w:type="dxa"/>
            <w:vAlign w:val="bottom"/>
          </w:tcPr>
          <w:p>
            <w:pPr>
              <w:spacing w:after="0"/>
              <w:rPr>
                <w:sz w:val="1"/>
                <w:szCs w:val="1"/>
                <w:color w:val="auto"/>
              </w:rPr>
            </w:pPr>
          </w:p>
        </w:tc>
      </w:tr>
      <w:tr>
        <w:trPr>
          <w:trHeight w:val="20"/>
        </w:trPr>
        <w:tc>
          <w:tcPr>
            <w:tcW w:w="44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5" w:lineRule="exact"/>
        <w:rPr>
          <w:sz w:val="20"/>
          <w:szCs w:val="20"/>
          <w:color w:val="auto"/>
        </w:rPr>
      </w:pPr>
    </w:p>
    <w:p>
      <w:pPr>
        <w:ind w:left="640" w:hanging="322"/>
        <w:spacing w:after="0"/>
        <w:tabs>
          <w:tab w:leader="none" w:pos="640" w:val="left"/>
        </w:tabs>
        <w:numPr>
          <w:ilvl w:val="0"/>
          <w:numId w:val="46"/>
        </w:numPr>
        <w:rPr>
          <w:rFonts w:ascii="Arial" w:cs="Arial" w:eastAsia="Arial" w:hAnsi="Arial"/>
          <w:sz w:val="14"/>
          <w:szCs w:val="14"/>
          <w:color w:val="auto"/>
        </w:rPr>
      </w:pPr>
      <w:r>
        <w:rPr>
          <w:rFonts w:ascii="Arial" w:cs="Arial" w:eastAsia="Arial" w:hAnsi="Arial"/>
          <w:sz w:val="14"/>
          <w:szCs w:val="14"/>
          <w:color w:val="auto"/>
        </w:rPr>
        <w:t>Includes repledged assets received as collateral from counterparties and securities sold but not yet settled.</w:t>
      </w:r>
    </w:p>
    <w:p>
      <w:pPr>
        <w:ind w:left="640" w:hanging="322"/>
        <w:spacing w:after="0"/>
        <w:tabs>
          <w:tab w:leader="none" w:pos="640" w:val="left"/>
        </w:tabs>
        <w:numPr>
          <w:ilvl w:val="0"/>
          <w:numId w:val="46"/>
        </w:numPr>
        <w:rPr>
          <w:rFonts w:ascii="Arial" w:cs="Arial" w:eastAsia="Arial" w:hAnsi="Arial"/>
          <w:sz w:val="13"/>
          <w:szCs w:val="13"/>
          <w:color w:val="auto"/>
        </w:rPr>
      </w:pPr>
      <w:r>
        <w:rPr>
          <w:rFonts w:ascii="Arial" w:cs="Arial" w:eastAsia="Arial" w:hAnsi="Arial"/>
          <w:sz w:val="13"/>
          <w:szCs w:val="13"/>
          <w:color w:val="auto"/>
        </w:rPr>
        <w:t>Includes $49 million and $81 million of retained interests in our consolidated VIEs pledged as collateral under repurchase agreements as of December 31, 2022 and 2021, respectively.</w:t>
      </w:r>
    </w:p>
    <w:p>
      <w:pPr>
        <w:spacing w:after="0" w:line="16" w:lineRule="exact"/>
        <w:rPr>
          <w:rFonts w:ascii="Arial" w:cs="Arial" w:eastAsia="Arial" w:hAnsi="Arial"/>
          <w:sz w:val="13"/>
          <w:szCs w:val="13"/>
          <w:color w:val="auto"/>
        </w:rPr>
      </w:pPr>
    </w:p>
    <w:p>
      <w:pPr>
        <w:ind w:left="640" w:hanging="322"/>
        <w:spacing w:after="0"/>
        <w:tabs>
          <w:tab w:leader="none" w:pos="640" w:val="left"/>
        </w:tabs>
        <w:numPr>
          <w:ilvl w:val="0"/>
          <w:numId w:val="46"/>
        </w:numPr>
        <w:rPr>
          <w:rFonts w:ascii="Arial" w:cs="Arial" w:eastAsia="Arial" w:hAnsi="Arial"/>
          <w:sz w:val="14"/>
          <w:szCs w:val="14"/>
          <w:color w:val="auto"/>
        </w:rPr>
      </w:pPr>
      <w:r>
        <w:rPr>
          <w:rFonts w:ascii="Arial" w:cs="Arial" w:eastAsia="Arial" w:hAnsi="Arial"/>
          <w:sz w:val="14"/>
          <w:szCs w:val="14"/>
          <w:color w:val="auto"/>
        </w:rPr>
        <w:t>Includes deposits under brokerage and clearing agreements.</w:t>
      </w:r>
    </w:p>
    <w:p>
      <w:pPr>
        <w:spacing w:after="0" w:line="164"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The following table summarizes our securities pledged as collateral under our repurchase agreements by the remaining maturity of our borrowings, including securities pledged related to sold but not yet settled securities, as of December 31, 2022 and 2021 (in millions). For the corresponding borrowings associated with the following amounts and the interest rates thereon, refer to Note 4</w:t>
      </w:r>
      <w:r>
        <w:rPr>
          <w:rFonts w:ascii="Arial" w:cs="Arial" w:eastAsia="Arial" w:hAnsi="Arial"/>
          <w:sz w:val="17"/>
          <w:szCs w:val="17"/>
          <w:i w:val="1"/>
          <w:iCs w:val="1"/>
          <w:color w:val="auto"/>
        </w:rPr>
        <w:t>.</w:t>
      </w:r>
    </w:p>
    <w:p>
      <w:pPr>
        <w:spacing w:after="0" w:line="83"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8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320" w:type="dxa"/>
            <w:vAlign w:val="bottom"/>
            <w:gridSpan w:val="4"/>
          </w:tcPr>
          <w:p>
            <w:pPr>
              <w:ind w:left="40"/>
              <w:spacing w:after="0"/>
              <w:rPr>
                <w:sz w:val="20"/>
                <w:szCs w:val="20"/>
                <w:color w:val="auto"/>
              </w:rPr>
            </w:pPr>
            <w:r>
              <w:rPr>
                <w:rFonts w:ascii="Arial" w:cs="Arial" w:eastAsia="Arial" w:hAnsi="Arial"/>
                <w:sz w:val="14"/>
                <w:szCs w:val="14"/>
                <w:b w:val="1"/>
                <w:bCs w:val="1"/>
                <w:color w:val="auto"/>
                <w:w w:val="99"/>
              </w:rPr>
              <w:t>December 31, 2022</w:t>
            </w: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360" w:type="dxa"/>
            <w:vAlign w:val="bottom"/>
            <w:gridSpan w:val="5"/>
          </w:tcPr>
          <w:p>
            <w:pPr>
              <w:ind w:left="20"/>
              <w:spacing w:after="0"/>
              <w:rPr>
                <w:sz w:val="20"/>
                <w:szCs w:val="20"/>
                <w:color w:val="auto"/>
              </w:rPr>
            </w:pPr>
            <w:r>
              <w:rPr>
                <w:rFonts w:ascii="Arial" w:cs="Arial" w:eastAsia="Arial" w:hAnsi="Arial"/>
                <w:sz w:val="14"/>
                <w:szCs w:val="14"/>
                <w:b w:val="1"/>
                <w:bCs w:val="1"/>
                <w:color w:val="auto"/>
              </w:rPr>
              <w:t>December 31, 2021</w:t>
            </w: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24"/>
        </w:trPr>
        <w:tc>
          <w:tcPr>
            <w:tcW w:w="38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102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040" w:type="dxa"/>
            <w:vAlign w:val="bottom"/>
            <w:tcBorders>
              <w:top w:val="single" w:sz="8" w:color="auto"/>
            </w:tcBorders>
            <w:gridSpan w:val="2"/>
          </w:tcPr>
          <w:p>
            <w:pPr>
              <w:jc w:val="center"/>
              <w:ind w:right="260"/>
              <w:spacing w:after="0" w:line="124" w:lineRule="exact"/>
              <w:rPr>
                <w:sz w:val="20"/>
                <w:szCs w:val="20"/>
                <w:color w:val="auto"/>
              </w:rPr>
            </w:pPr>
            <w:r>
              <w:rPr>
                <w:rFonts w:ascii="Arial" w:cs="Arial" w:eastAsia="Arial" w:hAnsi="Arial"/>
                <w:sz w:val="14"/>
                <w:szCs w:val="14"/>
                <w:b w:val="1"/>
                <w:bCs w:val="1"/>
                <w:color w:val="auto"/>
                <w:w w:val="90"/>
              </w:rPr>
              <w:t>Amortized</w:t>
            </w: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jc w:val="center"/>
              <w:ind w:right="50"/>
              <w:spacing w:after="0" w:line="124" w:lineRule="exact"/>
              <w:rPr>
                <w:sz w:val="20"/>
                <w:szCs w:val="20"/>
                <w:color w:val="auto"/>
              </w:rPr>
            </w:pPr>
            <w:r>
              <w:rPr>
                <w:rFonts w:ascii="Arial" w:cs="Arial" w:eastAsia="Arial" w:hAnsi="Arial"/>
                <w:sz w:val="14"/>
                <w:szCs w:val="14"/>
                <w:b w:val="1"/>
                <w:bCs w:val="1"/>
                <w:color w:val="auto"/>
                <w:w w:val="89"/>
              </w:rPr>
              <w:t>Accrued</w:t>
            </w:r>
          </w:p>
        </w:tc>
        <w:tc>
          <w:tcPr>
            <w:tcW w:w="100" w:type="dxa"/>
            <w:vAlign w:val="bottom"/>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06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60" w:type="dxa"/>
            <w:vAlign w:val="bottom"/>
            <w:tcBorders>
              <w:top w:val="single" w:sz="8" w:color="auto"/>
            </w:tcBorders>
          </w:tcPr>
          <w:p>
            <w:pPr>
              <w:spacing w:after="0"/>
              <w:rPr>
                <w:sz w:val="10"/>
                <w:szCs w:val="10"/>
                <w:color w:val="auto"/>
              </w:rPr>
            </w:pPr>
          </w:p>
        </w:tc>
        <w:tc>
          <w:tcPr>
            <w:tcW w:w="1060" w:type="dxa"/>
            <w:vAlign w:val="bottom"/>
            <w:tcBorders>
              <w:top w:val="single" w:sz="8" w:color="auto"/>
            </w:tcBorders>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0"/>
              </w:rPr>
              <w:t>Amortized</w:t>
            </w: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jc w:val="center"/>
              <w:ind w:right="90"/>
              <w:spacing w:after="0" w:line="124" w:lineRule="exact"/>
              <w:rPr>
                <w:sz w:val="20"/>
                <w:szCs w:val="20"/>
                <w:color w:val="auto"/>
              </w:rPr>
            </w:pPr>
            <w:r>
              <w:rPr>
                <w:rFonts w:ascii="Arial" w:cs="Arial" w:eastAsia="Arial" w:hAnsi="Arial"/>
                <w:sz w:val="14"/>
                <w:szCs w:val="14"/>
                <w:b w:val="1"/>
                <w:bCs w:val="1"/>
                <w:color w:val="auto"/>
                <w:w w:val="89"/>
              </w:rPr>
              <w:t>Accrued</w:t>
            </w:r>
          </w:p>
        </w:tc>
        <w:tc>
          <w:tcPr>
            <w:tcW w:w="0" w:type="dxa"/>
            <w:vAlign w:val="bottom"/>
          </w:tcPr>
          <w:p>
            <w:pPr>
              <w:spacing w:after="0"/>
              <w:rPr>
                <w:sz w:val="1"/>
                <w:szCs w:val="1"/>
                <w:color w:val="auto"/>
              </w:rPr>
            </w:pPr>
          </w:p>
        </w:tc>
      </w:tr>
      <w:tr>
        <w:trPr>
          <w:trHeight w:val="144"/>
        </w:trPr>
        <w:tc>
          <w:tcPr>
            <w:tcW w:w="39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Securities Pledged by Remaining Maturity of Repurchase</w:t>
            </w:r>
          </w:p>
        </w:tc>
        <w:tc>
          <w:tcPr>
            <w:tcW w:w="140" w:type="dxa"/>
            <w:vAlign w:val="bottom"/>
          </w:tcPr>
          <w:p>
            <w:pPr>
              <w:spacing w:after="0"/>
              <w:rPr>
                <w:sz w:val="12"/>
                <w:szCs w:val="12"/>
                <w:color w:val="auto"/>
              </w:rPr>
            </w:pPr>
          </w:p>
        </w:tc>
        <w:tc>
          <w:tcPr>
            <w:tcW w:w="1020" w:type="dxa"/>
            <w:vAlign w:val="bottom"/>
            <w:vMerge w:val="restart"/>
          </w:tcPr>
          <w:p>
            <w:pPr>
              <w:jc w:val="right"/>
              <w:ind w:right="130"/>
              <w:spacing w:after="0"/>
              <w:rPr>
                <w:sz w:val="20"/>
                <w:szCs w:val="20"/>
                <w:color w:val="auto"/>
              </w:rPr>
            </w:pPr>
            <w:r>
              <w:rPr>
                <w:rFonts w:ascii="Arial" w:cs="Arial" w:eastAsia="Arial" w:hAnsi="Arial"/>
                <w:sz w:val="14"/>
                <w:szCs w:val="14"/>
                <w:b w:val="1"/>
                <w:bCs w:val="1"/>
                <w:color w:val="auto"/>
                <w:w w:val="95"/>
              </w:rPr>
              <w:t>Fair Value of</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tcPr>
          <w:p>
            <w:pPr>
              <w:jc w:val="center"/>
              <w:ind w:right="260"/>
              <w:spacing w:after="0" w:line="144" w:lineRule="exact"/>
              <w:rPr>
                <w:sz w:val="20"/>
                <w:szCs w:val="20"/>
                <w:color w:val="auto"/>
              </w:rPr>
            </w:pPr>
            <w:r>
              <w:rPr>
                <w:rFonts w:ascii="Arial" w:cs="Arial" w:eastAsia="Arial" w:hAnsi="Arial"/>
                <w:sz w:val="14"/>
                <w:szCs w:val="14"/>
                <w:b w:val="1"/>
                <w:bCs w:val="1"/>
                <w:color w:val="auto"/>
                <w:w w:val="87"/>
              </w:rPr>
              <w:t>Cost of</w:t>
            </w:r>
          </w:p>
        </w:tc>
        <w:tc>
          <w:tcPr>
            <w:tcW w:w="140" w:type="dxa"/>
            <w:vAlign w:val="bottom"/>
          </w:tcPr>
          <w:p>
            <w:pPr>
              <w:spacing w:after="0"/>
              <w:rPr>
                <w:sz w:val="12"/>
                <w:szCs w:val="12"/>
                <w:color w:val="auto"/>
              </w:rPr>
            </w:pPr>
          </w:p>
        </w:tc>
        <w:tc>
          <w:tcPr>
            <w:tcW w:w="1000" w:type="dxa"/>
            <w:vAlign w:val="bottom"/>
            <w:gridSpan w:val="2"/>
          </w:tcPr>
          <w:p>
            <w:pPr>
              <w:jc w:val="center"/>
              <w:ind w:right="240"/>
              <w:spacing w:after="0" w:line="144" w:lineRule="exact"/>
              <w:rPr>
                <w:sz w:val="20"/>
                <w:szCs w:val="20"/>
                <w:color w:val="auto"/>
              </w:rPr>
            </w:pPr>
            <w:r>
              <w:rPr>
                <w:rFonts w:ascii="Arial" w:cs="Arial" w:eastAsia="Arial" w:hAnsi="Arial"/>
                <w:sz w:val="14"/>
                <w:szCs w:val="14"/>
                <w:b w:val="1"/>
                <w:bCs w:val="1"/>
                <w:color w:val="auto"/>
                <w:w w:val="89"/>
              </w:rPr>
              <w:t>Interest on</w:t>
            </w:r>
          </w:p>
        </w:tc>
        <w:tc>
          <w:tcPr>
            <w:tcW w:w="160" w:type="dxa"/>
            <w:vAlign w:val="bottom"/>
          </w:tcPr>
          <w:p>
            <w:pPr>
              <w:spacing w:after="0"/>
              <w:rPr>
                <w:sz w:val="12"/>
                <w:szCs w:val="12"/>
                <w:color w:val="auto"/>
              </w:rPr>
            </w:pPr>
          </w:p>
        </w:tc>
        <w:tc>
          <w:tcPr>
            <w:tcW w:w="1060" w:type="dxa"/>
            <w:vAlign w:val="bottom"/>
            <w:vMerge w:val="restart"/>
          </w:tcPr>
          <w:p>
            <w:pPr>
              <w:jc w:val="right"/>
              <w:ind w:right="130"/>
              <w:spacing w:after="0"/>
              <w:rPr>
                <w:sz w:val="20"/>
                <w:szCs w:val="20"/>
                <w:color w:val="auto"/>
              </w:rPr>
            </w:pPr>
            <w:r>
              <w:rPr>
                <w:rFonts w:ascii="Arial" w:cs="Arial" w:eastAsia="Arial" w:hAnsi="Arial"/>
                <w:sz w:val="14"/>
                <w:szCs w:val="14"/>
                <w:b w:val="1"/>
                <w:bCs w:val="1"/>
                <w:color w:val="auto"/>
                <w:w w:val="99"/>
              </w:rPr>
              <w:t>Fair Value of</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00" w:type="dxa"/>
            <w:vAlign w:val="bottom"/>
          </w:tcPr>
          <w:p>
            <w:pPr>
              <w:jc w:val="center"/>
              <w:ind w:right="70"/>
              <w:spacing w:after="0" w:line="144" w:lineRule="exact"/>
              <w:rPr>
                <w:sz w:val="20"/>
                <w:szCs w:val="20"/>
                <w:color w:val="auto"/>
              </w:rPr>
            </w:pPr>
            <w:r>
              <w:rPr>
                <w:rFonts w:ascii="Arial" w:cs="Arial" w:eastAsia="Arial" w:hAnsi="Arial"/>
                <w:sz w:val="14"/>
                <w:szCs w:val="14"/>
                <w:b w:val="1"/>
                <w:bCs w:val="1"/>
                <w:color w:val="auto"/>
                <w:w w:val="89"/>
              </w:rPr>
              <w:t>Interest on</w:t>
            </w:r>
          </w:p>
        </w:tc>
        <w:tc>
          <w:tcPr>
            <w:tcW w:w="0" w:type="dxa"/>
            <w:vAlign w:val="bottom"/>
          </w:tcPr>
          <w:p>
            <w:pPr>
              <w:spacing w:after="0"/>
              <w:rPr>
                <w:sz w:val="1"/>
                <w:szCs w:val="1"/>
                <w:color w:val="auto"/>
              </w:rPr>
            </w:pPr>
          </w:p>
        </w:tc>
      </w:tr>
      <w:tr>
        <w:trPr>
          <w:trHeight w:val="144"/>
        </w:trPr>
        <w:tc>
          <w:tcPr>
            <w:tcW w:w="39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0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gridSpan w:val="2"/>
          </w:tcPr>
          <w:p>
            <w:pPr>
              <w:jc w:val="center"/>
              <w:ind w:right="260"/>
              <w:spacing w:after="0" w:line="144" w:lineRule="exact"/>
              <w:rPr>
                <w:sz w:val="20"/>
                <w:szCs w:val="20"/>
                <w:color w:val="auto"/>
              </w:rPr>
            </w:pPr>
            <w:r>
              <w:rPr>
                <w:rFonts w:ascii="Arial" w:cs="Arial" w:eastAsia="Arial" w:hAnsi="Arial"/>
                <w:sz w:val="14"/>
                <w:szCs w:val="14"/>
                <w:b w:val="1"/>
                <w:bCs w:val="1"/>
                <w:color w:val="auto"/>
                <w:w w:val="84"/>
              </w:rPr>
              <w:t>Pledged</w:t>
            </w:r>
          </w:p>
        </w:tc>
        <w:tc>
          <w:tcPr>
            <w:tcW w:w="140" w:type="dxa"/>
            <w:vAlign w:val="bottom"/>
          </w:tcPr>
          <w:p>
            <w:pPr>
              <w:spacing w:after="0"/>
              <w:rPr>
                <w:sz w:val="12"/>
                <w:szCs w:val="12"/>
                <w:color w:val="auto"/>
              </w:rPr>
            </w:pPr>
          </w:p>
        </w:tc>
        <w:tc>
          <w:tcPr>
            <w:tcW w:w="1000" w:type="dxa"/>
            <w:vAlign w:val="bottom"/>
            <w:gridSpan w:val="2"/>
          </w:tcPr>
          <w:p>
            <w:pPr>
              <w:jc w:val="center"/>
              <w:ind w:right="240"/>
              <w:spacing w:after="0" w:line="144" w:lineRule="exact"/>
              <w:rPr>
                <w:sz w:val="20"/>
                <w:szCs w:val="20"/>
                <w:color w:val="auto"/>
              </w:rPr>
            </w:pPr>
            <w:r>
              <w:rPr>
                <w:rFonts w:ascii="Arial" w:cs="Arial" w:eastAsia="Arial" w:hAnsi="Arial"/>
                <w:sz w:val="14"/>
                <w:szCs w:val="14"/>
                <w:b w:val="1"/>
                <w:bCs w:val="1"/>
                <w:color w:val="auto"/>
                <w:w w:val="88"/>
              </w:rPr>
              <w:t>Pledged</w:t>
            </w:r>
          </w:p>
        </w:tc>
        <w:tc>
          <w:tcPr>
            <w:tcW w:w="16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center"/>
              <w:ind w:right="280"/>
              <w:spacing w:after="0" w:line="144" w:lineRule="exact"/>
              <w:rPr>
                <w:sz w:val="20"/>
                <w:szCs w:val="20"/>
                <w:color w:val="auto"/>
              </w:rPr>
            </w:pPr>
            <w:r>
              <w:rPr>
                <w:rFonts w:ascii="Arial" w:cs="Arial" w:eastAsia="Arial" w:hAnsi="Arial"/>
                <w:sz w:val="14"/>
                <w:szCs w:val="14"/>
                <w:b w:val="1"/>
                <w:bCs w:val="1"/>
                <w:color w:val="auto"/>
                <w:w w:val="87"/>
              </w:rPr>
              <w:t>Cost of</w:t>
            </w:r>
          </w:p>
        </w:tc>
        <w:tc>
          <w:tcPr>
            <w:tcW w:w="140" w:type="dxa"/>
            <w:vAlign w:val="bottom"/>
          </w:tcPr>
          <w:p>
            <w:pPr>
              <w:spacing w:after="0"/>
              <w:rPr>
                <w:sz w:val="12"/>
                <w:szCs w:val="12"/>
                <w:color w:val="auto"/>
              </w:rPr>
            </w:pPr>
          </w:p>
        </w:tc>
        <w:tc>
          <w:tcPr>
            <w:tcW w:w="900" w:type="dxa"/>
            <w:vAlign w:val="bottom"/>
          </w:tcPr>
          <w:p>
            <w:pPr>
              <w:jc w:val="center"/>
              <w:ind w:right="70"/>
              <w:spacing w:after="0" w:line="144" w:lineRule="exact"/>
              <w:rPr>
                <w:sz w:val="20"/>
                <w:szCs w:val="20"/>
                <w:color w:val="auto"/>
              </w:rPr>
            </w:pPr>
            <w:r>
              <w:rPr>
                <w:rFonts w:ascii="Arial" w:cs="Arial" w:eastAsia="Arial" w:hAnsi="Arial"/>
                <w:sz w:val="14"/>
                <w:szCs w:val="14"/>
                <w:b w:val="1"/>
                <w:bCs w:val="1"/>
                <w:color w:val="auto"/>
                <w:w w:val="88"/>
              </w:rPr>
              <w:t>Pledged</w:t>
            </w:r>
          </w:p>
        </w:tc>
        <w:tc>
          <w:tcPr>
            <w:tcW w:w="0" w:type="dxa"/>
            <w:vAlign w:val="bottom"/>
          </w:tcPr>
          <w:p>
            <w:pPr>
              <w:spacing w:after="0"/>
              <w:rPr>
                <w:sz w:val="1"/>
                <w:szCs w:val="1"/>
                <w:color w:val="auto"/>
              </w:rPr>
            </w:pPr>
          </w:p>
        </w:tc>
      </w:tr>
      <w:tr>
        <w:trPr>
          <w:trHeight w:val="189"/>
        </w:trPr>
        <w:tc>
          <w:tcPr>
            <w:tcW w:w="3960" w:type="dxa"/>
            <w:vAlign w:val="bottom"/>
            <w:gridSpan w:val="2"/>
          </w:tcPr>
          <w:p>
            <w:pPr>
              <w:ind w:left="20"/>
              <w:spacing w:after="0"/>
              <w:rPr>
                <w:sz w:val="20"/>
                <w:szCs w:val="20"/>
                <w:color w:val="auto"/>
              </w:rPr>
            </w:pPr>
            <w:r>
              <w:rPr>
                <w:rFonts w:ascii="Arial" w:cs="Arial" w:eastAsia="Arial" w:hAnsi="Arial"/>
                <w:sz w:val="14"/>
                <w:szCs w:val="14"/>
                <w:b w:val="1"/>
                <w:bCs w:val="1"/>
                <w:color w:val="auto"/>
              </w:rPr>
              <w:t xml:space="preserve">Agreements </w:t>
            </w:r>
            <w:r>
              <w:rPr>
                <w:rFonts w:ascii="Arial" w:cs="Arial" w:eastAsia="Arial" w:hAnsi="Arial"/>
                <w:sz w:val="9"/>
                <w:szCs w:val="9"/>
                <w:b w:val="1"/>
                <w:bCs w:val="1"/>
                <w:color w:val="auto"/>
              </w:rPr>
              <w:t>1,2</w:t>
            </w:r>
          </w:p>
        </w:tc>
        <w:tc>
          <w:tcPr>
            <w:tcW w:w="1160" w:type="dxa"/>
            <w:vAlign w:val="bottom"/>
            <w:gridSpan w:val="2"/>
          </w:tcPr>
          <w:p>
            <w:pPr>
              <w:jc w:val="right"/>
              <w:spacing w:after="0"/>
              <w:rPr>
                <w:sz w:val="20"/>
                <w:szCs w:val="20"/>
                <w:color w:val="auto"/>
              </w:rPr>
            </w:pPr>
            <w:r>
              <w:rPr>
                <w:rFonts w:ascii="Arial" w:cs="Arial" w:eastAsia="Arial" w:hAnsi="Arial"/>
                <w:sz w:val="14"/>
                <w:szCs w:val="14"/>
                <w:b w:val="1"/>
                <w:bCs w:val="1"/>
                <w:color w:val="auto"/>
                <w:w w:val="87"/>
              </w:rPr>
              <w:t>Pledged Securities</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6"/>
              </w:rPr>
              <w:t>Securities</w:t>
            </w:r>
          </w:p>
        </w:tc>
        <w:tc>
          <w:tcPr>
            <w:tcW w:w="140" w:type="dxa"/>
            <w:vAlign w:val="bottom"/>
          </w:tcPr>
          <w:p>
            <w:pPr>
              <w:spacing w:after="0"/>
              <w:rPr>
                <w:sz w:val="16"/>
                <w:szCs w:val="16"/>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Securities</w:t>
            </w:r>
          </w:p>
        </w:tc>
        <w:tc>
          <w:tcPr>
            <w:tcW w:w="1220" w:type="dxa"/>
            <w:vAlign w:val="bottom"/>
            <w:gridSpan w:val="2"/>
          </w:tcPr>
          <w:p>
            <w:pPr>
              <w:jc w:val="right"/>
              <w:spacing w:after="0"/>
              <w:rPr>
                <w:sz w:val="20"/>
                <w:szCs w:val="20"/>
                <w:color w:val="auto"/>
              </w:rPr>
            </w:pPr>
            <w:r>
              <w:rPr>
                <w:rFonts w:ascii="Arial" w:cs="Arial" w:eastAsia="Arial" w:hAnsi="Arial"/>
                <w:sz w:val="14"/>
                <w:szCs w:val="14"/>
                <w:b w:val="1"/>
                <w:bCs w:val="1"/>
                <w:color w:val="auto"/>
                <w:w w:val="90"/>
              </w:rPr>
              <w:t>Pledged Securities</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3"/>
          </w:tcPr>
          <w:p>
            <w:pPr>
              <w:spacing w:after="0"/>
              <w:rPr>
                <w:sz w:val="20"/>
                <w:szCs w:val="20"/>
                <w:color w:val="auto"/>
              </w:rPr>
            </w:pPr>
            <w:r>
              <w:rPr>
                <w:rFonts w:ascii="Arial" w:cs="Arial" w:eastAsia="Arial" w:hAnsi="Arial"/>
                <w:sz w:val="14"/>
                <w:szCs w:val="14"/>
                <w:b w:val="1"/>
                <w:bCs w:val="1"/>
                <w:color w:val="auto"/>
                <w:w w:val="95"/>
              </w:rPr>
              <w:t>Pledged Securities</w:t>
            </w:r>
          </w:p>
        </w:tc>
        <w:tc>
          <w:tcPr>
            <w:tcW w:w="140" w:type="dxa"/>
            <w:vAlign w:val="bottom"/>
          </w:tcPr>
          <w:p>
            <w:pPr>
              <w:spacing w:after="0"/>
              <w:rPr>
                <w:sz w:val="16"/>
                <w:szCs w:val="16"/>
                <w:color w:val="auto"/>
              </w:rPr>
            </w:pPr>
          </w:p>
        </w:tc>
        <w:tc>
          <w:tcPr>
            <w:tcW w:w="900" w:type="dxa"/>
            <w:vAlign w:val="bottom"/>
          </w:tcPr>
          <w:p>
            <w:pPr>
              <w:jc w:val="center"/>
              <w:ind w:right="90"/>
              <w:spacing w:after="0"/>
              <w:rPr>
                <w:sz w:val="20"/>
                <w:szCs w:val="20"/>
                <w:color w:val="auto"/>
              </w:rPr>
            </w:pPr>
            <w:r>
              <w:rPr>
                <w:rFonts w:ascii="Arial" w:cs="Arial" w:eastAsia="Arial" w:hAnsi="Arial"/>
                <w:sz w:val="14"/>
                <w:szCs w:val="14"/>
                <w:b w:val="1"/>
                <w:bCs w:val="1"/>
                <w:color w:val="auto"/>
                <w:w w:val="86"/>
              </w:rPr>
              <w:t>Securities</w:t>
            </w:r>
          </w:p>
        </w:tc>
        <w:tc>
          <w:tcPr>
            <w:tcW w:w="0" w:type="dxa"/>
            <w:vAlign w:val="bottom"/>
          </w:tcPr>
          <w:p>
            <w:pPr>
              <w:spacing w:after="0"/>
              <w:rPr>
                <w:sz w:val="1"/>
                <w:szCs w:val="1"/>
                <w:color w:val="auto"/>
              </w:rPr>
            </w:pPr>
          </w:p>
        </w:tc>
      </w:tr>
      <w:tr>
        <w:trPr>
          <w:trHeight w:val="196"/>
        </w:trPr>
        <w:tc>
          <w:tcPr>
            <w:tcW w:w="3840" w:type="dxa"/>
            <w:vAlign w:val="bottom"/>
            <w:tcBorders>
              <w:top w:val="single" w:sz="8" w:color="auto"/>
            </w:tcBorders>
            <w:shd w:val="clear" w:color="auto" w:fill="CCEEFF"/>
          </w:tcPr>
          <w:p>
            <w:pPr>
              <w:ind w:left="100"/>
              <w:spacing w:after="0"/>
              <w:rPr>
                <w:sz w:val="20"/>
                <w:szCs w:val="20"/>
                <w:color w:val="auto"/>
              </w:rPr>
            </w:pPr>
            <w:r>
              <w:rPr>
                <w:rFonts w:ascii="Arial" w:cs="Arial" w:eastAsia="Arial" w:hAnsi="Arial"/>
                <w:sz w:val="14"/>
                <w:szCs w:val="14"/>
                <w:color w:val="auto"/>
              </w:rPr>
              <w:t>≤ 30 days</w:t>
            </w:r>
          </w:p>
        </w:tc>
        <w:tc>
          <w:tcPr>
            <w:tcW w:w="1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27,525</w:t>
            </w:r>
          </w:p>
        </w:tc>
        <w:tc>
          <w:tcPr>
            <w:tcW w:w="1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30,168</w:t>
            </w:r>
          </w:p>
        </w:tc>
        <w:tc>
          <w:tcPr>
            <w:tcW w:w="1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94</w:t>
            </w: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24,548</w:t>
            </w:r>
          </w:p>
        </w:tc>
        <w:tc>
          <w:tcPr>
            <w:tcW w:w="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4"/>
                <w:szCs w:val="14"/>
                <w:color w:val="auto"/>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24,075</w:t>
            </w:r>
          </w:p>
        </w:tc>
        <w:tc>
          <w:tcPr>
            <w:tcW w:w="1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w:t>
            </w:r>
          </w:p>
        </w:tc>
        <w:tc>
          <w:tcPr>
            <w:tcW w:w="0" w:type="dxa"/>
            <w:vAlign w:val="bottom"/>
          </w:tcPr>
          <w:p>
            <w:pPr>
              <w:spacing w:after="0"/>
              <w:rPr>
                <w:sz w:val="1"/>
                <w:szCs w:val="1"/>
                <w:color w:val="auto"/>
              </w:rPr>
            </w:pPr>
          </w:p>
        </w:tc>
      </w:tr>
      <w:tr>
        <w:trPr>
          <w:trHeight w:val="187"/>
        </w:trPr>
        <w:tc>
          <w:tcPr>
            <w:tcW w:w="3960" w:type="dxa"/>
            <w:vAlign w:val="bottom"/>
            <w:gridSpan w:val="2"/>
          </w:tcPr>
          <w:p>
            <w:pPr>
              <w:ind w:left="100"/>
              <w:spacing w:after="0"/>
              <w:rPr>
                <w:sz w:val="20"/>
                <w:szCs w:val="20"/>
                <w:color w:val="auto"/>
              </w:rPr>
            </w:pPr>
            <w:r>
              <w:rPr>
                <w:rFonts w:ascii="Arial" w:cs="Arial" w:eastAsia="Arial" w:hAnsi="Arial"/>
                <w:sz w:val="14"/>
                <w:szCs w:val="14"/>
                <w:color w:val="auto"/>
              </w:rPr>
              <w:t>&gt; 30 and ≤ 60 days</w:t>
            </w:r>
          </w:p>
        </w:tc>
        <w:tc>
          <w:tcPr>
            <w:tcW w:w="14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4"/>
                <w:szCs w:val="14"/>
                <w:color w:val="auto"/>
              </w:rPr>
              <w:t>7,922</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8,680</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27</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7,869</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7,735</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19</w:t>
            </w:r>
          </w:p>
        </w:tc>
        <w:tc>
          <w:tcPr>
            <w:tcW w:w="0" w:type="dxa"/>
            <w:vAlign w:val="bottom"/>
          </w:tcPr>
          <w:p>
            <w:pPr>
              <w:spacing w:after="0"/>
              <w:rPr>
                <w:sz w:val="1"/>
                <w:szCs w:val="1"/>
                <w:color w:val="auto"/>
              </w:rPr>
            </w:pPr>
          </w:p>
        </w:tc>
      </w:tr>
      <w:tr>
        <w:trPr>
          <w:trHeight w:val="205"/>
        </w:trPr>
        <w:tc>
          <w:tcPr>
            <w:tcW w:w="3960" w:type="dxa"/>
            <w:vAlign w:val="bottom"/>
            <w:gridSpan w:val="2"/>
            <w:shd w:val="clear" w:color="auto" w:fill="CCEEFF"/>
          </w:tcPr>
          <w:p>
            <w:pPr>
              <w:ind w:left="100"/>
              <w:spacing w:after="0"/>
              <w:rPr>
                <w:sz w:val="20"/>
                <w:szCs w:val="20"/>
                <w:color w:val="auto"/>
              </w:rPr>
            </w:pPr>
            <w:r>
              <w:rPr>
                <w:rFonts w:ascii="Arial" w:cs="Arial" w:eastAsia="Arial" w:hAnsi="Arial"/>
                <w:sz w:val="14"/>
                <w:szCs w:val="14"/>
                <w:color w:val="auto"/>
              </w:rPr>
              <w:t>&gt; 60 and ≤ 90 days</w:t>
            </w: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240</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252</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7,006</w:t>
            </w: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6,906</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w:t>
            </w:r>
          </w:p>
        </w:tc>
        <w:tc>
          <w:tcPr>
            <w:tcW w:w="0" w:type="dxa"/>
            <w:vAlign w:val="bottom"/>
          </w:tcPr>
          <w:p>
            <w:pPr>
              <w:spacing w:after="0"/>
              <w:rPr>
                <w:sz w:val="1"/>
                <w:szCs w:val="1"/>
                <w:color w:val="auto"/>
              </w:rPr>
            </w:pPr>
          </w:p>
        </w:tc>
      </w:tr>
      <w:tr>
        <w:trPr>
          <w:trHeight w:val="189"/>
        </w:trPr>
        <w:tc>
          <w:tcPr>
            <w:tcW w:w="3960" w:type="dxa"/>
            <w:vAlign w:val="bottom"/>
            <w:tcBorders>
              <w:bottom w:val="single" w:sz="8" w:color="CCEEFF"/>
            </w:tcBorders>
            <w:gridSpan w:val="2"/>
          </w:tcPr>
          <w:p>
            <w:pPr>
              <w:ind w:left="100"/>
              <w:spacing w:after="0"/>
              <w:rPr>
                <w:sz w:val="20"/>
                <w:szCs w:val="20"/>
                <w:color w:val="auto"/>
              </w:rPr>
            </w:pPr>
            <w:r>
              <w:rPr>
                <w:rFonts w:ascii="Arial" w:cs="Arial" w:eastAsia="Arial" w:hAnsi="Arial"/>
                <w:sz w:val="14"/>
                <w:szCs w:val="14"/>
                <w:color w:val="auto"/>
              </w:rPr>
              <w:t>&gt; 90 days</w:t>
            </w: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1,739</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1,870</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9,073</w:t>
            </w: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9,036</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21</w:t>
            </w:r>
          </w:p>
        </w:tc>
        <w:tc>
          <w:tcPr>
            <w:tcW w:w="0" w:type="dxa"/>
            <w:vAlign w:val="bottom"/>
          </w:tcPr>
          <w:p>
            <w:pPr>
              <w:spacing w:after="0"/>
              <w:rPr>
                <w:sz w:val="1"/>
                <w:szCs w:val="1"/>
                <w:color w:val="auto"/>
              </w:rPr>
            </w:pPr>
          </w:p>
        </w:tc>
      </w:tr>
      <w:tr>
        <w:trPr>
          <w:trHeight w:val="221"/>
        </w:trPr>
        <w:tc>
          <w:tcPr>
            <w:tcW w:w="39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4"/>
                <w:szCs w:val="14"/>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37,426</w:t>
            </w:r>
          </w:p>
        </w:tc>
        <w:tc>
          <w:tcPr>
            <w:tcW w:w="1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40,970</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127</w:t>
            </w:r>
          </w:p>
        </w:tc>
        <w:tc>
          <w:tcPr>
            <w:tcW w:w="10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48,496</w:t>
            </w:r>
          </w:p>
        </w:tc>
        <w:tc>
          <w:tcPr>
            <w:tcW w:w="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47,752</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0" w:type="dxa"/>
            <w:vAlign w:val="bottom"/>
          </w:tcPr>
          <w:p>
            <w:pPr>
              <w:spacing w:after="0"/>
              <w:rPr>
                <w:sz w:val="1"/>
                <w:szCs w:val="1"/>
                <w:color w:val="auto"/>
              </w:rPr>
            </w:pPr>
          </w:p>
        </w:tc>
      </w:tr>
      <w:tr>
        <w:trPr>
          <w:trHeight w:val="20"/>
        </w:trPr>
        <w:tc>
          <w:tcPr>
            <w:tcW w:w="38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640" w:hanging="322"/>
        <w:spacing w:after="0"/>
        <w:tabs>
          <w:tab w:leader="none" w:pos="640" w:val="left"/>
        </w:tabs>
        <w:numPr>
          <w:ilvl w:val="0"/>
          <w:numId w:val="47"/>
        </w:numPr>
        <w:rPr>
          <w:rFonts w:ascii="Arial" w:cs="Arial" w:eastAsia="Arial" w:hAnsi="Arial"/>
          <w:sz w:val="13"/>
          <w:szCs w:val="13"/>
          <w:color w:val="auto"/>
        </w:rPr>
      </w:pPr>
      <w:r>
        <w:rPr>
          <w:rFonts w:ascii="Arial" w:cs="Arial" w:eastAsia="Arial" w:hAnsi="Arial"/>
          <w:sz w:val="13"/>
          <w:szCs w:val="13"/>
          <w:color w:val="auto"/>
        </w:rPr>
        <w:t>Includes $49 million and $81 million of retained interests in our consolidated VIEs pledged as collateral under repurchase agreements as of December 31, 2022 and 2021, respectively.</w:t>
      </w:r>
    </w:p>
    <w:p>
      <w:pPr>
        <w:spacing w:after="0" w:line="16" w:lineRule="exact"/>
        <w:rPr>
          <w:rFonts w:ascii="Arial" w:cs="Arial" w:eastAsia="Arial" w:hAnsi="Arial"/>
          <w:sz w:val="13"/>
          <w:szCs w:val="13"/>
          <w:color w:val="auto"/>
        </w:rPr>
      </w:pPr>
    </w:p>
    <w:p>
      <w:pPr>
        <w:ind w:left="640" w:hanging="322"/>
        <w:spacing w:after="0"/>
        <w:tabs>
          <w:tab w:leader="none" w:pos="640" w:val="left"/>
        </w:tabs>
        <w:numPr>
          <w:ilvl w:val="0"/>
          <w:numId w:val="47"/>
        </w:numPr>
        <w:rPr>
          <w:rFonts w:ascii="Arial" w:cs="Arial" w:eastAsia="Arial" w:hAnsi="Arial"/>
          <w:sz w:val="14"/>
          <w:szCs w:val="14"/>
          <w:color w:val="auto"/>
        </w:rPr>
      </w:pPr>
      <w:r>
        <w:rPr>
          <w:rFonts w:ascii="Arial" w:cs="Arial" w:eastAsia="Arial" w:hAnsi="Arial"/>
          <w:sz w:val="14"/>
          <w:szCs w:val="14"/>
          <w:color w:val="auto"/>
        </w:rPr>
        <w:t>Excludes zero and $0.6 billion of repledged U.S. Treasury securities received as collateral from counterparties as of December 31, 2022 and 2021, respectively.</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Assets Pledged from Counterparties</w:t>
      </w:r>
    </w:p>
    <w:p>
      <w:pPr>
        <w:spacing w:after="0" w:line="170" w:lineRule="exact"/>
        <w:rPr>
          <w:sz w:val="20"/>
          <w:szCs w:val="20"/>
          <w:color w:val="auto"/>
        </w:rPr>
      </w:pPr>
    </w:p>
    <w:p>
      <w:pPr>
        <w:ind w:firstLine="392"/>
        <w:spacing w:after="0" w:line="288" w:lineRule="auto"/>
        <w:rPr>
          <w:sz w:val="20"/>
          <w:szCs w:val="20"/>
          <w:color w:val="auto"/>
        </w:rPr>
      </w:pPr>
      <w:r>
        <w:rPr>
          <w:rFonts w:ascii="Arial" w:cs="Arial" w:eastAsia="Arial" w:hAnsi="Arial"/>
          <w:sz w:val="17"/>
          <w:szCs w:val="17"/>
          <w:color w:val="auto"/>
        </w:rPr>
        <w:t>As of December 31, 2022 and 2021, we had assets pledged to us from counterparties as collateral under our reverse repurchase and derivative agreements summarized in the tables below (in millions).</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71" w:name="page72"/>
    <w:bookmarkEnd w:id="71"/>
    <w:tbl>
      <w:tblPr>
        <w:tblLayout w:type="fixed"/>
        <w:tblInd w:w="0" w:type="dxa"/>
        <w:tblCellMar>
          <w:top w:w="0" w:type="dxa"/>
          <w:left w:w="0" w:type="dxa"/>
          <w:bottom w:w="0" w:type="dxa"/>
          <w:right w:w="0" w:type="dxa"/>
        </w:tblCellMar>
      </w:tblPr>
      <w:tr>
        <w:trPr>
          <w:trHeight w:val="182"/>
        </w:trPr>
        <w:tc>
          <w:tcPr>
            <w:tcW w:w="2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60" w:type="dxa"/>
            <w:vAlign w:val="bottom"/>
            <w:gridSpan w:val="4"/>
          </w:tcPr>
          <w:p>
            <w:pPr>
              <w:jc w:val="right"/>
              <w:ind w:right="470"/>
              <w:spacing w:after="0"/>
              <w:rPr>
                <w:sz w:val="20"/>
                <w:szCs w:val="20"/>
                <w:color w:val="auto"/>
              </w:rPr>
            </w:pPr>
            <w:r>
              <w:rPr>
                <w:rFonts w:ascii="Arial" w:cs="Arial" w:eastAsia="Arial" w:hAnsi="Arial"/>
                <w:sz w:val="14"/>
                <w:szCs w:val="14"/>
                <w:b w:val="1"/>
                <w:bCs w:val="1"/>
                <w:color w:val="auto"/>
              </w:rPr>
              <w:t>December 31, 2022</w:t>
            </w:r>
          </w:p>
        </w:tc>
        <w:tc>
          <w:tcPr>
            <w:tcW w:w="3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80" w:type="dxa"/>
            <w:vAlign w:val="bottom"/>
            <w:gridSpan w:val="4"/>
          </w:tcPr>
          <w:p>
            <w:pPr>
              <w:jc w:val="right"/>
              <w:ind w:right="490"/>
              <w:spacing w:after="0"/>
              <w:rPr>
                <w:sz w:val="20"/>
                <w:szCs w:val="20"/>
                <w:color w:val="auto"/>
              </w:rPr>
            </w:pPr>
            <w:r>
              <w:rPr>
                <w:rFonts w:ascii="Arial" w:cs="Arial" w:eastAsia="Arial" w:hAnsi="Arial"/>
                <w:sz w:val="14"/>
                <w:szCs w:val="14"/>
                <w:b w:val="1"/>
                <w:bCs w:val="1"/>
                <w:color w:val="auto"/>
              </w:rPr>
              <w:t>December 31, 2021</w:t>
            </w:r>
          </w:p>
        </w:tc>
        <w:tc>
          <w:tcPr>
            <w:tcW w:w="3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2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7"/>
        </w:trPr>
        <w:tc>
          <w:tcPr>
            <w:tcW w:w="2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200"/>
              <w:spacing w:after="0" w:line="127" w:lineRule="exact"/>
              <w:rPr>
                <w:sz w:val="20"/>
                <w:szCs w:val="20"/>
                <w:color w:val="auto"/>
              </w:rPr>
            </w:pPr>
            <w:r>
              <w:rPr>
                <w:rFonts w:ascii="Arial" w:cs="Arial" w:eastAsia="Arial" w:hAnsi="Arial"/>
                <w:sz w:val="14"/>
                <w:szCs w:val="14"/>
                <w:b w:val="1"/>
                <w:bCs w:val="1"/>
                <w:color w:val="auto"/>
                <w:w w:val="88"/>
              </w:rPr>
              <w:t>Reverse</w:t>
            </w:r>
          </w:p>
        </w:tc>
        <w:tc>
          <w:tcPr>
            <w:tcW w:w="120" w:type="dxa"/>
            <w:vAlign w:val="bottom"/>
          </w:tcPr>
          <w:p>
            <w:pPr>
              <w:spacing w:after="0"/>
              <w:rPr>
                <w:sz w:val="11"/>
                <w:szCs w:val="11"/>
                <w:color w:val="auto"/>
              </w:rPr>
            </w:pPr>
          </w:p>
        </w:tc>
        <w:tc>
          <w:tcPr>
            <w:tcW w:w="10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Derivative</w:t>
            </w:r>
          </w:p>
        </w:tc>
        <w:tc>
          <w:tcPr>
            <w:tcW w:w="120" w:type="dxa"/>
            <w:vAlign w:val="bottom"/>
          </w:tcPr>
          <w:p>
            <w:pPr>
              <w:spacing w:after="0"/>
              <w:rPr>
                <w:sz w:val="11"/>
                <w:szCs w:val="11"/>
                <w:color w:val="auto"/>
              </w:rPr>
            </w:pPr>
          </w:p>
        </w:tc>
        <w:tc>
          <w:tcPr>
            <w:tcW w:w="920" w:type="dxa"/>
            <w:vAlign w:val="bottom"/>
            <w:vMerge w:val="restart"/>
          </w:tcPr>
          <w:p>
            <w:pPr>
              <w:jc w:val="right"/>
              <w:ind w:right="110"/>
              <w:spacing w:after="0"/>
              <w:rPr>
                <w:sz w:val="20"/>
                <w:szCs w:val="20"/>
                <w:color w:val="auto"/>
              </w:rPr>
            </w:pPr>
            <w:r>
              <w:rPr>
                <w:rFonts w:ascii="Arial" w:cs="Arial" w:eastAsia="Arial" w:hAnsi="Arial"/>
                <w:sz w:val="14"/>
                <w:szCs w:val="14"/>
                <w:b w:val="1"/>
                <w:bCs w:val="1"/>
                <w:color w:val="auto"/>
                <w:w w:val="89"/>
              </w:rPr>
              <w:t>Repurchase</w:t>
            </w:r>
          </w:p>
        </w:tc>
        <w:tc>
          <w:tcPr>
            <w:tcW w:w="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gridSpan w:val="2"/>
          </w:tcPr>
          <w:p>
            <w:pPr>
              <w:jc w:val="center"/>
              <w:ind w:right="240"/>
              <w:spacing w:after="0" w:line="127" w:lineRule="exact"/>
              <w:rPr>
                <w:sz w:val="20"/>
                <w:szCs w:val="20"/>
                <w:color w:val="auto"/>
              </w:rPr>
            </w:pPr>
            <w:r>
              <w:rPr>
                <w:rFonts w:ascii="Arial" w:cs="Arial" w:eastAsia="Arial" w:hAnsi="Arial"/>
                <w:sz w:val="14"/>
                <w:szCs w:val="14"/>
                <w:b w:val="1"/>
                <w:bCs w:val="1"/>
                <w:color w:val="auto"/>
                <w:w w:val="88"/>
              </w:rPr>
              <w:t>Reverse</w:t>
            </w:r>
          </w:p>
        </w:tc>
        <w:tc>
          <w:tcPr>
            <w:tcW w:w="120" w:type="dxa"/>
            <w:vAlign w:val="bottom"/>
          </w:tcPr>
          <w:p>
            <w:pPr>
              <w:spacing w:after="0"/>
              <w:rPr>
                <w:sz w:val="11"/>
                <w:szCs w:val="11"/>
                <w:color w:val="auto"/>
              </w:rPr>
            </w:pPr>
          </w:p>
        </w:tc>
        <w:tc>
          <w:tcPr>
            <w:tcW w:w="10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9"/>
              </w:rPr>
              <w:t>Derivative</w:t>
            </w:r>
          </w:p>
        </w:tc>
        <w:tc>
          <w:tcPr>
            <w:tcW w:w="120" w:type="dxa"/>
            <w:vAlign w:val="bottom"/>
          </w:tcPr>
          <w:p>
            <w:pPr>
              <w:spacing w:after="0"/>
              <w:rPr>
                <w:sz w:val="11"/>
                <w:szCs w:val="11"/>
                <w:color w:val="auto"/>
              </w:rPr>
            </w:pPr>
          </w:p>
        </w:tc>
        <w:tc>
          <w:tcPr>
            <w:tcW w:w="940" w:type="dxa"/>
            <w:vAlign w:val="bottom"/>
            <w:vMerge w:val="restart"/>
          </w:tcPr>
          <w:p>
            <w:pPr>
              <w:jc w:val="right"/>
              <w:ind w:right="130"/>
              <w:spacing w:after="0"/>
              <w:rPr>
                <w:sz w:val="20"/>
                <w:szCs w:val="20"/>
                <w:color w:val="auto"/>
              </w:rPr>
            </w:pPr>
            <w:r>
              <w:rPr>
                <w:rFonts w:ascii="Arial" w:cs="Arial" w:eastAsia="Arial" w:hAnsi="Arial"/>
                <w:sz w:val="14"/>
                <w:szCs w:val="14"/>
                <w:b w:val="1"/>
                <w:bCs w:val="1"/>
                <w:color w:val="auto"/>
                <w:w w:val="89"/>
              </w:rPr>
              <w:t>Repurchase</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23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Assets Pledged to AGNC</w:t>
            </w:r>
          </w:p>
        </w:tc>
        <w:tc>
          <w:tcPr>
            <w:tcW w:w="120" w:type="dxa"/>
            <w:vAlign w:val="bottom"/>
          </w:tcPr>
          <w:p>
            <w:pPr>
              <w:spacing w:after="0"/>
              <w:rPr>
                <w:sz w:val="12"/>
                <w:szCs w:val="12"/>
                <w:color w:val="auto"/>
              </w:rPr>
            </w:pPr>
          </w:p>
        </w:tc>
        <w:tc>
          <w:tcPr>
            <w:tcW w:w="1000" w:type="dxa"/>
            <w:vAlign w:val="bottom"/>
            <w:gridSpan w:val="2"/>
          </w:tcPr>
          <w:p>
            <w:pPr>
              <w:jc w:val="center"/>
              <w:ind w:right="220"/>
              <w:spacing w:after="0" w:line="140" w:lineRule="exact"/>
              <w:rPr>
                <w:sz w:val="20"/>
                <w:szCs w:val="20"/>
                <w:color w:val="auto"/>
              </w:rPr>
            </w:pPr>
            <w:r>
              <w:rPr>
                <w:rFonts w:ascii="Arial" w:cs="Arial" w:eastAsia="Arial" w:hAnsi="Arial"/>
                <w:sz w:val="14"/>
                <w:szCs w:val="14"/>
                <w:b w:val="1"/>
                <w:bCs w:val="1"/>
                <w:color w:val="auto"/>
                <w:w w:val="87"/>
              </w:rPr>
              <w:t>Repurchase</w:t>
            </w:r>
          </w:p>
        </w:tc>
        <w:tc>
          <w:tcPr>
            <w:tcW w:w="12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88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2"/>
                <w:szCs w:val="12"/>
                <w:color w:val="auto"/>
              </w:rPr>
            </w:pPr>
          </w:p>
        </w:tc>
        <w:tc>
          <w:tcPr>
            <w:tcW w:w="1000" w:type="dxa"/>
            <w:vAlign w:val="bottom"/>
            <w:gridSpan w:val="2"/>
          </w:tcPr>
          <w:p>
            <w:pPr>
              <w:jc w:val="center"/>
              <w:ind w:right="220"/>
              <w:spacing w:after="0" w:line="140" w:lineRule="exact"/>
              <w:rPr>
                <w:sz w:val="20"/>
                <w:szCs w:val="20"/>
                <w:color w:val="auto"/>
              </w:rPr>
            </w:pPr>
            <w:r>
              <w:rPr>
                <w:rFonts w:ascii="Arial" w:cs="Arial" w:eastAsia="Arial" w:hAnsi="Arial"/>
                <w:sz w:val="14"/>
                <w:szCs w:val="14"/>
                <w:b w:val="1"/>
                <w:bCs w:val="1"/>
                <w:color w:val="auto"/>
                <w:w w:val="87"/>
              </w:rPr>
              <w:t>Repurchase</w:t>
            </w:r>
          </w:p>
        </w:tc>
        <w:tc>
          <w:tcPr>
            <w:tcW w:w="12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vMerge w:val="restart"/>
          </w:tcPr>
          <w:p>
            <w:pPr>
              <w:jc w:val="right"/>
              <w:ind w:right="29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1"/>
        </w:trPr>
        <w:tc>
          <w:tcPr>
            <w:tcW w:w="230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6"/>
              </w:rPr>
              <w:t>Agreements</w:t>
            </w:r>
          </w:p>
        </w:tc>
        <w:tc>
          <w:tcPr>
            <w:tcW w:w="120" w:type="dxa"/>
            <w:vAlign w:val="bottom"/>
          </w:tcPr>
          <w:p>
            <w:pPr>
              <w:spacing w:after="0"/>
              <w:rPr>
                <w:sz w:val="16"/>
                <w:szCs w:val="16"/>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Agreements</w:t>
            </w:r>
          </w:p>
        </w:tc>
        <w:tc>
          <w:tcPr>
            <w:tcW w:w="120" w:type="dxa"/>
            <w:vAlign w:val="bottom"/>
          </w:tcPr>
          <w:p>
            <w:pPr>
              <w:spacing w:after="0"/>
              <w:rPr>
                <w:sz w:val="16"/>
                <w:szCs w:val="16"/>
                <w:color w:val="auto"/>
              </w:rPr>
            </w:pPr>
          </w:p>
        </w:tc>
        <w:tc>
          <w:tcPr>
            <w:tcW w:w="920" w:type="dxa"/>
            <w:vAlign w:val="bottom"/>
          </w:tcPr>
          <w:p>
            <w:pPr>
              <w:jc w:val="right"/>
              <w:ind w:right="110"/>
              <w:spacing w:after="0"/>
              <w:rPr>
                <w:sz w:val="20"/>
                <w:szCs w:val="20"/>
                <w:color w:val="auto"/>
              </w:rPr>
            </w:pPr>
            <w:r>
              <w:rPr>
                <w:rFonts w:ascii="Arial" w:cs="Arial" w:eastAsia="Arial" w:hAnsi="Arial"/>
                <w:sz w:val="14"/>
                <w:szCs w:val="14"/>
                <w:b w:val="1"/>
                <w:bCs w:val="1"/>
                <w:color w:val="auto"/>
                <w:w w:val="88"/>
              </w:rPr>
              <w:t>Agreements</w:t>
            </w:r>
          </w:p>
        </w:tc>
        <w:tc>
          <w:tcPr>
            <w:tcW w:w="300" w:type="dxa"/>
            <w:vAlign w:val="bottom"/>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Agreements</w:t>
            </w:r>
          </w:p>
        </w:tc>
        <w:tc>
          <w:tcPr>
            <w:tcW w:w="120" w:type="dxa"/>
            <w:vAlign w:val="bottom"/>
          </w:tcPr>
          <w:p>
            <w:pPr>
              <w:spacing w:after="0"/>
              <w:rPr>
                <w:sz w:val="16"/>
                <w:szCs w:val="16"/>
                <w:color w:val="auto"/>
              </w:rPr>
            </w:pPr>
          </w:p>
        </w:tc>
        <w:tc>
          <w:tcPr>
            <w:tcW w:w="10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8"/>
              </w:rPr>
              <w:t>Agreements</w:t>
            </w:r>
          </w:p>
        </w:tc>
        <w:tc>
          <w:tcPr>
            <w:tcW w:w="120" w:type="dxa"/>
            <w:vAlign w:val="bottom"/>
          </w:tcPr>
          <w:p>
            <w:pPr>
              <w:spacing w:after="0"/>
              <w:rPr>
                <w:sz w:val="16"/>
                <w:szCs w:val="16"/>
                <w:color w:val="auto"/>
              </w:rPr>
            </w:pPr>
          </w:p>
        </w:tc>
        <w:tc>
          <w:tcPr>
            <w:tcW w:w="940" w:type="dxa"/>
            <w:vAlign w:val="bottom"/>
          </w:tcPr>
          <w:p>
            <w:pPr>
              <w:jc w:val="right"/>
              <w:ind w:right="110"/>
              <w:spacing w:after="0"/>
              <w:rPr>
                <w:sz w:val="20"/>
                <w:szCs w:val="20"/>
                <w:color w:val="auto"/>
              </w:rPr>
            </w:pPr>
            <w:r>
              <w:rPr>
                <w:rFonts w:ascii="Arial" w:cs="Arial" w:eastAsia="Arial" w:hAnsi="Arial"/>
                <w:sz w:val="14"/>
                <w:szCs w:val="14"/>
                <w:b w:val="1"/>
                <w:bCs w:val="1"/>
                <w:color w:val="auto"/>
                <w:w w:val="91"/>
              </w:rPr>
              <w:t>Agreements</w:t>
            </w:r>
          </w:p>
        </w:tc>
        <w:tc>
          <w:tcPr>
            <w:tcW w:w="30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4"/>
        </w:trPr>
        <w:tc>
          <w:tcPr>
            <w:tcW w:w="2200" w:type="dxa"/>
            <w:vAlign w:val="bottom"/>
            <w:tcBorders>
              <w:top w:val="single" w:sz="8" w:color="auto"/>
            </w:tcBorders>
            <w:shd w:val="clear" w:color="auto" w:fill="CCEEFF"/>
          </w:tcPr>
          <w:p>
            <w:pPr>
              <w:ind w:left="20"/>
              <w:spacing w:after="0" w:line="195" w:lineRule="exact"/>
              <w:rPr>
                <w:sz w:val="20"/>
                <w:szCs w:val="20"/>
                <w:color w:val="auto"/>
              </w:rPr>
            </w:pPr>
            <w:r>
              <w:rPr>
                <w:rFonts w:ascii="Arial" w:cs="Arial" w:eastAsia="Arial" w:hAnsi="Arial"/>
                <w:sz w:val="14"/>
                <w:szCs w:val="14"/>
                <w:color w:val="auto"/>
                <w:w w:val="94"/>
              </w:rPr>
              <w:t xml:space="preserve">U.S. Treasury securities - fair value </w:t>
            </w:r>
            <w:r>
              <w:rPr>
                <w:rFonts w:ascii="Arial" w:cs="Arial" w:eastAsia="Arial" w:hAnsi="Arial"/>
                <w:sz w:val="18"/>
                <w:szCs w:val="18"/>
                <w:b w:val="1"/>
                <w:bCs w:val="1"/>
                <w:color w:val="auto"/>
                <w:w w:val="94"/>
                <w:vertAlign w:val="superscript"/>
              </w:rPr>
              <w:t>1</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6,572</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28</w:t>
            </w:r>
          </w:p>
        </w:tc>
        <w:tc>
          <w:tcPr>
            <w:tcW w:w="30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6,600</w:t>
            </w: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10,420</w:t>
            </w:r>
          </w:p>
        </w:tc>
        <w:tc>
          <w:tcPr>
            <w:tcW w:w="10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20" w:type="dxa"/>
            <w:vAlign w:val="bottom"/>
            <w:tcBorders>
              <w:top w:val="single" w:sz="8" w:color="auto"/>
            </w:tcBorders>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11</w:t>
            </w:r>
          </w:p>
        </w:tc>
        <w:tc>
          <w:tcPr>
            <w:tcW w:w="30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10,431</w:t>
            </w:r>
          </w:p>
        </w:tc>
        <w:tc>
          <w:tcPr>
            <w:tcW w:w="0" w:type="dxa"/>
            <w:vAlign w:val="bottom"/>
          </w:tcPr>
          <w:p>
            <w:pPr>
              <w:spacing w:after="0"/>
              <w:rPr>
                <w:sz w:val="1"/>
                <w:szCs w:val="1"/>
                <w:color w:val="auto"/>
              </w:rPr>
            </w:pPr>
          </w:p>
        </w:tc>
      </w:tr>
      <w:tr>
        <w:trPr>
          <w:trHeight w:val="189"/>
        </w:trPr>
        <w:tc>
          <w:tcPr>
            <w:tcW w:w="2300" w:type="dxa"/>
            <w:vAlign w:val="bottom"/>
            <w:gridSpan w:val="2"/>
          </w:tcPr>
          <w:p>
            <w:pPr>
              <w:ind w:left="20"/>
              <w:spacing w:after="0"/>
              <w:rPr>
                <w:sz w:val="20"/>
                <w:szCs w:val="20"/>
                <w:color w:val="auto"/>
              </w:rPr>
            </w:pPr>
            <w:r>
              <w:rPr>
                <w:rFonts w:ascii="Arial" w:cs="Arial" w:eastAsia="Arial" w:hAnsi="Arial"/>
                <w:sz w:val="14"/>
                <w:szCs w:val="14"/>
                <w:color w:val="auto"/>
              </w:rPr>
              <w:t>Cash</w:t>
            </w:r>
          </w:p>
        </w:tc>
        <w:tc>
          <w:tcPr>
            <w:tcW w:w="12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46</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296</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tcPr>
          <w:p>
            <w:pPr>
              <w:jc w:val="right"/>
              <w:ind w:right="10"/>
              <w:spacing w:after="0"/>
              <w:rPr>
                <w:sz w:val="20"/>
                <w:szCs w:val="20"/>
                <w:color w:val="auto"/>
              </w:rPr>
            </w:pPr>
            <w:r>
              <w:rPr>
                <w:rFonts w:ascii="Arial" w:cs="Arial" w:eastAsia="Arial" w:hAnsi="Arial"/>
                <w:sz w:val="14"/>
                <w:szCs w:val="14"/>
                <w:color w:val="auto"/>
              </w:rPr>
              <w:t>6</w:t>
            </w:r>
          </w:p>
        </w:tc>
        <w:tc>
          <w:tcPr>
            <w:tcW w:w="3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348</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303</w:t>
            </w: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jc w:val="right"/>
              <w:ind w:right="10"/>
              <w:spacing w:after="0"/>
              <w:rPr>
                <w:sz w:val="20"/>
                <w:szCs w:val="20"/>
                <w:color w:val="auto"/>
              </w:rPr>
            </w:pPr>
            <w:r>
              <w:rPr>
                <w:rFonts w:ascii="Arial" w:cs="Arial" w:eastAsia="Arial" w:hAnsi="Arial"/>
                <w:sz w:val="14"/>
                <w:szCs w:val="14"/>
                <w:color w:val="auto"/>
              </w:rPr>
              <w:t>7</w:t>
            </w:r>
          </w:p>
        </w:tc>
        <w:tc>
          <w:tcPr>
            <w:tcW w:w="3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310</w:t>
            </w:r>
          </w:p>
        </w:tc>
        <w:tc>
          <w:tcPr>
            <w:tcW w:w="0" w:type="dxa"/>
            <w:vAlign w:val="bottom"/>
          </w:tcPr>
          <w:p>
            <w:pPr>
              <w:spacing w:after="0"/>
              <w:rPr>
                <w:sz w:val="1"/>
                <w:szCs w:val="1"/>
                <w:color w:val="auto"/>
              </w:rPr>
            </w:pPr>
          </w:p>
        </w:tc>
      </w:tr>
      <w:tr>
        <w:trPr>
          <w:trHeight w:val="221"/>
        </w:trPr>
        <w:tc>
          <w:tcPr>
            <w:tcW w:w="230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Arial" w:cs="Arial" w:eastAsia="Arial" w:hAnsi="Arial"/>
                <w:sz w:val="16"/>
                <w:szCs w:val="16"/>
                <w:color w:val="auto"/>
              </w:rPr>
              <w:t>Total</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6,618</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296</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34</w:t>
            </w:r>
          </w:p>
        </w:tc>
        <w:tc>
          <w:tcPr>
            <w:tcW w:w="30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6,948</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10,420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18</w:t>
            </w:r>
          </w:p>
        </w:tc>
        <w:tc>
          <w:tcPr>
            <w:tcW w:w="300" w:type="dxa"/>
            <w:vAlign w:val="bottom"/>
            <w:tcBorders>
              <w:top w:val="single" w:sz="8" w:color="auto"/>
              <w:bottom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10,741</w:t>
            </w:r>
          </w:p>
        </w:tc>
        <w:tc>
          <w:tcPr>
            <w:tcW w:w="0" w:type="dxa"/>
            <w:vAlign w:val="bottom"/>
          </w:tcPr>
          <w:p>
            <w:pPr>
              <w:spacing w:after="0"/>
              <w:rPr>
                <w:sz w:val="1"/>
                <w:szCs w:val="1"/>
                <w:color w:val="auto"/>
              </w:rPr>
            </w:pPr>
          </w:p>
        </w:tc>
      </w:tr>
      <w:tr>
        <w:trPr>
          <w:trHeight w:val="20"/>
        </w:trPr>
        <w:tc>
          <w:tcPr>
            <w:tcW w:w="22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line="245" w:lineRule="auto"/>
        <w:tabs>
          <w:tab w:leader="none" w:pos="640" w:val="left"/>
        </w:tabs>
        <w:numPr>
          <w:ilvl w:val="0"/>
          <w:numId w:val="48"/>
        </w:numPr>
        <w:rPr>
          <w:rFonts w:ascii="Arial" w:cs="Arial" w:eastAsia="Arial" w:hAnsi="Arial"/>
          <w:sz w:val="14"/>
          <w:szCs w:val="14"/>
          <w:color w:val="auto"/>
        </w:rPr>
      </w:pPr>
      <w:r>
        <w:rPr>
          <w:rFonts w:ascii="Arial" w:cs="Arial" w:eastAsia="Arial" w:hAnsi="Arial"/>
          <w:sz w:val="14"/>
          <w:szCs w:val="14"/>
          <w:color w:val="auto"/>
        </w:rPr>
        <w:t>As of December 31, 2022 and 2021, amounts include $6.5 billion and $9.7 billion, respectively, of U.S. Treasury securities received from counterparties that were used to cover short sales of U.S. Treasury securities.</w:t>
      </w:r>
    </w:p>
    <w:p>
      <w:pPr>
        <w:spacing w:after="0" w:line="15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Offsetting Assets and Liabilities</w:t>
      </w:r>
    </w:p>
    <w:p>
      <w:pPr>
        <w:spacing w:after="0" w:line="170" w:lineRule="exact"/>
        <w:rPr>
          <w:sz w:val="20"/>
          <w:szCs w:val="20"/>
          <w:color w:val="auto"/>
        </w:rPr>
      </w:pPr>
    </w:p>
    <w:p>
      <w:pPr>
        <w:jc w:val="both"/>
        <w:ind w:firstLine="431"/>
        <w:spacing w:after="0" w:line="264" w:lineRule="auto"/>
        <w:rPr>
          <w:sz w:val="20"/>
          <w:szCs w:val="20"/>
          <w:color w:val="auto"/>
        </w:rPr>
      </w:pPr>
      <w:r>
        <w:rPr>
          <w:rFonts w:ascii="Arial" w:cs="Arial" w:eastAsia="Arial" w:hAnsi="Arial"/>
          <w:sz w:val="17"/>
          <w:szCs w:val="17"/>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 The following tables present information about our assets and liabilities that are subject to master netting arrangements and can potentially be offset on our consolidated balance sheets as of December 31, 2022 and 2021 (in millions):</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3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800" w:type="dxa"/>
            <w:vAlign w:val="bottom"/>
            <w:gridSpan w:val="9"/>
          </w:tcPr>
          <w:p>
            <w:pPr>
              <w:jc w:val="right"/>
              <w:ind w:right="50"/>
              <w:spacing w:after="0"/>
              <w:rPr>
                <w:sz w:val="20"/>
                <w:szCs w:val="20"/>
                <w:color w:val="auto"/>
              </w:rPr>
            </w:pPr>
            <w:r>
              <w:rPr>
                <w:rFonts w:ascii="Arial" w:cs="Arial" w:eastAsia="Arial" w:hAnsi="Arial"/>
                <w:sz w:val="14"/>
                <w:szCs w:val="14"/>
                <w:b w:val="1"/>
                <w:bCs w:val="1"/>
                <w:color w:val="auto"/>
                <w:w w:val="89"/>
              </w:rPr>
              <w:t>Offsetting of Financial and Derivative Assets</w:t>
            </w:r>
          </w:p>
        </w:tc>
        <w:tc>
          <w:tcPr>
            <w:tcW w:w="9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3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340" w:type="dxa"/>
            <w:vAlign w:val="bottom"/>
            <w:tcBorders>
              <w:bottom w:val="single" w:sz="8" w:color="auto"/>
            </w:tcBorders>
            <w:gridSpan w:val="5"/>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6"/>
        </w:trPr>
        <w:tc>
          <w:tcPr>
            <w:tcW w:w="3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34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9"/>
              </w:rPr>
              <w:t>Gross Amounts Not Offset</w:t>
            </w:r>
          </w:p>
        </w:tc>
        <w:tc>
          <w:tcPr>
            <w:tcW w:w="1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0"/>
        </w:trPr>
        <w:tc>
          <w:tcPr>
            <w:tcW w:w="3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80" w:type="dxa"/>
            <w:vAlign w:val="bottom"/>
            <w:gridSpan w:val="3"/>
          </w:tcPr>
          <w:p>
            <w:pPr>
              <w:jc w:val="center"/>
              <w:ind w:left="750"/>
              <w:spacing w:after="0" w:line="140" w:lineRule="exact"/>
              <w:rPr>
                <w:sz w:val="20"/>
                <w:szCs w:val="20"/>
                <w:color w:val="auto"/>
              </w:rPr>
            </w:pPr>
            <w:r>
              <w:rPr>
                <w:rFonts w:ascii="Arial" w:cs="Arial" w:eastAsia="Arial" w:hAnsi="Arial"/>
                <w:sz w:val="14"/>
                <w:szCs w:val="14"/>
                <w:b w:val="1"/>
                <w:bCs w:val="1"/>
                <w:color w:val="auto"/>
                <w:w w:val="90"/>
              </w:rPr>
              <w:t>in the</w:t>
            </w:r>
          </w:p>
        </w:tc>
        <w:tc>
          <w:tcPr>
            <w:tcW w:w="9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0"/>
        </w:trPr>
        <w:tc>
          <w:tcPr>
            <w:tcW w:w="3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7"/>
              </w:rPr>
              <w:t>Gross Amounts</w:t>
            </w: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Net Amounts of</w:t>
            </w:r>
          </w:p>
        </w:tc>
        <w:tc>
          <w:tcPr>
            <w:tcW w:w="140" w:type="dxa"/>
            <w:vAlign w:val="bottom"/>
          </w:tcPr>
          <w:p>
            <w:pPr>
              <w:spacing w:after="0"/>
              <w:rPr>
                <w:sz w:val="13"/>
                <w:szCs w:val="13"/>
                <w:color w:val="auto"/>
              </w:rPr>
            </w:pPr>
          </w:p>
        </w:tc>
        <w:tc>
          <w:tcPr>
            <w:tcW w:w="234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6"/>
              </w:rPr>
              <w:t>Consolidated Balance Sheets</w:t>
            </w: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39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2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87"/>
              </w:rPr>
              <w:t>Gross Amounts</w:t>
            </w:r>
          </w:p>
        </w:tc>
        <w:tc>
          <w:tcPr>
            <w:tcW w:w="80" w:type="dxa"/>
            <w:vAlign w:val="bottom"/>
          </w:tcPr>
          <w:p>
            <w:pPr>
              <w:spacing w:after="0"/>
              <w:rPr>
                <w:sz w:val="3"/>
                <w:szCs w:val="3"/>
                <w:color w:val="auto"/>
              </w:rPr>
            </w:pPr>
          </w:p>
        </w:tc>
        <w:tc>
          <w:tcPr>
            <w:tcW w:w="10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40" w:type="dxa"/>
            <w:vAlign w:val="bottom"/>
            <w:gridSpan w:val="3"/>
            <w:vMerge w:val="restart"/>
          </w:tcPr>
          <w:p>
            <w:pPr>
              <w:jc w:val="center"/>
              <w:ind w:right="100"/>
              <w:spacing w:after="0" w:line="140" w:lineRule="exact"/>
              <w:rPr>
                <w:sz w:val="20"/>
                <w:szCs w:val="20"/>
                <w:color w:val="auto"/>
              </w:rPr>
            </w:pPr>
            <w:r>
              <w:rPr>
                <w:rFonts w:ascii="Arial" w:cs="Arial" w:eastAsia="Arial" w:hAnsi="Arial"/>
                <w:sz w:val="14"/>
                <w:szCs w:val="14"/>
                <w:b w:val="1"/>
                <w:bCs w:val="1"/>
                <w:color w:val="auto"/>
                <w:w w:val="83"/>
              </w:rPr>
              <w:t>Assets Presented</w:t>
            </w:r>
          </w:p>
        </w:tc>
        <w:tc>
          <w:tcPr>
            <w:tcW w:w="140" w:type="dxa"/>
            <w:vAlign w:val="bottom"/>
            <w:tcBorders>
              <w:bottom w:val="single" w:sz="8" w:color="auto"/>
            </w:tcBorders>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9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85"/>
        </w:trPr>
        <w:tc>
          <w:tcPr>
            <w:tcW w:w="39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100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40" w:type="dxa"/>
            <w:vAlign w:val="bottom"/>
            <w:gridSpan w:val="3"/>
            <w:vMerge w:val="continue"/>
          </w:tcPr>
          <w:p>
            <w:pPr>
              <w:spacing w:after="0"/>
              <w:rPr>
                <w:sz w:val="7"/>
                <w:szCs w:val="7"/>
                <w:color w:val="auto"/>
              </w:rPr>
            </w:pPr>
          </w:p>
        </w:tc>
        <w:tc>
          <w:tcPr>
            <w:tcW w:w="14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80" w:type="dxa"/>
            <w:vAlign w:val="bottom"/>
          </w:tcPr>
          <w:p>
            <w:pPr>
              <w:spacing w:after="0"/>
              <w:rPr>
                <w:sz w:val="7"/>
                <w:szCs w:val="7"/>
                <w:color w:val="auto"/>
              </w:rPr>
            </w:pPr>
          </w:p>
        </w:tc>
        <w:tc>
          <w:tcPr>
            <w:tcW w:w="9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9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1"/>
        </w:trPr>
        <w:tc>
          <w:tcPr>
            <w:tcW w:w="3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90"/>
              </w:rPr>
              <w:t>Offset in the</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tcPr>
          <w:p>
            <w:pPr>
              <w:jc w:val="center"/>
              <w:ind w:right="200"/>
              <w:spacing w:after="0" w:line="131" w:lineRule="exact"/>
              <w:rPr>
                <w:sz w:val="20"/>
                <w:szCs w:val="20"/>
                <w:color w:val="auto"/>
              </w:rPr>
            </w:pPr>
            <w:r>
              <w:rPr>
                <w:rFonts w:ascii="Arial" w:cs="Arial" w:eastAsia="Arial" w:hAnsi="Arial"/>
                <w:sz w:val="14"/>
                <w:szCs w:val="14"/>
                <w:b w:val="1"/>
                <w:bCs w:val="1"/>
                <w:color w:val="auto"/>
                <w:w w:val="90"/>
              </w:rPr>
              <w:t>in the</w:t>
            </w:r>
          </w:p>
        </w:tc>
        <w:tc>
          <w:tcPr>
            <w:tcW w:w="140" w:type="dxa"/>
            <w:vAlign w:val="bottom"/>
          </w:tcPr>
          <w:p>
            <w:pPr>
              <w:spacing w:after="0"/>
              <w:rPr>
                <w:sz w:val="11"/>
                <w:szCs w:val="11"/>
                <w:color w:val="auto"/>
              </w:rPr>
            </w:pPr>
          </w:p>
        </w:tc>
        <w:tc>
          <w:tcPr>
            <w:tcW w:w="11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2"/>
              </w:rPr>
              <w:t>Financial</w:t>
            </w:r>
          </w:p>
        </w:tc>
        <w:tc>
          <w:tcPr>
            <w:tcW w:w="180" w:type="dxa"/>
            <w:vAlign w:val="bottom"/>
          </w:tcPr>
          <w:p>
            <w:pPr>
              <w:spacing w:after="0"/>
              <w:rPr>
                <w:sz w:val="11"/>
                <w:szCs w:val="11"/>
                <w:color w:val="auto"/>
              </w:rPr>
            </w:pPr>
          </w:p>
        </w:tc>
        <w:tc>
          <w:tcPr>
            <w:tcW w:w="10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Collateral</w:t>
            </w: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3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200"/>
              <w:spacing w:after="0" w:line="144" w:lineRule="exact"/>
              <w:rPr>
                <w:sz w:val="20"/>
                <w:szCs w:val="20"/>
                <w:color w:val="auto"/>
              </w:rPr>
            </w:pPr>
            <w:r>
              <w:rPr>
                <w:rFonts w:ascii="Arial" w:cs="Arial" w:eastAsia="Arial" w:hAnsi="Arial"/>
                <w:sz w:val="14"/>
                <w:szCs w:val="14"/>
                <w:b w:val="1"/>
                <w:bCs w:val="1"/>
                <w:color w:val="auto"/>
                <w:w w:val="85"/>
              </w:rPr>
              <w:t>of Recognized</w:t>
            </w:r>
          </w:p>
        </w:tc>
        <w:tc>
          <w:tcPr>
            <w:tcW w:w="80" w:type="dxa"/>
            <w:vAlign w:val="bottom"/>
          </w:tcPr>
          <w:p>
            <w:pPr>
              <w:spacing w:after="0"/>
              <w:rPr>
                <w:sz w:val="12"/>
                <w:szCs w:val="12"/>
                <w:color w:val="auto"/>
              </w:rPr>
            </w:pPr>
          </w:p>
        </w:tc>
        <w:tc>
          <w:tcPr>
            <w:tcW w:w="1000" w:type="dxa"/>
            <w:vAlign w:val="bottom"/>
          </w:tcPr>
          <w:p>
            <w:pPr>
              <w:jc w:val="center"/>
              <w:spacing w:after="0" w:line="144" w:lineRule="exact"/>
              <w:rPr>
                <w:sz w:val="20"/>
                <w:szCs w:val="20"/>
                <w:color w:val="auto"/>
              </w:rPr>
            </w:pPr>
            <w:r>
              <w:rPr>
                <w:rFonts w:ascii="Arial" w:cs="Arial" w:eastAsia="Arial" w:hAnsi="Arial"/>
                <w:sz w:val="14"/>
                <w:szCs w:val="14"/>
                <w:b w:val="1"/>
                <w:bCs w:val="1"/>
                <w:color w:val="auto"/>
                <w:w w:val="87"/>
              </w:rPr>
              <w:t>Consolidated</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200"/>
              <w:spacing w:after="0" w:line="144" w:lineRule="exact"/>
              <w:rPr>
                <w:sz w:val="20"/>
                <w:szCs w:val="20"/>
                <w:color w:val="auto"/>
              </w:rPr>
            </w:pPr>
            <w:r>
              <w:rPr>
                <w:rFonts w:ascii="Arial" w:cs="Arial" w:eastAsia="Arial" w:hAnsi="Arial"/>
                <w:sz w:val="14"/>
                <w:szCs w:val="14"/>
                <w:b w:val="1"/>
                <w:bCs w:val="1"/>
                <w:color w:val="auto"/>
                <w:w w:val="87"/>
              </w:rPr>
              <w:t>Consolidated</w:t>
            </w:r>
          </w:p>
        </w:tc>
        <w:tc>
          <w:tcPr>
            <w:tcW w:w="140" w:type="dxa"/>
            <w:vAlign w:val="bottom"/>
          </w:tcPr>
          <w:p>
            <w:pPr>
              <w:spacing w:after="0"/>
              <w:rPr>
                <w:sz w:val="12"/>
                <w:szCs w:val="12"/>
                <w:color w:val="auto"/>
              </w:rPr>
            </w:pPr>
          </w:p>
        </w:tc>
        <w:tc>
          <w:tcPr>
            <w:tcW w:w="11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vMerge w:val="restart"/>
          </w:tcPr>
          <w:p>
            <w:pPr>
              <w:jc w:val="right"/>
              <w:ind w:right="110"/>
              <w:spacing w:after="0"/>
              <w:rPr>
                <w:sz w:val="20"/>
                <w:szCs w:val="20"/>
                <w:color w:val="auto"/>
              </w:rPr>
            </w:pPr>
            <w:r>
              <w:rPr>
                <w:rFonts w:ascii="Arial" w:cs="Arial" w:eastAsia="Arial" w:hAnsi="Arial"/>
                <w:sz w:val="14"/>
                <w:szCs w:val="14"/>
                <w:b w:val="1"/>
                <w:bCs w:val="1"/>
                <w:color w:val="auto"/>
                <w:w w:val="93"/>
              </w:rPr>
              <w:t>Net Amount</w:t>
            </w:r>
          </w:p>
        </w:tc>
        <w:tc>
          <w:tcPr>
            <w:tcW w:w="0" w:type="dxa"/>
            <w:vAlign w:val="bottom"/>
          </w:tcPr>
          <w:p>
            <w:pPr>
              <w:spacing w:after="0"/>
              <w:rPr>
                <w:sz w:val="1"/>
                <w:szCs w:val="1"/>
                <w:color w:val="auto"/>
              </w:rPr>
            </w:pPr>
          </w:p>
        </w:tc>
      </w:tr>
      <w:tr>
        <w:trPr>
          <w:trHeight w:val="196"/>
        </w:trPr>
        <w:tc>
          <w:tcPr>
            <w:tcW w:w="3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2"/>
              </w:rPr>
              <w:t>Assets</w:t>
            </w:r>
          </w:p>
        </w:tc>
        <w:tc>
          <w:tcPr>
            <w:tcW w:w="80" w:type="dxa"/>
            <w:vAlign w:val="bottom"/>
          </w:tcPr>
          <w:p>
            <w:pPr>
              <w:spacing w:after="0"/>
              <w:rPr>
                <w:sz w:val="17"/>
                <w:szCs w:val="17"/>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84"/>
              </w:rPr>
              <w:t>Balance Sheets</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6"/>
              </w:rPr>
              <w:t>Balance Sheets</w:t>
            </w:r>
          </w:p>
        </w:tc>
        <w:tc>
          <w:tcPr>
            <w:tcW w:w="140" w:type="dxa"/>
            <w:vAlign w:val="bottom"/>
          </w:tcPr>
          <w:p>
            <w:pPr>
              <w:spacing w:after="0"/>
              <w:rPr>
                <w:sz w:val="17"/>
                <w:szCs w:val="17"/>
                <w:color w:val="auto"/>
              </w:rPr>
            </w:pPr>
          </w:p>
        </w:tc>
        <w:tc>
          <w:tcPr>
            <w:tcW w:w="110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2"/>
              </w:rPr>
              <w:t>Instruments</w:t>
            </w:r>
          </w:p>
        </w:tc>
        <w:tc>
          <w:tcPr>
            <w:tcW w:w="180" w:type="dxa"/>
            <w:vAlign w:val="bottom"/>
          </w:tcPr>
          <w:p>
            <w:pPr>
              <w:spacing w:after="0"/>
              <w:rPr>
                <w:sz w:val="17"/>
                <w:szCs w:val="17"/>
                <w:color w:val="auto"/>
              </w:rPr>
            </w:pPr>
          </w:p>
        </w:tc>
        <w:tc>
          <w:tcPr>
            <w:tcW w:w="1060" w:type="dxa"/>
            <w:vAlign w:val="bottom"/>
            <w:gridSpan w:val="2"/>
          </w:tcPr>
          <w:p>
            <w:pPr>
              <w:ind w:left="80"/>
              <w:spacing w:after="0" w:line="196" w:lineRule="exact"/>
              <w:rPr>
                <w:sz w:val="20"/>
                <w:szCs w:val="20"/>
                <w:color w:val="auto"/>
              </w:rPr>
            </w:pPr>
            <w:r>
              <w:rPr>
                <w:rFonts w:ascii="Arial" w:cs="Arial" w:eastAsia="Arial" w:hAnsi="Arial"/>
                <w:sz w:val="14"/>
                <w:szCs w:val="14"/>
                <w:b w:val="1"/>
                <w:bCs w:val="1"/>
                <w:color w:val="auto"/>
              </w:rPr>
              <w:t xml:space="preserve">Received </w:t>
            </w:r>
            <w:r>
              <w:rPr>
                <w:rFonts w:ascii="Arial" w:cs="Arial" w:eastAsia="Arial" w:hAnsi="Arial"/>
                <w:sz w:val="18"/>
                <w:szCs w:val="18"/>
                <w:b w:val="1"/>
                <w:bCs w:val="1"/>
                <w:color w:val="auto"/>
                <w:vertAlign w:val="superscript"/>
              </w:rPr>
              <w:t>2</w:t>
            </w:r>
          </w:p>
        </w:tc>
        <w:tc>
          <w:tcPr>
            <w:tcW w:w="120" w:type="dxa"/>
            <w:vAlign w:val="bottom"/>
          </w:tcPr>
          <w:p>
            <w:pPr>
              <w:spacing w:after="0"/>
              <w:rPr>
                <w:sz w:val="17"/>
                <w:szCs w:val="17"/>
                <w:color w:val="auto"/>
              </w:rPr>
            </w:pPr>
          </w:p>
        </w:tc>
        <w:tc>
          <w:tcPr>
            <w:tcW w:w="9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39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December 31, 2022</w:t>
            </w: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00" w:type="dxa"/>
            <w:vAlign w:val="bottom"/>
            <w:tcBorders>
              <w:top w:val="single" w:sz="8" w:color="auto"/>
            </w:tcBorders>
            <w:shd w:val="clear" w:color="auto" w:fill="CCEEFF"/>
          </w:tcPr>
          <w:p>
            <w:pPr>
              <w:spacing w:after="0"/>
              <w:rPr>
                <w:sz w:val="16"/>
                <w:szCs w:val="16"/>
                <w:color w:val="auto"/>
              </w:rPr>
            </w:pPr>
          </w:p>
        </w:tc>
        <w:tc>
          <w:tcPr>
            <w:tcW w:w="10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94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94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040" w:type="dxa"/>
            <w:vAlign w:val="bottom"/>
            <w:gridSpan w:val="2"/>
          </w:tcPr>
          <w:p>
            <w:pPr>
              <w:ind w:left="140"/>
              <w:spacing w:after="0" w:line="196" w:lineRule="exact"/>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18"/>
                <w:szCs w:val="18"/>
                <w:color w:val="auto"/>
                <w:vertAlign w:val="superscript"/>
              </w:rPr>
              <w:t>1</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295</w:t>
            </w:r>
          </w:p>
        </w:tc>
        <w:tc>
          <w:tcPr>
            <w:tcW w:w="1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Pr>
          <w:p>
            <w:pPr>
              <w:ind w:left="840"/>
              <w:spacing w:after="0"/>
              <w:rPr>
                <w:sz w:val="20"/>
                <w:szCs w:val="20"/>
                <w:color w:val="auto"/>
              </w:rPr>
            </w:pPr>
            <w:r>
              <w:rPr>
                <w:rFonts w:ascii="Arial" w:cs="Arial" w:eastAsia="Arial" w:hAnsi="Arial"/>
                <w:sz w:val="14"/>
                <w:szCs w:val="14"/>
                <w:color w:val="auto"/>
                <w:w w:val="99"/>
              </w:rPr>
              <w:t>—</w:t>
            </w:r>
          </w:p>
        </w:tc>
        <w:tc>
          <w:tcPr>
            <w:tcW w:w="24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295</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tcPr>
          <w:p>
            <w:pPr>
              <w:ind w:left="80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(293)</w:t>
            </w:r>
          </w:p>
        </w:tc>
        <w:tc>
          <w:tcPr>
            <w:tcW w:w="12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96"/>
        </w:trPr>
        <w:tc>
          <w:tcPr>
            <w:tcW w:w="4040" w:type="dxa"/>
            <w:vAlign w:val="bottom"/>
            <w:gridSpan w:val="2"/>
            <w:shd w:val="clear" w:color="auto" w:fill="CCEEFF"/>
          </w:tcPr>
          <w:p>
            <w:pPr>
              <w:ind w:left="140"/>
              <w:spacing w:after="0" w:line="196" w:lineRule="exact"/>
              <w:rPr>
                <w:sz w:val="20"/>
                <w:szCs w:val="20"/>
                <w:color w:val="auto"/>
              </w:rPr>
            </w:pPr>
            <w:r>
              <w:rPr>
                <w:rFonts w:ascii="Arial" w:cs="Arial" w:eastAsia="Arial" w:hAnsi="Arial"/>
                <w:sz w:val="14"/>
                <w:szCs w:val="14"/>
                <w:color w:val="auto"/>
              </w:rPr>
              <w:t xml:space="preserve">TBA and forward settling non-Agency securities, at fair value </w:t>
            </w:r>
            <w:r>
              <w:rPr>
                <w:rFonts w:ascii="Arial" w:cs="Arial" w:eastAsia="Arial" w:hAnsi="Arial"/>
                <w:sz w:val="18"/>
                <w:szCs w:val="18"/>
                <w:color w:val="auto"/>
                <w:vertAlign w:val="superscript"/>
              </w:rPr>
              <w:t>1</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0" w:type="dxa"/>
            <w:vAlign w:val="bottom"/>
            <w:shd w:val="clear" w:color="auto" w:fill="CCEEFF"/>
          </w:tcPr>
          <w:p>
            <w:pPr>
              <w:ind w:left="840"/>
              <w:spacing w:after="0"/>
              <w:rPr>
                <w:sz w:val="20"/>
                <w:szCs w:val="20"/>
                <w:color w:val="auto"/>
              </w:rPr>
            </w:pPr>
            <w:r>
              <w:rPr>
                <w:rFonts w:ascii="Arial" w:cs="Arial" w:eastAsia="Arial" w:hAnsi="Arial"/>
                <w:sz w:val="14"/>
                <w:szCs w:val="14"/>
                <w:color w:val="auto"/>
                <w:w w:val="99"/>
              </w:rPr>
              <w:t>—</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(167)</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4040" w:type="dxa"/>
            <w:vAlign w:val="bottom"/>
            <w:tcBorders>
              <w:bottom w:val="single" w:sz="8" w:color="CCEEFF"/>
            </w:tcBorders>
            <w:gridSpan w:val="2"/>
          </w:tcPr>
          <w:p>
            <w:pPr>
              <w:ind w:left="140"/>
              <w:spacing w:after="0"/>
              <w:rPr>
                <w:sz w:val="20"/>
                <w:szCs w:val="20"/>
                <w:color w:val="auto"/>
              </w:rPr>
            </w:pPr>
            <w:r>
              <w:rPr>
                <w:rFonts w:ascii="Arial" w:cs="Arial" w:eastAsia="Arial" w:hAnsi="Arial"/>
                <w:sz w:val="14"/>
                <w:szCs w:val="14"/>
                <w:color w:val="auto"/>
              </w:rPr>
              <w:t>Receivable under reverse repurchase agreements</w:t>
            </w: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6,622</w:t>
            </w: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ind w:left="840"/>
              <w:spacing w:after="0"/>
              <w:rPr>
                <w:sz w:val="20"/>
                <w:szCs w:val="20"/>
                <w:color w:val="auto"/>
              </w:rPr>
            </w:pPr>
            <w:r>
              <w:rPr>
                <w:rFonts w:ascii="Arial" w:cs="Arial" w:eastAsia="Arial" w:hAnsi="Arial"/>
                <w:sz w:val="14"/>
                <w:szCs w:val="14"/>
                <w:color w:val="auto"/>
                <w:w w:val="99"/>
              </w:rPr>
              <w:t>—</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6,622</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(4,007)</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(2,610)</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21"/>
        </w:trPr>
        <w:tc>
          <w:tcPr>
            <w:tcW w:w="404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4"/>
                <w:szCs w:val="14"/>
                <w:color w:val="auto"/>
              </w:rPr>
              <w:t>Total</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7,183</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Borders>
              <w:bottom w:val="single" w:sz="8" w:color="auto"/>
            </w:tcBorders>
            <w:shd w:val="clear" w:color="auto" w:fill="CCEEFF"/>
          </w:tcPr>
          <w:p>
            <w:pPr>
              <w:ind w:left="840"/>
              <w:spacing w:after="0"/>
              <w:rPr>
                <w:sz w:val="20"/>
                <w:szCs w:val="20"/>
                <w:color w:val="auto"/>
              </w:rPr>
            </w:pPr>
            <w:r>
              <w:rPr>
                <w:rFonts w:ascii="Arial" w:cs="Arial" w:eastAsia="Arial" w:hAnsi="Arial"/>
                <w:sz w:val="14"/>
                <w:szCs w:val="14"/>
                <w:color w:val="auto"/>
                <w:w w:val="99"/>
              </w:rPr>
              <w:t>—</w:t>
            </w:r>
          </w:p>
        </w:tc>
        <w:tc>
          <w:tcPr>
            <w:tcW w:w="4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7,183</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(4,106)</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(3,070)</w:t>
            </w:r>
          </w:p>
        </w:tc>
        <w:tc>
          <w:tcPr>
            <w:tcW w:w="1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3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4040" w:type="dxa"/>
            <w:vAlign w:val="bottom"/>
            <w:gridSpan w:val="2"/>
            <w:shd w:val="clear" w:color="auto" w:fill="CCEEFF"/>
          </w:tcPr>
          <w:p>
            <w:pPr>
              <w:ind w:left="20"/>
              <w:spacing w:after="0"/>
              <w:rPr>
                <w:sz w:val="20"/>
                <w:szCs w:val="20"/>
                <w:color w:val="auto"/>
              </w:rPr>
            </w:pPr>
            <w:r>
              <w:rPr>
                <w:rFonts w:ascii="Arial" w:cs="Arial" w:eastAsia="Arial" w:hAnsi="Arial"/>
                <w:sz w:val="14"/>
                <w:szCs w:val="14"/>
                <w:b w:val="1"/>
                <w:bCs w:val="1"/>
                <w:color w:val="auto"/>
              </w:rPr>
              <w:t>December 31, 2021</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040" w:type="dxa"/>
            <w:vAlign w:val="bottom"/>
            <w:gridSpan w:val="2"/>
          </w:tcPr>
          <w:p>
            <w:pPr>
              <w:ind w:left="140"/>
              <w:spacing w:after="0" w:line="196" w:lineRule="exact"/>
              <w:rPr>
                <w:sz w:val="20"/>
                <w:szCs w:val="20"/>
                <w:color w:val="auto"/>
              </w:rPr>
            </w:pPr>
            <w:r>
              <w:rPr>
                <w:rFonts w:ascii="Arial" w:cs="Arial" w:eastAsia="Arial" w:hAnsi="Arial"/>
                <w:sz w:val="14"/>
                <w:szCs w:val="14"/>
                <w:color w:val="auto"/>
              </w:rPr>
              <w:t xml:space="preserve">Interest rate swap and swaption agreements, at fair value </w:t>
            </w:r>
            <w:r>
              <w:rPr>
                <w:rFonts w:ascii="Arial" w:cs="Arial" w:eastAsia="Arial" w:hAnsi="Arial"/>
                <w:sz w:val="18"/>
                <w:szCs w:val="18"/>
                <w:color w:val="auto"/>
                <w:vertAlign w:val="superscript"/>
              </w:rPr>
              <w:t>1</w:t>
            </w:r>
          </w:p>
        </w:tc>
        <w:tc>
          <w:tcPr>
            <w:tcW w:w="10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290</w:t>
            </w:r>
          </w:p>
        </w:tc>
        <w:tc>
          <w:tcPr>
            <w:tcW w:w="1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Pr>
          <w:p>
            <w:pPr>
              <w:ind w:left="840"/>
              <w:spacing w:after="0"/>
              <w:rPr>
                <w:sz w:val="20"/>
                <w:szCs w:val="20"/>
                <w:color w:val="auto"/>
              </w:rPr>
            </w:pPr>
            <w:r>
              <w:rPr>
                <w:rFonts w:ascii="Arial" w:cs="Arial" w:eastAsia="Arial" w:hAnsi="Arial"/>
                <w:sz w:val="14"/>
                <w:szCs w:val="14"/>
                <w:color w:val="auto"/>
                <w:w w:val="99"/>
              </w:rPr>
              <w:t>—</w:t>
            </w:r>
          </w:p>
        </w:tc>
        <w:tc>
          <w:tcPr>
            <w:tcW w:w="24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jc w:val="right"/>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gridSpan w:val="2"/>
          </w:tcPr>
          <w:p>
            <w:pPr>
              <w:ind w:left="80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(290)</w:t>
            </w:r>
          </w:p>
        </w:tc>
        <w:tc>
          <w:tcPr>
            <w:tcW w:w="12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6"/>
        </w:trPr>
        <w:tc>
          <w:tcPr>
            <w:tcW w:w="4040" w:type="dxa"/>
            <w:vAlign w:val="bottom"/>
            <w:gridSpan w:val="2"/>
            <w:shd w:val="clear" w:color="auto" w:fill="CCEEFF"/>
          </w:tcPr>
          <w:p>
            <w:pPr>
              <w:ind w:left="140"/>
              <w:spacing w:after="0" w:line="196" w:lineRule="exact"/>
              <w:rPr>
                <w:sz w:val="20"/>
                <w:szCs w:val="20"/>
                <w:color w:val="auto"/>
              </w:rPr>
            </w:pPr>
            <w:r>
              <w:rPr>
                <w:rFonts w:ascii="Arial" w:cs="Arial" w:eastAsia="Arial" w:hAnsi="Arial"/>
                <w:sz w:val="14"/>
                <w:szCs w:val="14"/>
                <w:color w:val="auto"/>
              </w:rPr>
              <w:t xml:space="preserve">TBA securities, at fair value </w:t>
            </w:r>
            <w:r>
              <w:rPr>
                <w:rFonts w:ascii="Arial" w:cs="Arial" w:eastAsia="Arial" w:hAnsi="Arial"/>
                <w:sz w:val="18"/>
                <w:szCs w:val="18"/>
                <w:color w:val="auto"/>
                <w:vertAlign w:val="superscript"/>
              </w:rPr>
              <w:t>1</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0" w:type="dxa"/>
            <w:vAlign w:val="bottom"/>
            <w:shd w:val="clear" w:color="auto" w:fill="CCEEFF"/>
          </w:tcPr>
          <w:p>
            <w:pPr>
              <w:ind w:left="840"/>
              <w:spacing w:after="0"/>
              <w:rPr>
                <w:sz w:val="20"/>
                <w:szCs w:val="20"/>
                <w:color w:val="auto"/>
              </w:rPr>
            </w:pPr>
            <w:r>
              <w:rPr>
                <w:rFonts w:ascii="Arial" w:cs="Arial" w:eastAsia="Arial" w:hAnsi="Arial"/>
                <w:sz w:val="14"/>
                <w:szCs w:val="14"/>
                <w:color w:val="auto"/>
                <w:w w:val="99"/>
              </w:rPr>
              <w:t>—</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ind w:left="7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4040" w:type="dxa"/>
            <w:vAlign w:val="bottom"/>
            <w:tcBorders>
              <w:bottom w:val="single" w:sz="8" w:color="CCEEFF"/>
            </w:tcBorders>
            <w:gridSpan w:val="2"/>
          </w:tcPr>
          <w:p>
            <w:pPr>
              <w:ind w:left="140"/>
              <w:spacing w:after="0"/>
              <w:rPr>
                <w:sz w:val="20"/>
                <w:szCs w:val="20"/>
                <w:color w:val="auto"/>
              </w:rPr>
            </w:pPr>
            <w:r>
              <w:rPr>
                <w:rFonts w:ascii="Arial" w:cs="Arial" w:eastAsia="Arial" w:hAnsi="Arial"/>
                <w:sz w:val="14"/>
                <w:szCs w:val="14"/>
                <w:color w:val="auto"/>
              </w:rPr>
              <w:t>Receivable under reverse repurchase agreements</w:t>
            </w:r>
          </w:p>
        </w:tc>
        <w:tc>
          <w:tcPr>
            <w:tcW w:w="1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10,475</w:t>
            </w:r>
          </w:p>
        </w:tc>
        <w:tc>
          <w:tcPr>
            <w:tcW w:w="120" w:type="dxa"/>
            <w:vAlign w:val="bottom"/>
            <w:tcBorders>
              <w:bottom w:val="single" w:sz="8" w:color="CCEEFF"/>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ind w:left="840"/>
              <w:spacing w:after="0"/>
              <w:rPr>
                <w:sz w:val="20"/>
                <w:szCs w:val="20"/>
                <w:color w:val="auto"/>
              </w:rPr>
            </w:pPr>
            <w:r>
              <w:rPr>
                <w:rFonts w:ascii="Arial" w:cs="Arial" w:eastAsia="Arial" w:hAnsi="Arial"/>
                <w:sz w:val="14"/>
                <w:szCs w:val="14"/>
                <w:color w:val="auto"/>
                <w:w w:val="99"/>
              </w:rPr>
              <w:t>—</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10,475</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(6,087)</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(4,381)</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221"/>
        </w:trPr>
        <w:tc>
          <w:tcPr>
            <w:tcW w:w="404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4"/>
                <w:szCs w:val="14"/>
                <w:color w:val="auto"/>
              </w:rPr>
              <w:t>Total</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10,792</w:t>
            </w:r>
          </w:p>
        </w:tc>
        <w:tc>
          <w:tcPr>
            <w:tcW w:w="1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00" w:type="dxa"/>
            <w:vAlign w:val="bottom"/>
            <w:tcBorders>
              <w:bottom w:val="single" w:sz="8" w:color="auto"/>
            </w:tcBorders>
            <w:shd w:val="clear" w:color="auto" w:fill="CCEEFF"/>
          </w:tcPr>
          <w:p>
            <w:pPr>
              <w:ind w:left="840"/>
              <w:spacing w:after="0"/>
              <w:rPr>
                <w:sz w:val="20"/>
                <w:szCs w:val="20"/>
                <w:color w:val="auto"/>
              </w:rPr>
            </w:pPr>
            <w:r>
              <w:rPr>
                <w:rFonts w:ascii="Arial" w:cs="Arial" w:eastAsia="Arial" w:hAnsi="Arial"/>
                <w:sz w:val="14"/>
                <w:szCs w:val="14"/>
                <w:color w:val="auto"/>
                <w:w w:val="99"/>
              </w:rPr>
              <w:t>—</w:t>
            </w:r>
          </w:p>
        </w:tc>
        <w:tc>
          <w:tcPr>
            <w:tcW w:w="4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10,792</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(6,114)</w:t>
            </w:r>
          </w:p>
        </w:tc>
        <w:tc>
          <w:tcPr>
            <w:tcW w:w="1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(4,671)</w:t>
            </w:r>
          </w:p>
        </w:tc>
        <w:tc>
          <w:tcPr>
            <w:tcW w:w="1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1" w:lineRule="exact"/>
        <w:rPr>
          <w:sz w:val="20"/>
          <w:szCs w:val="20"/>
          <w:color w:val="auto"/>
        </w:rPr>
      </w:pPr>
    </w:p>
    <w:p>
      <w:pPr>
        <w:ind w:left="6180"/>
        <w:spacing w:after="0"/>
        <w:rPr>
          <w:sz w:val="20"/>
          <w:szCs w:val="20"/>
          <w:color w:val="auto"/>
        </w:rPr>
      </w:pPr>
      <w:r>
        <w:rPr>
          <w:rFonts w:ascii="Arial" w:cs="Arial" w:eastAsia="Arial" w:hAnsi="Arial"/>
          <w:sz w:val="14"/>
          <w:szCs w:val="14"/>
          <w:b w:val="1"/>
          <w:bCs w:val="1"/>
          <w:color w:val="auto"/>
        </w:rPr>
        <w:t>Offsetting of Financial and Derivative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2575560</wp:posOffset>
            </wp:positionH>
            <wp:positionV relativeFrom="paragraph">
              <wp:posOffset>27940</wp:posOffset>
            </wp:positionV>
            <wp:extent cx="4538980" cy="82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4538980" cy="8255"/>
                    </a:xfrm>
                    <a:prstGeom prst="rect">
                      <a:avLst/>
                    </a:prstGeom>
                    <a:noFill/>
                  </pic:spPr>
                </pic:pic>
              </a:graphicData>
            </a:graphic>
          </wp:anchor>
        </w:drawing>
      </w:r>
    </w:p>
    <w:p>
      <w:pPr>
        <w:sectPr>
          <w:pgSz w:w="11900" w:h="16838" w:orient="portrait"/>
          <w:cols w:equalWidth="0" w:num="1">
            <w:col w:w="11240"/>
          </w:cols>
          <w:pgMar w:left="320" w:top="90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60"/>
        <w:spacing w:after="0"/>
        <w:rPr>
          <w:sz w:val="20"/>
          <w:szCs w:val="20"/>
          <w:color w:val="auto"/>
        </w:rPr>
      </w:pPr>
      <w:r>
        <w:rPr>
          <w:rFonts w:ascii="Arial" w:cs="Arial" w:eastAsia="Arial" w:hAnsi="Arial"/>
          <w:sz w:val="14"/>
          <w:szCs w:val="14"/>
          <w:b w:val="1"/>
          <w:bCs w:val="1"/>
          <w:color w:val="auto"/>
        </w:rPr>
        <w:t>December 31, 2022</w:t>
      </w:r>
    </w:p>
    <w:p>
      <w:pPr>
        <w:spacing w:after="0" w:line="34" w:lineRule="exact"/>
        <w:rPr>
          <w:sz w:val="20"/>
          <w:szCs w:val="20"/>
          <w:color w:val="auto"/>
        </w:rPr>
      </w:pPr>
    </w:p>
    <w:p>
      <w:pPr>
        <w:ind w:left="180"/>
        <w:spacing w:after="0"/>
        <w:rPr>
          <w:sz w:val="20"/>
          <w:szCs w:val="20"/>
          <w:color w:val="auto"/>
        </w:rPr>
      </w:pPr>
      <w:r>
        <w:rPr>
          <w:rFonts w:ascii="Arial" w:cs="Arial" w:eastAsia="Arial" w:hAnsi="Arial"/>
          <w:sz w:val="12"/>
          <w:szCs w:val="12"/>
          <w:color w:val="auto"/>
        </w:rPr>
        <w:t xml:space="preserve">TBA securities, at fair value </w:t>
      </w:r>
      <w:r>
        <w:rPr>
          <w:rFonts w:ascii="Arial" w:cs="Arial" w:eastAsia="Arial" w:hAnsi="Arial"/>
          <w:sz w:val="15"/>
          <w:szCs w:val="15"/>
          <w:color w:val="auto"/>
          <w:vertAlign w:val="superscript"/>
        </w:rPr>
        <w:t>1</w:t>
      </w:r>
    </w:p>
    <w:p>
      <w:pPr>
        <w:spacing w:after="0" w:line="40" w:lineRule="exact"/>
        <w:rPr>
          <w:sz w:val="20"/>
          <w:szCs w:val="20"/>
          <w:color w:val="auto"/>
        </w:rPr>
      </w:pPr>
    </w:p>
    <w:p>
      <w:pPr>
        <w:ind w:left="180"/>
        <w:spacing w:after="0"/>
        <w:rPr>
          <w:sz w:val="20"/>
          <w:szCs w:val="20"/>
          <w:color w:val="auto"/>
        </w:rPr>
      </w:pPr>
      <w:r>
        <w:rPr>
          <w:rFonts w:ascii="Arial" w:cs="Arial" w:eastAsia="Arial" w:hAnsi="Arial"/>
          <w:sz w:val="14"/>
          <w:szCs w:val="14"/>
          <w:color w:val="auto"/>
        </w:rPr>
        <w:t>Repurchase agreements</w:t>
      </w:r>
    </w:p>
    <w:p>
      <w:pPr>
        <w:spacing w:after="0" w:line="62" w:lineRule="exact"/>
        <w:rPr>
          <w:sz w:val="20"/>
          <w:szCs w:val="20"/>
          <w:color w:val="auto"/>
        </w:rPr>
      </w:pPr>
    </w:p>
    <w:p>
      <w:pPr>
        <w:ind w:left="300"/>
        <w:spacing w:after="0"/>
        <w:rPr>
          <w:sz w:val="20"/>
          <w:szCs w:val="20"/>
          <w:color w:val="auto"/>
        </w:rPr>
      </w:pPr>
      <w:r>
        <w:rPr>
          <w:rFonts w:ascii="Arial" w:cs="Arial" w:eastAsia="Arial" w:hAnsi="Arial"/>
          <w:sz w:val="14"/>
          <w:szCs w:val="14"/>
          <w:color w:val="auto"/>
        </w:rPr>
        <w:t>Total</w:t>
      </w:r>
    </w:p>
    <w:p>
      <w:pPr>
        <w:spacing w:after="0" w:line="240" w:lineRule="exact"/>
        <w:rPr>
          <w:sz w:val="20"/>
          <w:szCs w:val="20"/>
          <w:color w:val="auto"/>
        </w:rPr>
      </w:pPr>
    </w:p>
    <w:p>
      <w:pPr>
        <w:ind w:left="60"/>
        <w:spacing w:after="0"/>
        <w:rPr>
          <w:sz w:val="20"/>
          <w:szCs w:val="20"/>
          <w:color w:val="auto"/>
        </w:rPr>
      </w:pPr>
      <w:r>
        <w:rPr>
          <w:rFonts w:ascii="Arial" w:cs="Arial" w:eastAsia="Arial" w:hAnsi="Arial"/>
          <w:sz w:val="14"/>
          <w:szCs w:val="14"/>
          <w:b w:val="1"/>
          <w:bCs w:val="1"/>
          <w:color w:val="auto"/>
        </w:rPr>
        <w:t>December 31, 2021</w:t>
      </w:r>
    </w:p>
    <w:p>
      <w:pPr>
        <w:spacing w:after="0" w:line="3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Repurchase agreements</w:t>
      </w:r>
    </w:p>
    <w:p>
      <w:pPr>
        <w:spacing w:after="0" w:line="74" w:lineRule="exact"/>
        <w:rPr>
          <w:sz w:val="20"/>
          <w:szCs w:val="20"/>
          <w:color w:val="auto"/>
        </w:rPr>
      </w:pPr>
    </w:p>
    <w:p>
      <w:pPr>
        <w:ind w:left="300"/>
        <w:spacing w:after="0"/>
        <w:rPr>
          <w:sz w:val="20"/>
          <w:szCs w:val="20"/>
          <w:color w:val="auto"/>
        </w:rPr>
      </w:pPr>
      <w:r>
        <w:rPr>
          <w:rFonts w:ascii="Arial" w:cs="Arial" w:eastAsia="Arial" w:hAnsi="Arial"/>
          <w:sz w:val="14"/>
          <w:szCs w:val="14"/>
          <w:color w:val="auto"/>
        </w:rPr>
        <w:t>Total</w:t>
      </w:r>
    </w:p>
    <w:p>
      <w:pPr>
        <w:spacing w:after="0" w:line="161"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20" w:lineRule="exact"/>
        <w:rPr>
          <w:sz w:val="20"/>
          <w:szCs w:val="20"/>
          <w:color w:val="auto"/>
        </w:rPr>
      </w:pPr>
      <w:r>
        <w:rPr>
          <w:sz w:val="20"/>
          <w:szCs w:val="20"/>
          <w:color w:val="auto"/>
        </w:rPr>
        <w:br w:type="column"/>
      </w:r>
    </w:p>
    <w:p>
      <w:pPr>
        <w:spacing w:after="0" w:line="8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30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9"/>
              </w:rPr>
              <w:t>Gross Amounts Not Offset</w:t>
            </w: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0"/>
        </w:trPr>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3"/>
          </w:tcPr>
          <w:p>
            <w:pPr>
              <w:jc w:val="center"/>
              <w:ind w:left="594"/>
              <w:spacing w:after="0" w:line="140" w:lineRule="exact"/>
              <w:rPr>
                <w:sz w:val="20"/>
                <w:szCs w:val="20"/>
                <w:color w:val="auto"/>
              </w:rPr>
            </w:pPr>
            <w:r>
              <w:rPr>
                <w:rFonts w:ascii="Arial" w:cs="Arial" w:eastAsia="Arial" w:hAnsi="Arial"/>
                <w:sz w:val="14"/>
                <w:szCs w:val="14"/>
                <w:b w:val="1"/>
                <w:bCs w:val="1"/>
                <w:color w:val="auto"/>
                <w:w w:val="90"/>
              </w:rPr>
              <w:t>in the</w:t>
            </w: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0"/>
        </w:trPr>
        <w:tc>
          <w:tcPr>
            <w:tcW w:w="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87"/>
              </w:rPr>
              <w:t>Gross Amounts</w:t>
            </w:r>
          </w:p>
        </w:tc>
        <w:tc>
          <w:tcPr>
            <w:tcW w:w="80" w:type="dxa"/>
            <w:vAlign w:val="bottom"/>
          </w:tcPr>
          <w:p>
            <w:pPr>
              <w:spacing w:after="0"/>
              <w:rPr>
                <w:sz w:val="13"/>
                <w:szCs w:val="13"/>
                <w:color w:val="auto"/>
              </w:rPr>
            </w:pPr>
          </w:p>
        </w:tc>
        <w:tc>
          <w:tcPr>
            <w:tcW w:w="11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Net Amounts of</w:t>
            </w:r>
          </w:p>
        </w:tc>
        <w:tc>
          <w:tcPr>
            <w:tcW w:w="120" w:type="dxa"/>
            <w:vAlign w:val="bottom"/>
          </w:tcPr>
          <w:p>
            <w:pPr>
              <w:spacing w:after="0"/>
              <w:rPr>
                <w:sz w:val="13"/>
                <w:szCs w:val="13"/>
                <w:color w:val="auto"/>
              </w:rPr>
            </w:pPr>
          </w:p>
        </w:tc>
        <w:tc>
          <w:tcPr>
            <w:tcW w:w="2300" w:type="dxa"/>
            <w:vAlign w:val="bottom"/>
            <w:gridSpan w:val="5"/>
          </w:tcPr>
          <w:p>
            <w:pPr>
              <w:jc w:val="center"/>
              <w:ind w:right="240"/>
              <w:spacing w:after="0"/>
              <w:rPr>
                <w:sz w:val="20"/>
                <w:szCs w:val="20"/>
                <w:color w:val="auto"/>
              </w:rPr>
            </w:pPr>
            <w:r>
              <w:rPr>
                <w:rFonts w:ascii="Arial" w:cs="Arial" w:eastAsia="Arial" w:hAnsi="Arial"/>
                <w:sz w:val="14"/>
                <w:szCs w:val="14"/>
                <w:b w:val="1"/>
                <w:bCs w:val="1"/>
                <w:color w:val="auto"/>
                <w:w w:val="86"/>
              </w:rPr>
              <w:t>Consolidated Balance Sheets</w:t>
            </w: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1100" w:type="dxa"/>
            <w:vAlign w:val="bottom"/>
            <w:gridSpan w:val="3"/>
            <w:vMerge w:val="restart"/>
          </w:tcPr>
          <w:p>
            <w:pPr>
              <w:jc w:val="center"/>
              <w:ind w:right="100"/>
              <w:spacing w:after="0"/>
              <w:rPr>
                <w:sz w:val="20"/>
                <w:szCs w:val="20"/>
                <w:color w:val="auto"/>
              </w:rPr>
            </w:pPr>
            <w:r>
              <w:rPr>
                <w:rFonts w:ascii="Arial" w:cs="Arial" w:eastAsia="Arial" w:hAnsi="Arial"/>
                <w:sz w:val="14"/>
                <w:szCs w:val="14"/>
                <w:b w:val="1"/>
                <w:bCs w:val="1"/>
                <w:color w:val="auto"/>
                <w:w w:val="87"/>
              </w:rPr>
              <w:t>Gross Amounts</w:t>
            </w:r>
          </w:p>
        </w:tc>
        <w:tc>
          <w:tcPr>
            <w:tcW w:w="12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80" w:type="dxa"/>
            <w:vAlign w:val="bottom"/>
          </w:tcPr>
          <w:p>
            <w:pPr>
              <w:spacing w:after="0"/>
              <w:rPr>
                <w:sz w:val="3"/>
                <w:szCs w:val="3"/>
                <w:color w:val="auto"/>
              </w:rPr>
            </w:pPr>
          </w:p>
        </w:tc>
        <w:tc>
          <w:tcPr>
            <w:tcW w:w="1160" w:type="dxa"/>
            <w:vAlign w:val="bottom"/>
            <w:gridSpan w:val="2"/>
            <w:vMerge w:val="restart"/>
          </w:tcPr>
          <w:p>
            <w:pPr>
              <w:jc w:val="center"/>
              <w:ind w:right="200"/>
              <w:spacing w:after="0" w:line="140" w:lineRule="exact"/>
              <w:rPr>
                <w:sz w:val="20"/>
                <w:szCs w:val="20"/>
                <w:color w:val="auto"/>
              </w:rPr>
            </w:pPr>
            <w:r>
              <w:rPr>
                <w:rFonts w:ascii="Arial" w:cs="Arial" w:eastAsia="Arial" w:hAnsi="Arial"/>
                <w:sz w:val="14"/>
                <w:szCs w:val="14"/>
                <w:b w:val="1"/>
                <w:bCs w:val="1"/>
                <w:color w:val="auto"/>
                <w:w w:val="92"/>
              </w:rPr>
              <w:t>Liabilities</w:t>
            </w:r>
          </w:p>
        </w:tc>
        <w:tc>
          <w:tcPr>
            <w:tcW w:w="12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9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85"/>
        </w:trPr>
        <w:tc>
          <w:tcPr>
            <w:tcW w:w="110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16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940" w:type="dxa"/>
            <w:vAlign w:val="bottom"/>
          </w:tcPr>
          <w:p>
            <w:pPr>
              <w:spacing w:after="0"/>
              <w:rPr>
                <w:sz w:val="7"/>
                <w:szCs w:val="7"/>
                <w:color w:val="auto"/>
              </w:rPr>
            </w:pPr>
          </w:p>
        </w:tc>
        <w:tc>
          <w:tcPr>
            <w:tcW w:w="12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9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1"/>
        </w:trPr>
        <w:tc>
          <w:tcPr>
            <w:tcW w:w="1100" w:type="dxa"/>
            <w:vAlign w:val="bottom"/>
            <w:gridSpan w:val="3"/>
            <w:vMerge w:val="continue"/>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jc w:val="center"/>
              <w:ind w:right="240"/>
              <w:spacing w:after="0" w:line="131" w:lineRule="exact"/>
              <w:rPr>
                <w:sz w:val="20"/>
                <w:szCs w:val="20"/>
                <w:color w:val="auto"/>
              </w:rPr>
            </w:pPr>
            <w:r>
              <w:rPr>
                <w:rFonts w:ascii="Arial" w:cs="Arial" w:eastAsia="Arial" w:hAnsi="Arial"/>
                <w:sz w:val="14"/>
                <w:szCs w:val="14"/>
                <w:b w:val="1"/>
                <w:bCs w:val="1"/>
                <w:color w:val="auto"/>
                <w:w w:val="88"/>
              </w:rPr>
              <w:t>Offset in the</w:t>
            </w:r>
          </w:p>
        </w:tc>
        <w:tc>
          <w:tcPr>
            <w:tcW w:w="80" w:type="dxa"/>
            <w:vAlign w:val="bottom"/>
          </w:tcPr>
          <w:p>
            <w:pPr>
              <w:spacing w:after="0"/>
              <w:rPr>
                <w:sz w:val="11"/>
                <w:szCs w:val="11"/>
                <w:color w:val="auto"/>
              </w:rPr>
            </w:pPr>
          </w:p>
        </w:tc>
        <w:tc>
          <w:tcPr>
            <w:tcW w:w="1160" w:type="dxa"/>
            <w:vAlign w:val="bottom"/>
            <w:gridSpan w:val="2"/>
          </w:tcPr>
          <w:p>
            <w:pPr>
              <w:jc w:val="center"/>
              <w:ind w:right="200"/>
              <w:spacing w:after="0" w:line="131" w:lineRule="exact"/>
              <w:rPr>
                <w:sz w:val="20"/>
                <w:szCs w:val="20"/>
                <w:color w:val="auto"/>
              </w:rPr>
            </w:pPr>
            <w:r>
              <w:rPr>
                <w:rFonts w:ascii="Arial" w:cs="Arial" w:eastAsia="Arial" w:hAnsi="Arial"/>
                <w:sz w:val="14"/>
                <w:szCs w:val="14"/>
                <w:b w:val="1"/>
                <w:bCs w:val="1"/>
                <w:color w:val="auto"/>
                <w:w w:val="88"/>
              </w:rPr>
              <w:t>Presented in the</w:t>
            </w: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3"/>
        </w:trPr>
        <w:tc>
          <w:tcPr>
            <w:tcW w:w="80" w:type="dxa"/>
            <w:vAlign w:val="bottom"/>
          </w:tcPr>
          <w:p>
            <w:pPr>
              <w:spacing w:after="0"/>
              <w:rPr>
                <w:sz w:val="15"/>
                <w:szCs w:val="15"/>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5"/>
              </w:rPr>
              <w:t>of Recognized</w:t>
            </w:r>
          </w:p>
        </w:tc>
        <w:tc>
          <w:tcPr>
            <w:tcW w:w="120" w:type="dxa"/>
            <w:vAlign w:val="bottom"/>
          </w:tcPr>
          <w:p>
            <w:pPr>
              <w:spacing w:after="0"/>
              <w:rPr>
                <w:sz w:val="15"/>
                <w:szCs w:val="15"/>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7"/>
              </w:rPr>
              <w:t>Consolidated</w:t>
            </w:r>
          </w:p>
        </w:tc>
        <w:tc>
          <w:tcPr>
            <w:tcW w:w="80" w:type="dxa"/>
            <w:vAlign w:val="bottom"/>
          </w:tcPr>
          <w:p>
            <w:pPr>
              <w:spacing w:after="0"/>
              <w:rPr>
                <w:sz w:val="15"/>
                <w:szCs w:val="15"/>
                <w:color w:val="auto"/>
              </w:rPr>
            </w:pPr>
          </w:p>
        </w:tc>
        <w:tc>
          <w:tcPr>
            <w:tcW w:w="11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7"/>
              </w:rPr>
              <w:t>Consolidated</w:t>
            </w:r>
          </w:p>
        </w:tc>
        <w:tc>
          <w:tcPr>
            <w:tcW w:w="120" w:type="dxa"/>
            <w:vAlign w:val="bottom"/>
          </w:tcPr>
          <w:p>
            <w:pPr>
              <w:spacing w:after="0"/>
              <w:rPr>
                <w:sz w:val="15"/>
                <w:szCs w:val="15"/>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Financial</w:t>
            </w:r>
          </w:p>
        </w:tc>
        <w:tc>
          <w:tcPr>
            <w:tcW w:w="1240" w:type="dxa"/>
            <w:vAlign w:val="bottom"/>
            <w:gridSpan w:val="3"/>
          </w:tcPr>
          <w:p>
            <w:pPr>
              <w:spacing w:after="0"/>
              <w:rPr>
                <w:sz w:val="20"/>
                <w:szCs w:val="20"/>
                <w:color w:val="auto"/>
              </w:rPr>
            </w:pPr>
            <w:r>
              <w:rPr>
                <w:rFonts w:ascii="Arial" w:cs="Arial" w:eastAsia="Arial" w:hAnsi="Arial"/>
                <w:sz w:val="14"/>
                <w:szCs w:val="14"/>
                <w:b w:val="1"/>
                <w:bCs w:val="1"/>
                <w:color w:val="auto"/>
                <w:w w:val="99"/>
              </w:rPr>
              <w:t>Collateral Pledged</w:t>
            </w:r>
          </w:p>
        </w:tc>
        <w:tc>
          <w:tcPr>
            <w:tcW w:w="120" w:type="dxa"/>
            <w:vAlign w:val="bottom"/>
          </w:tcPr>
          <w:p>
            <w:pPr>
              <w:spacing w:after="0"/>
              <w:rPr>
                <w:sz w:val="15"/>
                <w:szCs w:val="15"/>
                <w:color w:val="auto"/>
              </w:rPr>
            </w:pPr>
          </w:p>
        </w:tc>
        <w:tc>
          <w:tcPr>
            <w:tcW w:w="9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Net Amount</w:t>
            </w:r>
          </w:p>
        </w:tc>
        <w:tc>
          <w:tcPr>
            <w:tcW w:w="0" w:type="dxa"/>
            <w:vAlign w:val="bottom"/>
          </w:tcPr>
          <w:p>
            <w:pPr>
              <w:spacing w:after="0"/>
              <w:rPr>
                <w:sz w:val="1"/>
                <w:szCs w:val="1"/>
                <w:color w:val="auto"/>
              </w:rPr>
            </w:pPr>
          </w:p>
        </w:tc>
      </w:tr>
      <w:tr>
        <w:trPr>
          <w:trHeight w:val="52"/>
        </w:trPr>
        <w:tc>
          <w:tcPr>
            <w:tcW w:w="80" w:type="dxa"/>
            <w:vAlign w:val="bottom"/>
          </w:tcPr>
          <w:p>
            <w:pPr>
              <w:spacing w:after="0"/>
              <w:rPr>
                <w:sz w:val="4"/>
                <w:szCs w:val="4"/>
                <w:color w:val="auto"/>
              </w:rPr>
            </w:pPr>
          </w:p>
        </w:tc>
        <w:tc>
          <w:tcPr>
            <w:tcW w:w="1020" w:type="dxa"/>
            <w:vAlign w:val="bottom"/>
            <w:gridSpan w:val="2"/>
          </w:tcPr>
          <w:p>
            <w:pPr>
              <w:jc w:val="center"/>
              <w:ind w:right="180"/>
              <w:spacing w:after="0" w:line="53" w:lineRule="exact"/>
              <w:rPr>
                <w:sz w:val="20"/>
                <w:szCs w:val="20"/>
                <w:color w:val="auto"/>
              </w:rPr>
            </w:pPr>
            <w:r>
              <w:rPr>
                <w:rFonts w:ascii="Arial" w:cs="Arial" w:eastAsia="Arial" w:hAnsi="Arial"/>
                <w:sz w:val="6"/>
                <w:szCs w:val="6"/>
                <w:b w:val="1"/>
                <w:bCs w:val="1"/>
                <w:color w:val="auto"/>
              </w:rPr>
              <w:t>Liabilities</w:t>
            </w:r>
          </w:p>
        </w:tc>
        <w:tc>
          <w:tcPr>
            <w:tcW w:w="120" w:type="dxa"/>
            <w:vAlign w:val="bottom"/>
          </w:tcPr>
          <w:p>
            <w:pPr>
              <w:spacing w:after="0"/>
              <w:rPr>
                <w:sz w:val="4"/>
                <w:szCs w:val="4"/>
                <w:color w:val="auto"/>
              </w:rPr>
            </w:pPr>
          </w:p>
        </w:tc>
        <w:tc>
          <w:tcPr>
            <w:tcW w:w="1200" w:type="dxa"/>
            <w:vAlign w:val="bottom"/>
            <w:gridSpan w:val="2"/>
          </w:tcPr>
          <w:p>
            <w:pPr>
              <w:jc w:val="center"/>
              <w:ind w:right="240"/>
              <w:spacing w:after="0" w:line="53" w:lineRule="exact"/>
              <w:rPr>
                <w:sz w:val="20"/>
                <w:szCs w:val="20"/>
                <w:color w:val="auto"/>
              </w:rPr>
            </w:pPr>
            <w:r>
              <w:rPr>
                <w:rFonts w:ascii="Arial" w:cs="Arial" w:eastAsia="Arial" w:hAnsi="Arial"/>
                <w:sz w:val="6"/>
                <w:szCs w:val="6"/>
                <w:b w:val="1"/>
                <w:bCs w:val="1"/>
                <w:color w:val="auto"/>
              </w:rPr>
              <w:t>Balance Sheets</w:t>
            </w:r>
          </w:p>
        </w:tc>
        <w:tc>
          <w:tcPr>
            <w:tcW w:w="80" w:type="dxa"/>
            <w:vAlign w:val="bottom"/>
          </w:tcPr>
          <w:p>
            <w:pPr>
              <w:spacing w:after="0"/>
              <w:rPr>
                <w:sz w:val="4"/>
                <w:szCs w:val="4"/>
                <w:color w:val="auto"/>
              </w:rPr>
            </w:pPr>
          </w:p>
        </w:tc>
        <w:tc>
          <w:tcPr>
            <w:tcW w:w="1160" w:type="dxa"/>
            <w:vAlign w:val="bottom"/>
            <w:gridSpan w:val="2"/>
          </w:tcPr>
          <w:p>
            <w:pPr>
              <w:jc w:val="center"/>
              <w:ind w:right="200"/>
              <w:spacing w:after="0" w:line="53" w:lineRule="exact"/>
              <w:rPr>
                <w:sz w:val="20"/>
                <w:szCs w:val="20"/>
                <w:color w:val="auto"/>
              </w:rPr>
            </w:pPr>
            <w:r>
              <w:rPr>
                <w:rFonts w:ascii="Arial" w:cs="Arial" w:eastAsia="Arial" w:hAnsi="Arial"/>
                <w:sz w:val="6"/>
                <w:szCs w:val="6"/>
                <w:b w:val="1"/>
                <w:bCs w:val="1"/>
                <w:color w:val="auto"/>
              </w:rPr>
              <w:t>Balance Sheets</w:t>
            </w:r>
          </w:p>
        </w:tc>
        <w:tc>
          <w:tcPr>
            <w:tcW w:w="120" w:type="dxa"/>
            <w:vAlign w:val="bottom"/>
          </w:tcPr>
          <w:p>
            <w:pPr>
              <w:spacing w:after="0"/>
              <w:rPr>
                <w:sz w:val="4"/>
                <w:szCs w:val="4"/>
                <w:color w:val="auto"/>
              </w:rPr>
            </w:pPr>
          </w:p>
        </w:tc>
        <w:tc>
          <w:tcPr>
            <w:tcW w:w="1060" w:type="dxa"/>
            <w:vAlign w:val="bottom"/>
            <w:gridSpan w:val="2"/>
          </w:tcPr>
          <w:p>
            <w:pPr>
              <w:jc w:val="center"/>
              <w:ind w:right="260"/>
              <w:spacing w:after="0" w:line="53" w:lineRule="exact"/>
              <w:rPr>
                <w:sz w:val="20"/>
                <w:szCs w:val="20"/>
                <w:color w:val="auto"/>
              </w:rPr>
            </w:pPr>
            <w:r>
              <w:rPr>
                <w:rFonts w:ascii="Arial" w:cs="Arial" w:eastAsia="Arial" w:hAnsi="Arial"/>
                <w:sz w:val="6"/>
                <w:szCs w:val="6"/>
                <w:b w:val="1"/>
                <w:bCs w:val="1"/>
                <w:color w:val="auto"/>
              </w:rPr>
              <w:t>Instruments</w:t>
            </w:r>
          </w:p>
        </w:tc>
        <w:tc>
          <w:tcPr>
            <w:tcW w:w="340" w:type="dxa"/>
            <w:vAlign w:val="bottom"/>
          </w:tcPr>
          <w:p>
            <w:pPr>
              <w:spacing w:after="0"/>
              <w:rPr>
                <w:sz w:val="4"/>
                <w:szCs w:val="4"/>
                <w:color w:val="auto"/>
              </w:rPr>
            </w:pPr>
          </w:p>
        </w:tc>
        <w:tc>
          <w:tcPr>
            <w:tcW w:w="800" w:type="dxa"/>
            <w:vAlign w:val="bottom"/>
            <w:vMerge w:val="restart"/>
          </w:tcPr>
          <w:p>
            <w:pPr>
              <w:jc w:val="right"/>
              <w:ind w:right="494"/>
              <w:spacing w:after="0"/>
              <w:rPr>
                <w:sz w:val="20"/>
                <w:szCs w:val="20"/>
                <w:color w:val="auto"/>
              </w:rPr>
            </w:pPr>
            <w:r>
              <w:rPr>
                <w:rFonts w:ascii="Arial" w:cs="Arial" w:eastAsia="Arial" w:hAnsi="Arial"/>
                <w:sz w:val="9"/>
                <w:szCs w:val="9"/>
                <w:b w:val="1"/>
                <w:bCs w:val="1"/>
                <w:color w:val="auto"/>
              </w:rPr>
              <w:t>2</w:t>
            </w: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9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64"/>
        </w:trPr>
        <w:tc>
          <w:tcPr>
            <w:tcW w:w="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940" w:type="dxa"/>
            <w:vAlign w:val="bottom"/>
          </w:tcPr>
          <w:p>
            <w:pPr>
              <w:spacing w:after="0"/>
              <w:rPr>
                <w:sz w:val="5"/>
                <w:szCs w:val="5"/>
                <w:color w:val="auto"/>
              </w:rPr>
            </w:pPr>
          </w:p>
        </w:tc>
        <w:tc>
          <w:tcPr>
            <w:tcW w:w="12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9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800" w:type="dxa"/>
            <w:vAlign w:val="bottom"/>
            <w:tcBorders>
              <w:bottom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62"/>
        </w:trPr>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99</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200" w:type="dxa"/>
            <w:vAlign w:val="bottom"/>
            <w:gridSpan w:val="2"/>
          </w:tcPr>
          <w:p>
            <w:pPr>
              <w:ind w:left="880"/>
              <w:spacing w:after="0"/>
              <w:rPr>
                <w:sz w:val="20"/>
                <w:szCs w:val="20"/>
                <w:color w:val="auto"/>
              </w:rPr>
            </w:pPr>
            <w:r>
              <w:rPr>
                <w:rFonts w:ascii="Arial" w:cs="Arial" w:eastAsia="Arial" w:hAnsi="Arial"/>
                <w:sz w:val="14"/>
                <w:szCs w:val="14"/>
                <w:color w:val="auto"/>
              </w:rPr>
              <w:t>—</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Pr>
          <w:p>
            <w:pPr>
              <w:jc w:val="right"/>
              <w:ind w:right="14"/>
              <w:spacing w:after="0"/>
              <w:rPr>
                <w:sz w:val="20"/>
                <w:szCs w:val="20"/>
                <w:color w:val="auto"/>
              </w:rPr>
            </w:pPr>
            <w:r>
              <w:rPr>
                <w:rFonts w:ascii="Arial" w:cs="Arial" w:eastAsia="Arial" w:hAnsi="Arial"/>
                <w:sz w:val="14"/>
                <w:szCs w:val="14"/>
                <w:color w:val="auto"/>
              </w:rPr>
              <w:t>99</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(99)</w:t>
            </w:r>
          </w:p>
        </w:tc>
        <w:tc>
          <w:tcPr>
            <w:tcW w:w="120" w:type="dxa"/>
            <w:vAlign w:val="bottom"/>
          </w:tcPr>
          <w:p>
            <w:pPr>
              <w:spacing w:after="0"/>
              <w:rPr>
                <w:sz w:val="24"/>
                <w:szCs w:val="24"/>
                <w:color w:val="auto"/>
              </w:rPr>
            </w:pPr>
          </w:p>
        </w:tc>
        <w:tc>
          <w:tcPr>
            <w:tcW w:w="340" w:type="dxa"/>
            <w:vAlign w:val="bottom"/>
          </w:tcPr>
          <w:p>
            <w:pPr>
              <w:spacing w:after="0"/>
              <w:rPr>
                <w:sz w:val="20"/>
                <w:szCs w:val="20"/>
                <w:color w:val="auto"/>
              </w:rPr>
            </w:pPr>
            <w:r>
              <w:rPr>
                <w:rFonts w:ascii="Arial" w:cs="Arial" w:eastAsia="Arial" w:hAnsi="Arial"/>
                <w:sz w:val="14"/>
                <w:szCs w:val="14"/>
                <w:color w:val="auto"/>
              </w:rPr>
              <w:t>$</w:t>
            </w:r>
          </w:p>
        </w:tc>
        <w:tc>
          <w:tcPr>
            <w:tcW w:w="90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ind w:left="7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96"/>
        </w:trPr>
        <w:tc>
          <w:tcPr>
            <w:tcW w:w="8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36,262</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0" w:type="dxa"/>
            <w:vAlign w:val="bottom"/>
            <w:gridSpan w:val="2"/>
          </w:tcPr>
          <w:p>
            <w:pPr>
              <w:ind w:left="88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7"/>
                <w:szCs w:val="17"/>
                <w:color w:val="auto"/>
              </w:rPr>
            </w:pPr>
          </w:p>
        </w:tc>
        <w:tc>
          <w:tcPr>
            <w:tcW w:w="1060" w:type="dxa"/>
            <w:vAlign w:val="bottom"/>
          </w:tcPr>
          <w:p>
            <w:pPr>
              <w:jc w:val="right"/>
              <w:ind w:right="14"/>
              <w:spacing w:after="0"/>
              <w:rPr>
                <w:sz w:val="20"/>
                <w:szCs w:val="20"/>
                <w:color w:val="auto"/>
              </w:rPr>
            </w:pPr>
            <w:r>
              <w:rPr>
                <w:rFonts w:ascii="Arial" w:cs="Arial" w:eastAsia="Arial" w:hAnsi="Arial"/>
                <w:sz w:val="14"/>
                <w:szCs w:val="14"/>
                <w:color w:val="auto"/>
              </w:rPr>
              <w:t>36,262</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(4,007)</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(32,255)</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ind w:left="7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3"/>
        </w:trPr>
        <w:tc>
          <w:tcPr>
            <w:tcW w:w="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36,361</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Borders>
              <w:top w:val="single" w:sz="8" w:color="auto"/>
              <w:bottom w:val="single" w:sz="8" w:color="auto"/>
            </w:tcBorders>
          </w:tcPr>
          <w:p>
            <w:pPr>
              <w:ind w:left="8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4"/>
                <w:szCs w:val="14"/>
                <w:color w:val="auto"/>
              </w:rPr>
              <w:t>36,361</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(4,106)</w:t>
            </w:r>
          </w:p>
        </w:tc>
        <w:tc>
          <w:tcPr>
            <w:tcW w:w="120" w:type="dxa"/>
            <w:vAlign w:val="bottom"/>
          </w:tcPr>
          <w:p>
            <w:pPr>
              <w:spacing w:after="0"/>
              <w:rPr>
                <w:sz w:val="15"/>
                <w:szCs w:val="15"/>
                <w:color w:val="auto"/>
              </w:rPr>
            </w:pPr>
          </w:p>
        </w:tc>
        <w:tc>
          <w:tcPr>
            <w:tcW w:w="340" w:type="dxa"/>
            <w:vAlign w:val="bottom"/>
            <w:tcBorders>
              <w:top w:val="single" w:sz="8" w:color="auto"/>
              <w:bottom w:val="single" w:sz="8" w:color="auto"/>
            </w:tcBorders>
          </w:tcPr>
          <w:p>
            <w:pPr>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(32,255)</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ind w:left="7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
        </w:trPr>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45"/>
        </w:trPr>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Pr>
          <w:p>
            <w:pPr>
              <w:jc w:val="right"/>
              <w:spacing w:after="0"/>
              <w:rPr>
                <w:sz w:val="20"/>
                <w:szCs w:val="20"/>
                <w:color w:val="auto"/>
              </w:rPr>
            </w:pPr>
            <w:r>
              <w:rPr>
                <w:rFonts w:ascii="Arial" w:cs="Arial" w:eastAsia="Arial" w:hAnsi="Arial"/>
                <w:sz w:val="14"/>
                <w:szCs w:val="14"/>
                <w:color w:val="auto"/>
              </w:rPr>
              <w:t>47,381</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200" w:type="dxa"/>
            <w:vAlign w:val="bottom"/>
            <w:gridSpan w:val="2"/>
          </w:tcPr>
          <w:p>
            <w:pPr>
              <w:ind w:left="880"/>
              <w:spacing w:after="0"/>
              <w:rPr>
                <w:sz w:val="20"/>
                <w:szCs w:val="20"/>
                <w:color w:val="auto"/>
              </w:rPr>
            </w:pPr>
            <w:r>
              <w:rPr>
                <w:rFonts w:ascii="Arial" w:cs="Arial" w:eastAsia="Arial" w:hAnsi="Arial"/>
                <w:sz w:val="14"/>
                <w:szCs w:val="14"/>
                <w:color w:val="auto"/>
              </w:rPr>
              <w:t>—</w:t>
            </w:r>
          </w:p>
        </w:tc>
        <w:tc>
          <w:tcPr>
            <w:tcW w:w="8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Pr>
          <w:p>
            <w:pPr>
              <w:jc w:val="right"/>
              <w:ind w:right="14"/>
              <w:spacing w:after="0"/>
              <w:rPr>
                <w:sz w:val="20"/>
                <w:szCs w:val="20"/>
                <w:color w:val="auto"/>
              </w:rPr>
            </w:pPr>
            <w:r>
              <w:rPr>
                <w:rFonts w:ascii="Arial" w:cs="Arial" w:eastAsia="Arial" w:hAnsi="Arial"/>
                <w:sz w:val="14"/>
                <w:szCs w:val="14"/>
                <w:color w:val="auto"/>
              </w:rPr>
              <w:t>47,381</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jc w:val="right"/>
              <w:spacing w:after="0"/>
              <w:rPr>
                <w:sz w:val="20"/>
                <w:szCs w:val="20"/>
                <w:color w:val="auto"/>
              </w:rPr>
            </w:pPr>
            <w:r>
              <w:rPr>
                <w:rFonts w:ascii="Arial" w:cs="Arial" w:eastAsia="Arial" w:hAnsi="Arial"/>
                <w:sz w:val="14"/>
                <w:szCs w:val="14"/>
                <w:color w:val="auto"/>
              </w:rPr>
              <w:t>(6,087)</w:t>
            </w:r>
          </w:p>
        </w:tc>
        <w:tc>
          <w:tcPr>
            <w:tcW w:w="120" w:type="dxa"/>
            <w:vAlign w:val="bottom"/>
          </w:tcPr>
          <w:p>
            <w:pPr>
              <w:spacing w:after="0"/>
              <w:rPr>
                <w:sz w:val="24"/>
                <w:szCs w:val="24"/>
                <w:color w:val="auto"/>
              </w:rPr>
            </w:pPr>
          </w:p>
        </w:tc>
        <w:tc>
          <w:tcPr>
            <w:tcW w:w="340" w:type="dxa"/>
            <w:vAlign w:val="bottom"/>
          </w:tcPr>
          <w:p>
            <w:pPr>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(41,294)</w:t>
            </w:r>
          </w:p>
        </w:tc>
        <w:tc>
          <w:tcPr>
            <w:tcW w:w="10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Pr>
          <w:p>
            <w:pPr>
              <w:ind w:left="7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3"/>
        </w:trPr>
        <w:tc>
          <w:tcPr>
            <w:tcW w:w="8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47,452</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80" w:type="dxa"/>
            <w:vAlign w:val="bottom"/>
            <w:tcBorders>
              <w:top w:val="single" w:sz="8" w:color="auto"/>
              <w:bottom w:val="single" w:sz="8" w:color="auto"/>
            </w:tcBorders>
          </w:tcPr>
          <w:p>
            <w:pPr>
              <w:ind w:left="88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5"/>
                <w:szCs w:val="15"/>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6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4"/>
                <w:szCs w:val="14"/>
                <w:color w:val="auto"/>
              </w:rPr>
              <w:t>47,452</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(6,114)</w:t>
            </w:r>
          </w:p>
        </w:tc>
        <w:tc>
          <w:tcPr>
            <w:tcW w:w="120" w:type="dxa"/>
            <w:vAlign w:val="bottom"/>
          </w:tcPr>
          <w:p>
            <w:pPr>
              <w:spacing w:after="0"/>
              <w:rPr>
                <w:sz w:val="15"/>
                <w:szCs w:val="15"/>
                <w:color w:val="auto"/>
              </w:rPr>
            </w:pPr>
          </w:p>
        </w:tc>
        <w:tc>
          <w:tcPr>
            <w:tcW w:w="340" w:type="dxa"/>
            <w:vAlign w:val="bottom"/>
            <w:tcBorders>
              <w:top w:val="single" w:sz="8" w:color="auto"/>
              <w:bottom w:val="single" w:sz="8" w:color="auto"/>
            </w:tcBorders>
          </w:tcPr>
          <w:p>
            <w:pPr>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(41,338)</w:t>
            </w:r>
          </w:p>
        </w:tc>
        <w:tc>
          <w:tcPr>
            <w:tcW w:w="100" w:type="dxa"/>
            <w:vAlign w:val="bottom"/>
          </w:tcPr>
          <w:p>
            <w:pPr>
              <w:spacing w:after="0"/>
              <w:rPr>
                <w:sz w:val="15"/>
                <w:szCs w:val="15"/>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40" w:type="dxa"/>
            <w:vAlign w:val="bottom"/>
            <w:tcBorders>
              <w:top w:val="single" w:sz="8" w:color="auto"/>
              <w:bottom w:val="single" w:sz="8" w:color="auto"/>
            </w:tcBorders>
          </w:tcPr>
          <w:p>
            <w:pPr>
              <w:ind w:left="74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
        </w:trPr>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-2541270</wp:posOffset>
            </wp:positionH>
            <wp:positionV relativeFrom="paragraph">
              <wp:posOffset>-821055</wp:posOffset>
            </wp:positionV>
            <wp:extent cx="7078345" cy="12446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078345" cy="124460"/>
                    </a:xfrm>
                    <a:prstGeom prst="rect">
                      <a:avLst/>
                    </a:prstGeom>
                    <a:noFill/>
                  </pic:spPr>
                </pic:pic>
              </a:graphicData>
            </a:graphic>
          </wp:anchor>
        </w:drawing>
        <w:drawing>
          <wp:anchor simplePos="0" relativeHeight="251657728" behindDoc="1" locked="0" layoutInCell="0" allowOverlap="1">
            <wp:simplePos x="0" y="0"/>
            <wp:positionH relativeFrom="column">
              <wp:posOffset>-2541270</wp:posOffset>
            </wp:positionH>
            <wp:positionV relativeFrom="paragraph">
              <wp:posOffset>-547370</wp:posOffset>
            </wp:positionV>
            <wp:extent cx="7078345" cy="13271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078345" cy="132715"/>
                    </a:xfrm>
                    <a:prstGeom prst="rect">
                      <a:avLst/>
                    </a:prstGeom>
                    <a:noFill/>
                  </pic:spPr>
                </pic:pic>
              </a:graphicData>
            </a:graphic>
          </wp:anchor>
        </w:drawing>
        <w:drawing>
          <wp:anchor simplePos="0" relativeHeight="251657728" behindDoc="1" locked="0" layoutInCell="0" allowOverlap="1">
            <wp:simplePos x="0" y="0"/>
            <wp:positionH relativeFrom="column">
              <wp:posOffset>-2541270</wp:posOffset>
            </wp:positionH>
            <wp:positionV relativeFrom="paragraph">
              <wp:posOffset>-289560</wp:posOffset>
            </wp:positionV>
            <wp:extent cx="7078345" cy="12446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078345" cy="124460"/>
                    </a:xfrm>
                    <a:prstGeom prst="rect">
                      <a:avLst/>
                    </a:prstGeom>
                    <a:noFill/>
                  </pic:spPr>
                </pic:pic>
              </a:graphicData>
            </a:graphic>
          </wp:anchor>
        </w:drawing>
        <w:drawing>
          <wp:anchor simplePos="0" relativeHeight="251657728" behindDoc="1" locked="0" layoutInCell="0" allowOverlap="1">
            <wp:simplePos x="0" y="0"/>
            <wp:positionH relativeFrom="column">
              <wp:posOffset>-2541270</wp:posOffset>
            </wp:positionH>
            <wp:positionV relativeFrom="paragraph">
              <wp:posOffset>-1078230</wp:posOffset>
            </wp:positionV>
            <wp:extent cx="7078345" cy="13271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078345" cy="132715"/>
                    </a:xfrm>
                    <a:prstGeom prst="rect">
                      <a:avLst/>
                    </a:prstGeom>
                    <a:noFill/>
                  </pic:spPr>
                </pic:pic>
              </a:graphicData>
            </a:graphic>
          </wp:anchor>
        </w:drawing>
      </w:r>
    </w:p>
    <w:p>
      <w:pPr>
        <w:spacing w:after="0" w:line="225" w:lineRule="exact"/>
        <w:rPr>
          <w:sz w:val="20"/>
          <w:szCs w:val="20"/>
          <w:color w:val="auto"/>
        </w:rPr>
      </w:pPr>
    </w:p>
    <w:p>
      <w:pPr>
        <w:sectPr>
          <w:pgSz w:w="11900" w:h="16838" w:orient="portrait"/>
          <w:cols w:equalWidth="0" w:num="2">
            <w:col w:w="3340" w:space="720"/>
            <w:col w:w="7180"/>
          </w:cols>
          <w:pgMar w:left="320" w:top="901" w:right="339" w:bottom="1440" w:gutter="0" w:footer="0" w:header="0"/>
          <w:type w:val="continuous"/>
        </w:sectPr>
      </w:pPr>
    </w:p>
    <w:p>
      <w:pPr>
        <w:ind w:left="640" w:right="40" w:hanging="322"/>
        <w:spacing w:after="0" w:line="264" w:lineRule="auto"/>
        <w:tabs>
          <w:tab w:leader="none" w:pos="640" w:val="left"/>
        </w:tabs>
        <w:numPr>
          <w:ilvl w:val="0"/>
          <w:numId w:val="49"/>
        </w:numPr>
        <w:rPr>
          <w:rFonts w:ascii="Arial" w:cs="Arial" w:eastAsia="Arial" w:hAnsi="Arial"/>
          <w:sz w:val="14"/>
          <w:szCs w:val="14"/>
          <w:color w:val="auto"/>
        </w:rPr>
      </w:pPr>
      <w:r>
        <w:rPr>
          <w:rFonts w:ascii="Arial" w:cs="Arial" w:eastAsia="Arial" w:hAnsi="Arial"/>
          <w:sz w:val="14"/>
          <w:szCs w:val="14"/>
          <w:color w:val="auto"/>
        </w:rPr>
        <w:t>Reported under derivative assets / liabilities, at fair value in the accompanying consolidated balance sheets. Refer to Note 5 for a reconciliation of derivative assets / liabilities, at fair value to their sub-components.</w:t>
      </w: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01" w:right="339" w:bottom="1440" w:gutter="0" w:footer="0" w:header="0"/>
          <w:type w:val="continuous"/>
        </w:sectPr>
      </w:pPr>
    </w:p>
    <w:bookmarkStart w:id="72" w:name="page73"/>
    <w:bookmarkEnd w:id="72"/>
    <w:p>
      <w:pPr>
        <w:ind w:left="640" w:right="140" w:hanging="322"/>
        <w:spacing w:after="0" w:line="278" w:lineRule="auto"/>
        <w:tabs>
          <w:tab w:leader="none" w:pos="640" w:val="left"/>
        </w:tabs>
        <w:numPr>
          <w:ilvl w:val="0"/>
          <w:numId w:val="50"/>
        </w:numPr>
        <w:rPr>
          <w:rFonts w:ascii="Arial" w:cs="Arial" w:eastAsia="Arial" w:hAnsi="Arial"/>
          <w:sz w:val="14"/>
          <w:szCs w:val="14"/>
          <w:color w:val="auto"/>
        </w:rPr>
      </w:pPr>
      <w:r>
        <w:rPr>
          <w:rFonts w:ascii="Arial" w:cs="Arial" w:eastAsia="Arial" w:hAnsi="Arial"/>
          <w:sz w:val="14"/>
          <w:szCs w:val="14"/>
          <w:color w:val="auto"/>
        </w:rPr>
        <w:t>Includes cash and securities pledged / received as collateral, at fair value. Amounts include repledged collateral. Amounts presented are limited to collateral pledged sufficient to reduce the net amount to zero for individual counterparties, as applicable.</w:t>
      </w: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7. Fair Value Measurements</w:t>
      </w:r>
    </w:p>
    <w:p>
      <w:pPr>
        <w:spacing w:after="0" w:line="176"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The following table provides a summary of our assets and liabilities that are measured at fair value on a recurring basis, as of December 31, 2022 and 2021, based on their categorization within the valuation hierarchy (in millions). There were no transfers between valuation hierarchy levels during the periods presented in our accompanying consolidated statements of comprehensive income.</w:t>
      </w:r>
    </w:p>
    <w:p>
      <w:pPr>
        <w:spacing w:after="0" w:line="70" w:lineRule="exact"/>
        <w:rPr>
          <w:sz w:val="20"/>
          <w:szCs w:val="20"/>
          <w:color w:val="auto"/>
        </w:rPr>
      </w:pPr>
    </w:p>
    <w:tbl>
      <w:tblPr>
        <w:tblLayout w:type="fixed"/>
        <w:tblInd w:w="0" w:type="dxa"/>
        <w:tblCellMar>
          <w:top w:w="0" w:type="dxa"/>
          <w:left w:w="0" w:type="dxa"/>
          <w:bottom w:w="0" w:type="dxa"/>
          <w:right w:w="0" w:type="dxa"/>
        </w:tblCellMar>
      </w:tblPr>
      <w:tr>
        <w:trPr>
          <w:trHeight w:val="182"/>
        </w:trPr>
        <w:tc>
          <w:tcPr>
            <w:tcW w:w="46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80" w:type="dxa"/>
            <w:vAlign w:val="bottom"/>
            <w:gridSpan w:val="4"/>
          </w:tcPr>
          <w:p>
            <w:pPr>
              <w:jc w:val="center"/>
              <w:spacing w:after="0"/>
              <w:rPr>
                <w:sz w:val="20"/>
                <w:szCs w:val="20"/>
                <w:color w:val="auto"/>
              </w:rPr>
            </w:pPr>
            <w:r>
              <w:rPr>
                <w:rFonts w:ascii="Arial" w:cs="Arial" w:eastAsia="Arial" w:hAnsi="Arial"/>
                <w:sz w:val="14"/>
                <w:szCs w:val="14"/>
                <w:b w:val="1"/>
                <w:bCs w:val="1"/>
                <w:color w:val="auto"/>
                <w:w w:val="88"/>
              </w:rPr>
              <w:t>December 31, 2022</w:t>
            </w: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200" w:type="dxa"/>
            <w:vAlign w:val="bottom"/>
            <w:gridSpan w:val="4"/>
          </w:tcPr>
          <w:p>
            <w:pPr>
              <w:jc w:val="center"/>
              <w:spacing w:after="0"/>
              <w:rPr>
                <w:sz w:val="20"/>
                <w:szCs w:val="20"/>
                <w:color w:val="auto"/>
              </w:rPr>
            </w:pPr>
            <w:r>
              <w:rPr>
                <w:rFonts w:ascii="Arial" w:cs="Arial" w:eastAsia="Arial" w:hAnsi="Arial"/>
                <w:sz w:val="14"/>
                <w:szCs w:val="14"/>
                <w:b w:val="1"/>
                <w:bCs w:val="1"/>
                <w:color w:val="auto"/>
                <w:w w:val="90"/>
              </w:rPr>
              <w:t>December 31, 2021</w:t>
            </w: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4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466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jc w:val="right"/>
              <w:ind w:right="210"/>
              <w:spacing w:after="0"/>
              <w:rPr>
                <w:sz w:val="20"/>
                <w:szCs w:val="20"/>
                <w:color w:val="auto"/>
              </w:rPr>
            </w:pPr>
            <w:r>
              <w:rPr>
                <w:rFonts w:ascii="Arial" w:cs="Arial" w:eastAsia="Arial" w:hAnsi="Arial"/>
                <w:sz w:val="14"/>
                <w:szCs w:val="14"/>
                <w:b w:val="1"/>
                <w:bCs w:val="1"/>
                <w:color w:val="auto"/>
              </w:rPr>
              <w:t>Level 1</w:t>
            </w:r>
          </w:p>
        </w:tc>
        <w:tc>
          <w:tcPr>
            <w:tcW w:w="10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gridSpan w:val="2"/>
          </w:tcPr>
          <w:p>
            <w:pPr>
              <w:jc w:val="center"/>
              <w:ind w:right="280"/>
              <w:spacing w:after="0"/>
              <w:rPr>
                <w:sz w:val="20"/>
                <w:szCs w:val="20"/>
                <w:color w:val="auto"/>
              </w:rPr>
            </w:pPr>
            <w:r>
              <w:rPr>
                <w:rFonts w:ascii="Arial" w:cs="Arial" w:eastAsia="Arial" w:hAnsi="Arial"/>
                <w:sz w:val="14"/>
                <w:szCs w:val="14"/>
                <w:b w:val="1"/>
                <w:bCs w:val="1"/>
                <w:color w:val="auto"/>
                <w:w w:val="88"/>
              </w:rPr>
              <w:t>Level 2</w:t>
            </w:r>
          </w:p>
        </w:tc>
        <w:tc>
          <w:tcPr>
            <w:tcW w:w="18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ind w:left="100"/>
              <w:spacing w:after="0"/>
              <w:rPr>
                <w:sz w:val="20"/>
                <w:szCs w:val="20"/>
                <w:color w:val="auto"/>
              </w:rPr>
            </w:pPr>
            <w:r>
              <w:rPr>
                <w:rFonts w:ascii="Arial" w:cs="Arial" w:eastAsia="Arial" w:hAnsi="Arial"/>
                <w:sz w:val="14"/>
                <w:szCs w:val="14"/>
                <w:b w:val="1"/>
                <w:bCs w:val="1"/>
                <w:color w:val="auto"/>
              </w:rPr>
              <w:t>Level 3</w:t>
            </w:r>
          </w:p>
        </w:tc>
        <w:tc>
          <w:tcPr>
            <w:tcW w:w="220" w:type="dxa"/>
            <w:vAlign w:val="bottom"/>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800" w:type="dxa"/>
            <w:vAlign w:val="bottom"/>
            <w:tcBorders>
              <w:top w:val="single" w:sz="8" w:color="auto"/>
            </w:tcBorders>
          </w:tcPr>
          <w:p>
            <w:pPr>
              <w:jc w:val="right"/>
              <w:ind w:right="190"/>
              <w:spacing w:after="0"/>
              <w:rPr>
                <w:sz w:val="20"/>
                <w:szCs w:val="20"/>
                <w:color w:val="auto"/>
              </w:rPr>
            </w:pPr>
            <w:r>
              <w:rPr>
                <w:rFonts w:ascii="Arial" w:cs="Arial" w:eastAsia="Arial" w:hAnsi="Arial"/>
                <w:sz w:val="14"/>
                <w:szCs w:val="14"/>
                <w:b w:val="1"/>
                <w:bCs w:val="1"/>
                <w:color w:val="auto"/>
              </w:rPr>
              <w:t>Level 1</w:t>
            </w:r>
          </w:p>
        </w:tc>
        <w:tc>
          <w:tcPr>
            <w:tcW w:w="12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gridSpan w:val="2"/>
          </w:tcPr>
          <w:p>
            <w:pPr>
              <w:jc w:val="center"/>
              <w:ind w:right="300"/>
              <w:spacing w:after="0"/>
              <w:rPr>
                <w:sz w:val="20"/>
                <w:szCs w:val="20"/>
                <w:color w:val="auto"/>
              </w:rPr>
            </w:pPr>
            <w:r>
              <w:rPr>
                <w:rFonts w:ascii="Arial" w:cs="Arial" w:eastAsia="Arial" w:hAnsi="Arial"/>
                <w:sz w:val="14"/>
                <w:szCs w:val="14"/>
                <w:b w:val="1"/>
                <w:bCs w:val="1"/>
                <w:color w:val="auto"/>
                <w:w w:val="92"/>
              </w:rPr>
              <w:t>Level 2</w:t>
            </w:r>
          </w:p>
        </w:tc>
        <w:tc>
          <w:tcPr>
            <w:tcW w:w="180" w:type="dxa"/>
            <w:vAlign w:val="bottom"/>
            <w:tcBorders>
              <w:top w:val="single" w:sz="8" w:color="auto"/>
            </w:tcBorders>
          </w:tcPr>
          <w:p>
            <w:pPr>
              <w:spacing w:after="0"/>
              <w:rPr>
                <w:sz w:val="15"/>
                <w:szCs w:val="15"/>
                <w:color w:val="auto"/>
              </w:rPr>
            </w:pPr>
          </w:p>
        </w:tc>
        <w:tc>
          <w:tcPr>
            <w:tcW w:w="820" w:type="dxa"/>
            <w:vAlign w:val="bottom"/>
            <w:tcBorders>
              <w:top w:val="single" w:sz="8" w:color="auto"/>
            </w:tcBorders>
          </w:tcPr>
          <w:p>
            <w:pPr>
              <w:ind w:left="100"/>
              <w:spacing w:after="0"/>
              <w:rPr>
                <w:sz w:val="20"/>
                <w:szCs w:val="20"/>
                <w:color w:val="auto"/>
              </w:rPr>
            </w:pPr>
            <w:r>
              <w:rPr>
                <w:rFonts w:ascii="Arial" w:cs="Arial" w:eastAsia="Arial" w:hAnsi="Arial"/>
                <w:sz w:val="14"/>
                <w:szCs w:val="14"/>
                <w:b w:val="1"/>
                <w:bCs w:val="1"/>
                <w:color w:val="auto"/>
              </w:rPr>
              <w:t>Level 3</w:t>
            </w:r>
          </w:p>
        </w:tc>
        <w:tc>
          <w:tcPr>
            <w:tcW w:w="0" w:type="dxa"/>
            <w:vAlign w:val="bottom"/>
          </w:tcPr>
          <w:p>
            <w:pPr>
              <w:spacing w:after="0"/>
              <w:rPr>
                <w:sz w:val="1"/>
                <w:szCs w:val="1"/>
                <w:color w:val="auto"/>
              </w:rPr>
            </w:pPr>
          </w:p>
        </w:tc>
      </w:tr>
      <w:tr>
        <w:trPr>
          <w:trHeight w:val="183"/>
        </w:trPr>
        <w:tc>
          <w:tcPr>
            <w:tcW w:w="46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Assets:</w:t>
            </w:r>
          </w:p>
        </w:tc>
        <w:tc>
          <w:tcPr>
            <w:tcW w:w="18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80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shd w:val="clear" w:color="auto" w:fill="CCEEFF"/>
          </w:tcPr>
          <w:p>
            <w:pPr>
              <w:spacing w:after="0"/>
              <w:rPr>
                <w:sz w:val="15"/>
                <w:szCs w:val="15"/>
                <w:color w:val="auto"/>
              </w:rPr>
            </w:pPr>
          </w:p>
        </w:tc>
        <w:tc>
          <w:tcPr>
            <w:tcW w:w="82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4660" w:type="dxa"/>
            <w:vAlign w:val="bottom"/>
          </w:tcPr>
          <w:p>
            <w:pPr>
              <w:ind w:left="180"/>
              <w:spacing w:after="0"/>
              <w:rPr>
                <w:sz w:val="20"/>
                <w:szCs w:val="20"/>
                <w:color w:val="auto"/>
              </w:rPr>
            </w:pPr>
            <w:r>
              <w:rPr>
                <w:rFonts w:ascii="Arial" w:cs="Arial" w:eastAsia="Arial" w:hAnsi="Arial"/>
                <w:sz w:val="14"/>
                <w:szCs w:val="14"/>
                <w:color w:val="auto"/>
              </w:rPr>
              <w:t>Agency securities</w:t>
            </w: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280" w:type="dxa"/>
            <w:vAlign w:val="bottom"/>
            <w:gridSpan w:val="2"/>
          </w:tcPr>
          <w:p>
            <w:pPr>
              <w:jc w:val="right"/>
              <w:ind w:right="3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39,346</w:t>
            </w:r>
          </w:p>
        </w:tc>
        <w:tc>
          <w:tcPr>
            <w:tcW w:w="100" w:type="dxa"/>
            <w:vAlign w:val="bottom"/>
          </w:tcPr>
          <w:p>
            <w:pPr>
              <w:spacing w:after="0"/>
              <w:rPr>
                <w:sz w:val="16"/>
                <w:szCs w:val="16"/>
                <w:color w:val="auto"/>
              </w:rPr>
            </w:pP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jc w:val="right"/>
              <w:ind w:right="1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300" w:type="dxa"/>
            <w:vAlign w:val="bottom"/>
            <w:gridSpan w:val="2"/>
          </w:tcPr>
          <w:p>
            <w:pPr>
              <w:jc w:val="right"/>
              <w:ind w:right="3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52,396</w:t>
            </w:r>
          </w:p>
        </w:tc>
        <w:tc>
          <w:tcPr>
            <w:tcW w:w="100" w:type="dxa"/>
            <w:vAlign w:val="bottom"/>
          </w:tcPr>
          <w:p>
            <w:pPr>
              <w:spacing w:after="0"/>
              <w:rPr>
                <w:sz w:val="16"/>
                <w:szCs w:val="16"/>
                <w:color w:val="auto"/>
              </w:rPr>
            </w:pPr>
          </w:p>
        </w:tc>
        <w:tc>
          <w:tcPr>
            <w:tcW w:w="180" w:type="dxa"/>
            <w:vAlign w:val="bottom"/>
          </w:tcPr>
          <w:p>
            <w:pPr>
              <w:jc w:val="right"/>
              <w:ind w:right="30"/>
              <w:spacing w:after="0"/>
              <w:rPr>
                <w:sz w:val="20"/>
                <w:szCs w:val="20"/>
                <w:color w:val="auto"/>
              </w:rPr>
            </w:pPr>
            <w:r>
              <w:rPr>
                <w:rFonts w:ascii="Arial" w:cs="Arial" w:eastAsia="Arial" w:hAnsi="Arial"/>
                <w:sz w:val="14"/>
                <w:szCs w:val="14"/>
                <w:color w:val="auto"/>
                <w:w w:val="76"/>
              </w:rPr>
              <w:t>$</w:t>
            </w:r>
          </w:p>
        </w:tc>
        <w:tc>
          <w:tcPr>
            <w:tcW w:w="820" w:type="dxa"/>
            <w:vAlign w:val="bottom"/>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5"/>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Agency securities transferred to consolidated VIEs</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144</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208</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7"/>
        </w:trPr>
        <w:tc>
          <w:tcPr>
            <w:tcW w:w="4660" w:type="dxa"/>
            <w:vAlign w:val="bottom"/>
          </w:tcPr>
          <w:p>
            <w:pPr>
              <w:ind w:left="180"/>
              <w:spacing w:after="0"/>
              <w:rPr>
                <w:sz w:val="20"/>
                <w:szCs w:val="20"/>
                <w:color w:val="auto"/>
              </w:rPr>
            </w:pPr>
            <w:r>
              <w:rPr>
                <w:rFonts w:ascii="Arial" w:cs="Arial" w:eastAsia="Arial" w:hAnsi="Arial"/>
                <w:sz w:val="14"/>
                <w:szCs w:val="14"/>
                <w:color w:val="auto"/>
              </w:rPr>
              <w:t>Credit risk transfer securities</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757</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974</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5"/>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Non-Agency securities</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657</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843</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7"/>
        </w:trPr>
        <w:tc>
          <w:tcPr>
            <w:tcW w:w="4660" w:type="dxa"/>
            <w:vAlign w:val="bottom"/>
          </w:tcPr>
          <w:p>
            <w:pPr>
              <w:ind w:left="180"/>
              <w:spacing w:after="0"/>
              <w:rPr>
                <w:sz w:val="20"/>
                <w:szCs w:val="20"/>
                <w:color w:val="auto"/>
              </w:rPr>
            </w:pPr>
            <w:r>
              <w:rPr>
                <w:rFonts w:ascii="Arial" w:cs="Arial" w:eastAsia="Arial" w:hAnsi="Arial"/>
                <w:sz w:val="14"/>
                <w:szCs w:val="14"/>
                <w:color w:val="auto"/>
              </w:rPr>
              <w:t>U.S. Treasury securities</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353</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471</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20" w:type="dxa"/>
            <w:vAlign w:val="bottom"/>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5"/>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 xml:space="preserve">Interest rate swaps </w:t>
            </w:r>
            <w:r>
              <w:rPr>
                <w:rFonts w:ascii="Arial" w:cs="Arial" w:eastAsia="Arial" w:hAnsi="Arial"/>
                <w:sz w:val="9"/>
                <w:szCs w:val="9"/>
                <w:color w:val="auto"/>
              </w:rPr>
              <w:t>1</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7"/>
        </w:trPr>
        <w:tc>
          <w:tcPr>
            <w:tcW w:w="4660" w:type="dxa"/>
            <w:vAlign w:val="bottom"/>
          </w:tcPr>
          <w:p>
            <w:pPr>
              <w:ind w:left="180"/>
              <w:spacing w:after="0"/>
              <w:rPr>
                <w:sz w:val="20"/>
                <w:szCs w:val="20"/>
                <w:color w:val="auto"/>
              </w:rPr>
            </w:pPr>
            <w:r>
              <w:rPr>
                <w:rFonts w:ascii="Arial" w:cs="Arial" w:eastAsia="Arial" w:hAnsi="Arial"/>
                <w:sz w:val="14"/>
                <w:szCs w:val="14"/>
                <w:color w:val="auto"/>
              </w:rPr>
              <w:t>Swaptions</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293</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5"/>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TBA and forward settling securities</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266</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4660" w:type="dxa"/>
            <w:vAlign w:val="bottom"/>
          </w:tcPr>
          <w:p>
            <w:pPr>
              <w:ind w:left="180"/>
              <w:spacing w:after="0"/>
              <w:rPr>
                <w:sz w:val="20"/>
                <w:szCs w:val="20"/>
                <w:color w:val="auto"/>
              </w:rPr>
            </w:pPr>
            <w:r>
              <w:rPr>
                <w:rFonts w:ascii="Arial" w:cs="Arial" w:eastAsia="Arial" w:hAnsi="Arial"/>
                <w:sz w:val="14"/>
                <w:szCs w:val="14"/>
                <w:color w:val="auto"/>
              </w:rPr>
              <w:t>U.S. Treasury futures</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56</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20" w:type="dxa"/>
            <w:vAlign w:val="bottom"/>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21"/>
        </w:trPr>
        <w:tc>
          <w:tcPr>
            <w:tcW w:w="46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Total</w:t>
            </w:r>
          </w:p>
        </w:tc>
        <w:tc>
          <w:tcPr>
            <w:tcW w:w="18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409</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41,465</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471</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54,738</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shd w:val="clear" w:color="auto" w:fill="CCEEFF"/>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4"/>
                <w:szCs w:val="14"/>
                <w:color w:val="auto"/>
              </w:rPr>
              <w:t>Liabilities:</w:t>
            </w: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4660" w:type="dxa"/>
            <w:vAlign w:val="bottom"/>
            <w:vMerge w:val="continue"/>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5"/>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Debt of consolidated VIEs</w:t>
            </w:r>
          </w:p>
        </w:tc>
        <w:tc>
          <w:tcPr>
            <w:tcW w:w="1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280" w:type="dxa"/>
            <w:vAlign w:val="bottom"/>
            <w:gridSpan w:val="2"/>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jc w:val="right"/>
              <w:ind w:right="1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00" w:type="dxa"/>
            <w:vAlign w:val="bottom"/>
            <w:gridSpan w:val="2"/>
            <w:shd w:val="clear" w:color="auto" w:fill="CCEEFF"/>
          </w:tcPr>
          <w:p>
            <w:pPr>
              <w:jc w:val="right"/>
              <w:ind w:right="30"/>
              <w:spacing w:after="0"/>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126</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30"/>
              <w:spacing w:after="0"/>
              <w:rPr>
                <w:sz w:val="20"/>
                <w:szCs w:val="20"/>
                <w:color w:val="auto"/>
              </w:rPr>
            </w:pPr>
            <w:r>
              <w:rPr>
                <w:rFonts w:ascii="Arial" w:cs="Arial" w:eastAsia="Arial" w:hAnsi="Arial"/>
                <w:sz w:val="14"/>
                <w:szCs w:val="14"/>
                <w:color w:val="auto"/>
                <w:w w:val="76"/>
              </w:rPr>
              <w:t>$</w:t>
            </w:r>
          </w:p>
        </w:tc>
        <w:tc>
          <w:tcPr>
            <w:tcW w:w="820" w:type="dxa"/>
            <w:vAlign w:val="bottom"/>
            <w:shd w:val="clear" w:color="auto" w:fill="CCEEFF"/>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8"/>
        </w:trPr>
        <w:tc>
          <w:tcPr>
            <w:tcW w:w="4660" w:type="dxa"/>
            <w:vAlign w:val="bottom"/>
          </w:tcPr>
          <w:p>
            <w:pPr>
              <w:ind w:left="180"/>
              <w:spacing w:after="0" w:line="139" w:lineRule="exact"/>
              <w:rPr>
                <w:sz w:val="20"/>
                <w:szCs w:val="20"/>
                <w:color w:val="auto"/>
              </w:rPr>
            </w:pPr>
            <w:r>
              <w:rPr>
                <w:rFonts w:ascii="Arial" w:cs="Arial" w:eastAsia="Arial" w:hAnsi="Arial"/>
                <w:sz w:val="14"/>
                <w:szCs w:val="14"/>
                <w:color w:val="auto"/>
              </w:rPr>
              <w:t>Obligation to return U.S. Treasury securities borrowed under reverse</w:t>
            </w:r>
          </w:p>
        </w:tc>
        <w:tc>
          <w:tcPr>
            <w:tcW w:w="180" w:type="dxa"/>
            <w:vAlign w:val="bottom"/>
          </w:tcPr>
          <w:p>
            <w:pPr>
              <w:spacing w:after="0"/>
              <w:rPr>
                <w:sz w:val="12"/>
                <w:szCs w:val="12"/>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6,534</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020" w:type="dxa"/>
            <w:vAlign w:val="bottom"/>
            <w:gridSpan w:val="2"/>
            <w:vMerge w:val="restart"/>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9,697</w:t>
            </w: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gridSpan w:val="2"/>
            <w:vMerge w:val="restart"/>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20" w:type="dxa"/>
            <w:vAlign w:val="bottom"/>
            <w:vMerge w:val="restart"/>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3"/>
        </w:trPr>
        <w:tc>
          <w:tcPr>
            <w:tcW w:w="4660" w:type="dxa"/>
            <w:vAlign w:val="bottom"/>
          </w:tcPr>
          <w:p>
            <w:pPr>
              <w:ind w:left="180"/>
              <w:spacing w:after="0"/>
              <w:rPr>
                <w:sz w:val="20"/>
                <w:szCs w:val="20"/>
                <w:color w:val="auto"/>
              </w:rPr>
            </w:pPr>
            <w:r>
              <w:rPr>
                <w:rFonts w:ascii="Arial" w:cs="Arial" w:eastAsia="Arial" w:hAnsi="Arial"/>
                <w:sz w:val="14"/>
                <w:szCs w:val="14"/>
                <w:color w:val="auto"/>
              </w:rPr>
              <w:t>repurchase agreements</w:t>
            </w: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 xml:space="preserve">Credit default swaps </w:t>
            </w:r>
            <w:r>
              <w:rPr>
                <w:rFonts w:ascii="Arial" w:cs="Arial" w:eastAsia="Arial" w:hAnsi="Arial"/>
                <w:sz w:val="9"/>
                <w:szCs w:val="9"/>
                <w:color w:val="auto"/>
              </w:rPr>
              <w:t>1</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7"/>
        </w:trPr>
        <w:tc>
          <w:tcPr>
            <w:tcW w:w="4660" w:type="dxa"/>
            <w:vAlign w:val="bottom"/>
          </w:tcPr>
          <w:p>
            <w:pPr>
              <w:ind w:left="180"/>
              <w:spacing w:after="0"/>
              <w:rPr>
                <w:sz w:val="20"/>
                <w:szCs w:val="20"/>
                <w:color w:val="auto"/>
              </w:rPr>
            </w:pPr>
            <w:r>
              <w:rPr>
                <w:rFonts w:ascii="Arial" w:cs="Arial" w:eastAsia="Arial" w:hAnsi="Arial"/>
                <w:sz w:val="14"/>
                <w:szCs w:val="14"/>
                <w:color w:val="auto"/>
              </w:rPr>
              <w:t>TBA and forward settling securities</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99</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20" w:type="dxa"/>
            <w:vAlign w:val="bottom"/>
            <w:gridSpan w:val="2"/>
          </w:tcPr>
          <w:p>
            <w:pPr>
              <w:ind w:left="600"/>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71</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5"/>
        </w:trPr>
        <w:tc>
          <w:tcPr>
            <w:tcW w:w="4660" w:type="dxa"/>
            <w:vAlign w:val="bottom"/>
            <w:shd w:val="clear" w:color="auto" w:fill="CCEEFF"/>
          </w:tcPr>
          <w:p>
            <w:pPr>
              <w:ind w:left="180"/>
              <w:spacing w:after="0"/>
              <w:rPr>
                <w:sz w:val="20"/>
                <w:szCs w:val="20"/>
                <w:color w:val="auto"/>
              </w:rPr>
            </w:pPr>
            <w:r>
              <w:rPr>
                <w:rFonts w:ascii="Arial" w:cs="Arial" w:eastAsia="Arial" w:hAnsi="Arial"/>
                <w:sz w:val="14"/>
                <w:szCs w:val="14"/>
                <w:color w:val="auto"/>
              </w:rPr>
              <w:t>U.S. Treasury futures</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102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9"/>
        </w:trPr>
        <w:tc>
          <w:tcPr>
            <w:tcW w:w="4660" w:type="dxa"/>
            <w:vAlign w:val="bottom"/>
          </w:tcPr>
          <w:p>
            <w:pPr>
              <w:ind w:left="20"/>
              <w:spacing w:after="0"/>
              <w:rPr>
                <w:sz w:val="20"/>
                <w:szCs w:val="20"/>
                <w:color w:val="auto"/>
              </w:rPr>
            </w:pPr>
            <w:r>
              <w:rPr>
                <w:rFonts w:ascii="Arial" w:cs="Arial" w:eastAsia="Arial" w:hAnsi="Arial"/>
                <w:sz w:val="14"/>
                <w:szCs w:val="14"/>
                <w:color w:val="auto"/>
              </w:rPr>
              <w:t>Total</w:t>
            </w:r>
          </w:p>
        </w:tc>
        <w:tc>
          <w:tcPr>
            <w:tcW w:w="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6,534</w:t>
            </w:r>
          </w:p>
        </w:tc>
        <w:tc>
          <w:tcPr>
            <w:tcW w:w="10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194</w:t>
            </w:r>
          </w:p>
        </w:tc>
        <w:tc>
          <w:tcPr>
            <w:tcW w:w="10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4"/>
                <w:szCs w:val="14"/>
                <w:color w:val="auto"/>
              </w:rPr>
              <w:t>—</w:t>
            </w:r>
          </w:p>
        </w:tc>
        <w:tc>
          <w:tcPr>
            <w:tcW w:w="22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4"/>
                <w:szCs w:val="14"/>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9,712</w:t>
            </w:r>
          </w:p>
        </w:tc>
        <w:tc>
          <w:tcPr>
            <w:tcW w:w="12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197</w:t>
            </w:r>
          </w:p>
        </w:tc>
        <w:tc>
          <w:tcPr>
            <w:tcW w:w="10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4"/>
                <w:szCs w:val="14"/>
                <w:color w:val="auto"/>
                <w:w w:val="76"/>
              </w:rPr>
              <w:t>$</w:t>
            </w:r>
          </w:p>
        </w:tc>
        <w:tc>
          <w:tcPr>
            <w:tcW w:w="820" w:type="dxa"/>
            <w:vAlign w:val="bottom"/>
            <w:tcBorders>
              <w:top w:val="single" w:sz="8" w:color="auto"/>
              <w:bottom w:val="single" w:sz="8" w:color="auto"/>
            </w:tcBorders>
          </w:tcPr>
          <w:p>
            <w:pPr>
              <w:ind w:left="62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
        </w:trPr>
        <w:tc>
          <w:tcPr>
            <w:tcW w:w="46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2"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20" w:lineRule="exact"/>
        <w:rPr>
          <w:sz w:val="20"/>
          <w:szCs w:val="20"/>
          <w:color w:val="auto"/>
        </w:rPr>
      </w:pPr>
    </w:p>
    <w:p>
      <w:pPr>
        <w:jc w:val="both"/>
        <w:ind w:left="640" w:hanging="322"/>
        <w:spacing w:after="0" w:line="319" w:lineRule="auto"/>
        <w:tabs>
          <w:tab w:leader="none" w:pos="640" w:val="left"/>
        </w:tabs>
        <w:numPr>
          <w:ilvl w:val="0"/>
          <w:numId w:val="51"/>
        </w:numPr>
        <w:rPr>
          <w:rFonts w:ascii="Arial" w:cs="Arial" w:eastAsia="Arial" w:hAnsi="Arial"/>
          <w:sz w:val="12"/>
          <w:szCs w:val="12"/>
          <w:color w:val="auto"/>
        </w:rPr>
      </w:pPr>
      <w:r>
        <w:rPr>
          <w:rFonts w:ascii="Arial" w:cs="Arial" w:eastAsia="Arial" w:hAnsi="Arial"/>
          <w:sz w:val="12"/>
          <w:szCs w:val="12"/>
          <w:color w:val="auto"/>
        </w:rPr>
        <w:t>As of December 31, 2022 and 2021, the net fair value of our interest rate swaps excluding the recognition of variation margin settlements as a direct reduction of carrying value was a net asset (liability) of $4.5 billion and $1.6 billion, respectively, based on "Level 2" inputs. As of December 31, 2022, the net fair value of our credit default swaps excluding the recognition of variation margin settlements was $(2) million based on "Level 2" inputs. We did not have credit default swaps outstanding as of December 31, 2021. See Notes 2 and 5 for additional details.</w:t>
      </w:r>
    </w:p>
    <w:p>
      <w:pPr>
        <w:spacing w:after="0" w:line="266" w:lineRule="exact"/>
        <w:rPr>
          <w:sz w:val="20"/>
          <w:szCs w:val="20"/>
          <w:color w:val="auto"/>
        </w:rPr>
      </w:pPr>
    </w:p>
    <w:p>
      <w:pPr>
        <w:jc w:val="both"/>
        <w:ind w:firstLine="431"/>
        <w:spacing w:after="0" w:line="263" w:lineRule="auto"/>
        <w:rPr>
          <w:sz w:val="20"/>
          <w:szCs w:val="20"/>
          <w:color w:val="auto"/>
        </w:rPr>
      </w:pPr>
      <w:r>
        <w:rPr>
          <w:rFonts w:ascii="Arial" w:cs="Arial" w:eastAsia="Arial" w:hAnsi="Arial"/>
          <w:sz w:val="17"/>
          <w:szCs w:val="17"/>
          <w:color w:val="auto"/>
        </w:rPr>
        <w:t>Excluded from the table above are financial instruments reported at cost and other mortgage credit investments reported under the equity method of accounting in our consolidated financial statements. As of December 31, 2022 and 2021, the fair value of our repurchase agreements approximated cost, as the rates on our outstanding repurchase agreements largely corresponded to prevailing rates observed in the repo market. The fair value of cash and cash equivalents, restricted cash, receivables and other payables were determined to approximate cost as of such dates due to their short duration. We estimate the fair value of these instruments carried at cost using "Level 1" or "Level 2" inputs. As of December 31, 2022, the carrying value of other mortgage credit investments reported under the equity method of accounting was $25 million.</w:t>
      </w:r>
    </w:p>
    <w:p>
      <w:pPr>
        <w:spacing w:after="0" w:line="1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8. Net Income (Loss) Per Common Share</w:t>
      </w:r>
    </w:p>
    <w:p>
      <w:pPr>
        <w:spacing w:after="0" w:line="255" w:lineRule="exact"/>
        <w:rPr>
          <w:sz w:val="20"/>
          <w:szCs w:val="20"/>
          <w:color w:val="auto"/>
        </w:rPr>
      </w:pPr>
    </w:p>
    <w:p>
      <w:pPr>
        <w:jc w:val="both"/>
        <w:ind w:firstLine="392"/>
        <w:spacing w:after="0" w:line="282" w:lineRule="auto"/>
        <w:rPr>
          <w:sz w:val="20"/>
          <w:szCs w:val="20"/>
          <w:color w:val="auto"/>
        </w:rPr>
      </w:pPr>
      <w:r>
        <w:rPr>
          <w:rFonts w:ascii="Arial" w:cs="Arial" w:eastAsia="Arial" w:hAnsi="Arial"/>
          <w:sz w:val="16"/>
          <w:szCs w:val="16"/>
          <w:color w:val="auto"/>
        </w:rPr>
        <w:t>Basic net income (loss) per common share is computed by dividing (i) net income (loss) available (attributable) to common stockholders by (ii) the sum of our weighted-average number of common shares outstanding and the weighted-average number of vested but not yet issued time and performance-based restricted stock units ("RSUs") outstanding for the period granted under our long-term incentive program to employees and non-employee Board of Directors. Diluted net income (loss) per common share assumes the issuance of all potential common stock equivalents unless the effect is to reduce a loss or increase the income per common share. Our potential common stock equivalents consist of unvested time and performance-based RSUs. The following table presents the computations of basic and diluted net income (loss) per common share for the periods indicated (shares and dollars in millions):</w:t>
      </w: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73" w:name="page74"/>
    <w:bookmarkEnd w:id="73"/>
    <w:tbl>
      <w:tblPr>
        <w:tblLayout w:type="fixed"/>
        <w:tblInd w:w="500" w:type="dxa"/>
        <w:tblCellMar>
          <w:top w:w="0" w:type="dxa"/>
          <w:left w:w="0" w:type="dxa"/>
          <w:bottom w:w="0" w:type="dxa"/>
          <w:right w:w="0" w:type="dxa"/>
        </w:tblCellMar>
      </w:tblPr>
      <w:tr>
        <w:trPr>
          <w:trHeight w:val="182"/>
        </w:trPr>
        <w:tc>
          <w:tcPr>
            <w:tcW w:w="7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gridSpan w:val="2"/>
          </w:tcPr>
          <w:p>
            <w:pPr>
              <w:ind w:left="20"/>
              <w:spacing w:after="0"/>
              <w:rPr>
                <w:sz w:val="20"/>
                <w:szCs w:val="20"/>
                <w:color w:val="auto"/>
              </w:rPr>
            </w:pPr>
            <w:r>
              <w:rPr>
                <w:rFonts w:ascii="Arial" w:cs="Arial" w:eastAsia="Arial" w:hAnsi="Arial"/>
                <w:sz w:val="14"/>
                <w:szCs w:val="14"/>
                <w:b w:val="1"/>
                <w:bCs w:val="1"/>
                <w:color w:val="auto"/>
              </w:rPr>
              <w:t>Fiscal Year</w:t>
            </w: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r>
      <w:tr>
        <w:trPr>
          <w:trHeight w:val="23"/>
        </w:trPr>
        <w:tc>
          <w:tcPr>
            <w:tcW w:w="73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r>
      <w:tr>
        <w:trPr>
          <w:trHeight w:val="182"/>
        </w:trPr>
        <w:tc>
          <w:tcPr>
            <w:tcW w:w="736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50"/>
              <w:spacing w:after="0"/>
              <w:rPr>
                <w:sz w:val="20"/>
                <w:szCs w:val="20"/>
                <w:color w:val="auto"/>
              </w:rPr>
            </w:pPr>
            <w:r>
              <w:rPr>
                <w:rFonts w:ascii="Arial" w:cs="Arial" w:eastAsia="Arial" w:hAnsi="Arial"/>
                <w:sz w:val="14"/>
                <w:szCs w:val="14"/>
                <w:b w:val="1"/>
                <w:bCs w:val="1"/>
                <w:color w:val="auto"/>
              </w:rPr>
              <w:t>2022</w:t>
            </w:r>
          </w:p>
        </w:tc>
        <w:tc>
          <w:tcPr>
            <w:tcW w:w="1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50"/>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50"/>
              <w:spacing w:after="0"/>
              <w:rPr>
                <w:sz w:val="20"/>
                <w:szCs w:val="20"/>
                <w:color w:val="auto"/>
              </w:rPr>
            </w:pPr>
            <w:r>
              <w:rPr>
                <w:rFonts w:ascii="Arial" w:cs="Arial" w:eastAsia="Arial" w:hAnsi="Arial"/>
                <w:sz w:val="14"/>
                <w:szCs w:val="14"/>
                <w:b w:val="1"/>
                <w:bCs w:val="1"/>
                <w:color w:val="auto"/>
              </w:rPr>
              <w:t>2020</w:t>
            </w:r>
          </w:p>
        </w:tc>
      </w:tr>
      <w:tr>
        <w:trPr>
          <w:trHeight w:val="196"/>
        </w:trPr>
        <w:tc>
          <w:tcPr>
            <w:tcW w:w="7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issued and outstanding</w:t>
            </w: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535.4</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526.5</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550.6</w:t>
            </w:r>
          </w:p>
        </w:tc>
      </w:tr>
      <w:tr>
        <w:trPr>
          <w:trHeight w:val="189"/>
        </w:trPr>
        <w:tc>
          <w:tcPr>
            <w:tcW w:w="73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Weighted average number of fully vested restricted stock units outstanding</w:t>
            </w: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1.0</w:t>
            </w:r>
          </w:p>
        </w:tc>
      </w:tr>
      <w:tr>
        <w:trPr>
          <w:trHeight w:val="196"/>
        </w:trPr>
        <w:tc>
          <w:tcPr>
            <w:tcW w:w="7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basic</w:t>
            </w: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537.0</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528.1</w:t>
            </w: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551.6</w:t>
            </w:r>
          </w:p>
        </w:tc>
      </w:tr>
      <w:tr>
        <w:trPr>
          <w:trHeight w:val="189"/>
        </w:trPr>
        <w:tc>
          <w:tcPr>
            <w:tcW w:w="7360" w:type="dxa"/>
            <w:vAlign w:val="bottom"/>
          </w:tcPr>
          <w:p>
            <w:pPr>
              <w:ind w:left="20"/>
              <w:spacing w:after="0"/>
              <w:rPr>
                <w:sz w:val="20"/>
                <w:szCs w:val="20"/>
                <w:color w:val="auto"/>
              </w:rPr>
            </w:pPr>
            <w:r>
              <w:rPr>
                <w:rFonts w:ascii="Arial" w:cs="Arial" w:eastAsia="Arial" w:hAnsi="Arial"/>
                <w:sz w:val="14"/>
                <w:szCs w:val="14"/>
                <w:color w:val="auto"/>
              </w:rPr>
              <w:t>Weighted average number of dilutive unvested restricted stock units outstanding</w:t>
            </w:r>
          </w:p>
        </w:tc>
        <w:tc>
          <w:tcPr>
            <w:tcW w:w="200" w:type="dxa"/>
            <w:vAlign w:val="bottom"/>
          </w:tcPr>
          <w:p>
            <w:pPr>
              <w:spacing w:after="0"/>
              <w:rPr>
                <w:sz w:val="16"/>
                <w:szCs w:val="16"/>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4"/>
                <w:szCs w:val="14"/>
                <w:color w:val="auto"/>
              </w:rPr>
              <w:t>1.9</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221"/>
        </w:trPr>
        <w:tc>
          <w:tcPr>
            <w:tcW w:w="73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Weighted average number of common shares outstanding - diluted</w:t>
            </w: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537.0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530.0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551.6</w:t>
            </w:r>
          </w:p>
        </w:tc>
      </w:tr>
      <w:tr>
        <w:trPr>
          <w:trHeight w:val="20"/>
        </w:trPr>
        <w:tc>
          <w:tcPr>
            <w:tcW w:w="73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r>
        <w:trPr>
          <w:trHeight w:val="168"/>
        </w:trPr>
        <w:tc>
          <w:tcPr>
            <w:tcW w:w="7360" w:type="dxa"/>
            <w:vAlign w:val="bottom"/>
          </w:tcPr>
          <w:p>
            <w:pPr>
              <w:ind w:left="20"/>
              <w:spacing w:after="0"/>
              <w:rPr>
                <w:sz w:val="20"/>
                <w:szCs w:val="20"/>
                <w:color w:val="auto"/>
              </w:rPr>
            </w:pPr>
            <w:r>
              <w:rPr>
                <w:rFonts w:ascii="Arial" w:cs="Arial" w:eastAsia="Arial" w:hAnsi="Arial"/>
                <w:sz w:val="14"/>
                <w:szCs w:val="14"/>
                <w:color w:val="auto"/>
              </w:rPr>
              <w:t>Net income (loss) available (attributable) to common stockholders</w:t>
            </w: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(1,295)</w:t>
            </w:r>
          </w:p>
        </w:tc>
        <w:tc>
          <w:tcPr>
            <w:tcW w:w="100" w:type="dxa"/>
            <w:vAlign w:val="bottom"/>
          </w:tcPr>
          <w:p>
            <w:pPr>
              <w:spacing w:after="0"/>
              <w:rPr>
                <w:sz w:val="14"/>
                <w:szCs w:val="1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649</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(362)</w:t>
            </w:r>
          </w:p>
        </w:tc>
      </w:tr>
      <w:tr>
        <w:trPr>
          <w:trHeight w:val="20"/>
        </w:trPr>
        <w:tc>
          <w:tcPr>
            <w:tcW w:w="73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r>
        <w:trPr>
          <w:trHeight w:val="213"/>
        </w:trPr>
        <w:tc>
          <w:tcPr>
            <w:tcW w:w="7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income (loss) per common share - basic</w:t>
            </w: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(2.41)</w:t>
            </w:r>
          </w:p>
        </w:tc>
        <w:tc>
          <w:tcPr>
            <w:tcW w:w="10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1.23</w:t>
            </w:r>
          </w:p>
        </w:tc>
        <w:tc>
          <w:tcPr>
            <w:tcW w:w="10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(0.66)</w:t>
            </w:r>
          </w:p>
        </w:tc>
      </w:tr>
      <w:tr>
        <w:trPr>
          <w:trHeight w:val="20"/>
        </w:trPr>
        <w:tc>
          <w:tcPr>
            <w:tcW w:w="73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r>
        <w:trPr>
          <w:trHeight w:val="168"/>
        </w:trPr>
        <w:tc>
          <w:tcPr>
            <w:tcW w:w="7360" w:type="dxa"/>
            <w:vAlign w:val="bottom"/>
          </w:tcPr>
          <w:p>
            <w:pPr>
              <w:ind w:left="20"/>
              <w:spacing w:after="0"/>
              <w:rPr>
                <w:sz w:val="20"/>
                <w:szCs w:val="20"/>
                <w:color w:val="auto"/>
              </w:rPr>
            </w:pPr>
            <w:r>
              <w:rPr>
                <w:rFonts w:ascii="Arial" w:cs="Arial" w:eastAsia="Arial" w:hAnsi="Arial"/>
                <w:sz w:val="14"/>
                <w:szCs w:val="14"/>
                <w:color w:val="auto"/>
              </w:rPr>
              <w:t>Net income (loss) per common share - diluted</w:t>
            </w: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(2.41)</w:t>
            </w:r>
          </w:p>
        </w:tc>
        <w:tc>
          <w:tcPr>
            <w:tcW w:w="100" w:type="dxa"/>
            <w:vAlign w:val="bottom"/>
          </w:tcPr>
          <w:p>
            <w:pPr>
              <w:spacing w:after="0"/>
              <w:rPr>
                <w:sz w:val="14"/>
                <w:szCs w:val="14"/>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1.22</w:t>
            </w:r>
          </w:p>
        </w:tc>
        <w:tc>
          <w:tcPr>
            <w:tcW w:w="100" w:type="dxa"/>
            <w:vAlign w:val="bottom"/>
          </w:tcPr>
          <w:p>
            <w:pPr>
              <w:spacing w:after="0"/>
              <w:rPr>
                <w:sz w:val="14"/>
                <w:szCs w:val="14"/>
                <w:color w:val="auto"/>
              </w:rPr>
            </w:pPr>
          </w:p>
        </w:tc>
        <w:tc>
          <w:tcPr>
            <w:tcW w:w="200" w:type="dxa"/>
            <w:vAlign w:val="bottom"/>
            <w:tcBorders>
              <w:bottom w:val="single" w:sz="8" w:color="auto"/>
            </w:tcBorders>
          </w:tcPr>
          <w:p>
            <w:pPr>
              <w:jc w:val="right"/>
              <w:ind w:right="50"/>
              <w:spacing w:after="0"/>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(0.66)</w:t>
            </w:r>
          </w:p>
        </w:tc>
      </w:tr>
      <w:tr>
        <w:trPr>
          <w:trHeight w:val="20"/>
        </w:trPr>
        <w:tc>
          <w:tcPr>
            <w:tcW w:w="73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jc w:val="both"/>
        <w:ind w:firstLine="392"/>
        <w:spacing w:after="0" w:line="321" w:lineRule="auto"/>
        <w:rPr>
          <w:sz w:val="20"/>
          <w:szCs w:val="20"/>
          <w:color w:val="auto"/>
        </w:rPr>
      </w:pPr>
      <w:r>
        <w:rPr>
          <w:rFonts w:ascii="Arial" w:cs="Arial" w:eastAsia="Arial" w:hAnsi="Arial"/>
          <w:sz w:val="16"/>
          <w:szCs w:val="16"/>
          <w:color w:val="auto"/>
        </w:rPr>
        <w:t>For fiscal years 2022 and 2020, 1.1 million and 1.1 million, respectively, of potentially dilutive unvested time and performance based RSUs outstanding were excluded from the computation of diluted net income (loss) per common share because to do so would have been anti-dilutive for the period.</w:t>
      </w:r>
    </w:p>
    <w:p>
      <w:pPr>
        <w:spacing w:after="0" w:line="15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9. Stockholders' Equity</w:t>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Preferred Stock</w:t>
      </w:r>
    </w:p>
    <w:p>
      <w:pPr>
        <w:spacing w:after="0" w:line="170" w:lineRule="exact"/>
        <w:rPr>
          <w:sz w:val="20"/>
          <w:szCs w:val="20"/>
          <w:color w:val="auto"/>
        </w:rPr>
      </w:pPr>
    </w:p>
    <w:p>
      <w:pPr>
        <w:jc w:val="both"/>
        <w:ind w:firstLine="392"/>
        <w:spacing w:after="0" w:line="260" w:lineRule="auto"/>
        <w:rPr>
          <w:sz w:val="20"/>
          <w:szCs w:val="20"/>
          <w:color w:val="auto"/>
        </w:rPr>
      </w:pPr>
      <w:r>
        <w:rPr>
          <w:rFonts w:ascii="Arial" w:cs="Arial" w:eastAsia="Arial" w:hAnsi="Arial"/>
          <w:sz w:val="17"/>
          <w:szCs w:val="17"/>
          <w:color w:val="auto"/>
        </w:rPr>
        <w:t>We are authorized to designate and issue up to 10.0 million shares of preferred stock in one or more classes or series. As of December 31, 2022 and 2021, 13,800, 10,350, 16,100 and 23,000 shares of preferred stock were designated as 7.00% Series C Fixed-to-Floating Rate Cumulative Redeemable Preferred Stock, 6.875% Series D Fixed-to-Floating Rate Cumulative Redeemable Preferred Stock, 6.50% Series E Fixed-to-Floating Rate Cumulative Redeemable Preferred Stock and 6.125% Series F Fixed-to-Floating Rate Cumulative Redeemable Preferred Stock, respectively, (referred to as "Series C, D, E and F Preferred Stock", respectively). As of December 31, 2022, an additional 6,900 shares were designated as 7.75% Series G Fixed-Rate Reset Cumulative Redeemable Preferred Stock (referred to as "Series G Preferred Stock"). As of December 31, 2022 and 2021, 13,000, 9,400, 16,100 and 23,000 shares of Series C, D, E and F Preferred Stock, respectively, were issued and outstanding. As of December 31, 2022, an additional 6,000 shares of Series G Preferred Stock were issued and outstanding. Each share of preferred stock is represented by 1,000 depositary shares. Each share of preferred stock has a liquidation preference of $25,000 per share ($25 per depositary share).</w:t>
      </w:r>
    </w:p>
    <w:p>
      <w:pPr>
        <w:spacing w:after="0" w:line="133" w:lineRule="exact"/>
        <w:rPr>
          <w:sz w:val="20"/>
          <w:szCs w:val="20"/>
          <w:color w:val="auto"/>
        </w:rPr>
      </w:pPr>
    </w:p>
    <w:p>
      <w:pPr>
        <w:jc w:val="both"/>
        <w:ind w:firstLine="392"/>
        <w:spacing w:after="0" w:line="263" w:lineRule="auto"/>
        <w:rPr>
          <w:sz w:val="20"/>
          <w:szCs w:val="20"/>
          <w:color w:val="auto"/>
        </w:rPr>
      </w:pPr>
      <w:r>
        <w:rPr>
          <w:rFonts w:ascii="Arial" w:cs="Arial" w:eastAsia="Arial" w:hAnsi="Arial"/>
          <w:sz w:val="17"/>
          <w:szCs w:val="17"/>
          <w:color w:val="auto"/>
        </w:rPr>
        <w:t>Our preferred stock ranks senior to our common stock with respect to the payment of dividends and the distribution of assets upon a voluntary or involuntary liquidation, dissolution or winding up of the Company. Our preferred stock has no stated maturity, is not subject to any sinking fund or mandatory redemption and each series of preferred stock ranks on parity with one another. Under certain circumstances upon a change of control, our preferred stock is convertible to shares of our common stock. Holders of our preferred stock and depositary shares underlying our preferred stock have no voting rights, except under limited conditions. Beginning on each series' optional redemption date, we may redeem shares at $25.00 per depositary share, plus accumulated and unpaid dividends (whether or not declared), exclusively at our option.</w:t>
      </w:r>
    </w:p>
    <w:p>
      <w:pPr>
        <w:spacing w:after="0" w:line="126"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The following table includes a summary of preferred stock depositary shares issued and outstanding as of December 31, 2022 (dollars and shares in millions):</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5"/>
              </w:rPr>
              <w:t>Depositary</w:t>
            </w: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1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gridSpan w:val="2"/>
          </w:tcPr>
          <w:p>
            <w:pPr>
              <w:jc w:val="center"/>
              <w:ind w:right="100"/>
              <w:spacing w:after="0" w:line="131" w:lineRule="exact"/>
              <w:rPr>
                <w:sz w:val="20"/>
                <w:szCs w:val="20"/>
                <w:color w:val="auto"/>
              </w:rPr>
            </w:pPr>
            <w:r>
              <w:rPr>
                <w:rFonts w:ascii="Arial" w:cs="Arial" w:eastAsia="Arial" w:hAnsi="Arial"/>
                <w:sz w:val="13"/>
                <w:szCs w:val="13"/>
                <w:b w:val="1"/>
                <w:bCs w:val="1"/>
                <w:color w:val="auto"/>
                <w:w w:val="87"/>
              </w:rPr>
              <w:t>Shares</w:t>
            </w: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900" w:type="dxa"/>
            <w:vAlign w:val="bottom"/>
            <w:gridSpan w:val="2"/>
            <w:vMerge w:val="restart"/>
          </w:tcPr>
          <w:p>
            <w:pPr>
              <w:ind w:left="200"/>
              <w:spacing w:after="0"/>
              <w:rPr>
                <w:sz w:val="20"/>
                <w:szCs w:val="20"/>
                <w:color w:val="auto"/>
              </w:rPr>
            </w:pPr>
            <w:r>
              <w:rPr>
                <w:rFonts w:ascii="Arial" w:cs="Arial" w:eastAsia="Arial" w:hAnsi="Arial"/>
                <w:sz w:val="13"/>
                <w:szCs w:val="13"/>
                <w:b w:val="1"/>
                <w:bCs w:val="1"/>
                <w:color w:val="auto"/>
              </w:rPr>
              <w:t>Cumulative Redeemable</w:t>
            </w:r>
          </w:p>
        </w:tc>
        <w:tc>
          <w:tcPr>
            <w:tcW w:w="1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tcPr>
          <w:p>
            <w:pPr>
              <w:jc w:val="center"/>
              <w:ind w:right="120"/>
              <w:spacing w:after="0" w:line="144" w:lineRule="exact"/>
              <w:rPr>
                <w:sz w:val="20"/>
                <w:szCs w:val="20"/>
                <w:color w:val="auto"/>
              </w:rPr>
            </w:pPr>
            <w:r>
              <w:rPr>
                <w:rFonts w:ascii="Arial" w:cs="Arial" w:eastAsia="Arial" w:hAnsi="Arial"/>
                <w:sz w:val="13"/>
                <w:szCs w:val="13"/>
                <w:b w:val="1"/>
                <w:bCs w:val="1"/>
                <w:color w:val="auto"/>
                <w:w w:val="87"/>
              </w:rPr>
              <w:t>Issued</w:t>
            </w:r>
          </w:p>
        </w:tc>
        <w:tc>
          <w:tcPr>
            <w:tcW w:w="140" w:type="dxa"/>
            <w:vAlign w:val="bottom"/>
          </w:tcPr>
          <w:p>
            <w:pPr>
              <w:spacing w:after="0"/>
              <w:rPr>
                <w:sz w:val="12"/>
                <w:szCs w:val="12"/>
                <w:color w:val="auto"/>
              </w:rPr>
            </w:pPr>
          </w:p>
        </w:tc>
        <w:tc>
          <w:tcPr>
            <w:tcW w:w="920" w:type="dxa"/>
            <w:vAlign w:val="bottom"/>
            <w:gridSpan w:val="2"/>
            <w:vMerge w:val="restart"/>
          </w:tcPr>
          <w:p>
            <w:pPr>
              <w:jc w:val="center"/>
              <w:ind w:right="260"/>
              <w:spacing w:after="0"/>
              <w:rPr>
                <w:sz w:val="20"/>
                <w:szCs w:val="20"/>
                <w:color w:val="auto"/>
              </w:rPr>
            </w:pPr>
            <w:r>
              <w:rPr>
                <w:rFonts w:ascii="Arial" w:cs="Arial" w:eastAsia="Arial" w:hAnsi="Arial"/>
                <w:sz w:val="13"/>
                <w:szCs w:val="13"/>
                <w:b w:val="1"/>
                <w:bCs w:val="1"/>
                <w:color w:val="auto"/>
              </w:rPr>
              <w:t>Carrying</w:t>
            </w:r>
          </w:p>
        </w:tc>
        <w:tc>
          <w:tcPr>
            <w:tcW w:w="140" w:type="dxa"/>
            <w:vAlign w:val="bottom"/>
          </w:tcPr>
          <w:p>
            <w:pPr>
              <w:spacing w:after="0"/>
              <w:rPr>
                <w:sz w:val="12"/>
                <w:szCs w:val="12"/>
                <w:color w:val="auto"/>
              </w:rPr>
            </w:pPr>
          </w:p>
        </w:tc>
        <w:tc>
          <w:tcPr>
            <w:tcW w:w="920" w:type="dxa"/>
            <w:vAlign w:val="bottom"/>
          </w:tcPr>
          <w:p>
            <w:pPr>
              <w:jc w:val="center"/>
              <w:ind w:right="53"/>
              <w:spacing w:after="0" w:line="144" w:lineRule="exact"/>
              <w:rPr>
                <w:sz w:val="20"/>
                <w:szCs w:val="20"/>
                <w:color w:val="auto"/>
              </w:rPr>
            </w:pPr>
            <w:r>
              <w:rPr>
                <w:rFonts w:ascii="Arial" w:cs="Arial" w:eastAsia="Arial" w:hAnsi="Arial"/>
                <w:sz w:val="13"/>
                <w:szCs w:val="13"/>
                <w:b w:val="1"/>
                <w:bCs w:val="1"/>
                <w:color w:val="auto"/>
                <w:w w:val="93"/>
              </w:rPr>
              <w:t>Aggregate</w:t>
            </w:r>
          </w:p>
        </w:tc>
        <w:tc>
          <w:tcPr>
            <w:tcW w:w="1140" w:type="dxa"/>
            <w:vAlign w:val="bottom"/>
            <w:gridSpan w:val="2"/>
          </w:tcPr>
          <w:p>
            <w:pPr>
              <w:jc w:val="center"/>
              <w:spacing w:after="0" w:line="144" w:lineRule="exact"/>
              <w:rPr>
                <w:sz w:val="20"/>
                <w:szCs w:val="20"/>
                <w:color w:val="auto"/>
              </w:rPr>
            </w:pPr>
            <w:r>
              <w:rPr>
                <w:rFonts w:ascii="Arial" w:cs="Arial" w:eastAsia="Arial" w:hAnsi="Arial"/>
                <w:sz w:val="13"/>
                <w:szCs w:val="13"/>
                <w:b w:val="1"/>
                <w:bCs w:val="1"/>
                <w:color w:val="auto"/>
                <w:w w:val="95"/>
              </w:rPr>
              <w:t>Per Annum</w:t>
            </w:r>
          </w:p>
        </w:tc>
        <w:tc>
          <w:tcPr>
            <w:tcW w:w="1580" w:type="dxa"/>
            <w:vAlign w:val="bottom"/>
            <w:gridSpan w:val="2"/>
          </w:tcPr>
          <w:p>
            <w:pPr>
              <w:jc w:val="center"/>
              <w:ind w:right="80"/>
              <w:spacing w:after="0" w:line="144" w:lineRule="exact"/>
              <w:rPr>
                <w:sz w:val="20"/>
                <w:szCs w:val="20"/>
                <w:color w:val="auto"/>
              </w:rPr>
            </w:pPr>
            <w:r>
              <w:rPr>
                <w:rFonts w:ascii="Arial" w:cs="Arial" w:eastAsia="Arial" w:hAnsi="Arial"/>
                <w:sz w:val="13"/>
                <w:szCs w:val="13"/>
                <w:b w:val="1"/>
                <w:bCs w:val="1"/>
                <w:color w:val="auto"/>
                <w:w w:val="96"/>
              </w:rPr>
              <w:t>First Optional</w:t>
            </w:r>
          </w:p>
        </w:tc>
        <w:tc>
          <w:tcPr>
            <w:tcW w:w="1780" w:type="dxa"/>
            <w:vAlign w:val="bottom"/>
            <w:vMerge w:val="restart"/>
          </w:tcPr>
          <w:p>
            <w:pPr>
              <w:jc w:val="center"/>
              <w:spacing w:after="0"/>
              <w:rPr>
                <w:sz w:val="20"/>
                <w:szCs w:val="20"/>
                <w:color w:val="auto"/>
              </w:rPr>
            </w:pPr>
            <w:r>
              <w:rPr>
                <w:rFonts w:ascii="Arial" w:cs="Arial" w:eastAsia="Arial" w:hAnsi="Arial"/>
                <w:sz w:val="13"/>
                <w:szCs w:val="13"/>
                <w:b w:val="1"/>
                <w:bCs w:val="1"/>
                <w:color w:val="auto"/>
                <w:w w:val="92"/>
              </w:rPr>
              <w:t>Conversion</w:t>
            </w:r>
          </w:p>
        </w:tc>
        <w:tc>
          <w:tcPr>
            <w:tcW w:w="0" w:type="dxa"/>
            <w:vAlign w:val="bottom"/>
          </w:tcPr>
          <w:p>
            <w:pPr>
              <w:spacing w:after="0"/>
              <w:rPr>
                <w:sz w:val="1"/>
                <w:szCs w:val="1"/>
                <w:color w:val="auto"/>
              </w:rPr>
            </w:pPr>
          </w:p>
        </w:tc>
      </w:tr>
      <w:tr>
        <w:trPr>
          <w:trHeight w:val="131"/>
        </w:trPr>
        <w:tc>
          <w:tcPr>
            <w:tcW w:w="1900" w:type="dxa"/>
            <w:vAlign w:val="bottom"/>
            <w:gridSpan w:val="2"/>
            <w:vMerge w:val="continue"/>
          </w:tcPr>
          <w:p>
            <w:pPr>
              <w:spacing w:after="0"/>
              <w:rPr>
                <w:sz w:val="11"/>
                <w:szCs w:val="11"/>
                <w:color w:val="auto"/>
              </w:rPr>
            </w:pPr>
          </w:p>
        </w:tc>
        <w:tc>
          <w:tcPr>
            <w:tcW w:w="14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gridSpan w:val="2"/>
          </w:tcPr>
          <w:p>
            <w:pPr>
              <w:jc w:val="center"/>
              <w:ind w:right="100"/>
              <w:spacing w:after="0" w:line="131" w:lineRule="exact"/>
              <w:rPr>
                <w:sz w:val="20"/>
                <w:szCs w:val="20"/>
                <w:color w:val="auto"/>
              </w:rPr>
            </w:pPr>
            <w:r>
              <w:rPr>
                <w:rFonts w:ascii="Arial" w:cs="Arial" w:eastAsia="Arial" w:hAnsi="Arial"/>
                <w:sz w:val="13"/>
                <w:szCs w:val="13"/>
                <w:b w:val="1"/>
                <w:bCs w:val="1"/>
                <w:color w:val="auto"/>
                <w:w w:val="94"/>
              </w:rPr>
              <w:t>and</w:t>
            </w:r>
          </w:p>
        </w:tc>
        <w:tc>
          <w:tcPr>
            <w:tcW w:w="14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tcPr>
          <w:p>
            <w:pPr>
              <w:jc w:val="center"/>
              <w:ind w:right="93"/>
              <w:spacing w:after="0" w:line="131" w:lineRule="exact"/>
              <w:rPr>
                <w:sz w:val="20"/>
                <w:szCs w:val="20"/>
                <w:color w:val="auto"/>
              </w:rPr>
            </w:pPr>
            <w:r>
              <w:rPr>
                <w:rFonts w:ascii="Arial" w:cs="Arial" w:eastAsia="Arial" w:hAnsi="Arial"/>
                <w:sz w:val="13"/>
                <w:szCs w:val="13"/>
                <w:b w:val="1"/>
                <w:bCs w:val="1"/>
                <w:color w:val="auto"/>
                <w:w w:val="96"/>
              </w:rPr>
              <w:t>Liquidation</w:t>
            </w:r>
          </w:p>
        </w:tc>
        <w:tc>
          <w:tcPr>
            <w:tcW w:w="1140" w:type="dxa"/>
            <w:vAlign w:val="bottom"/>
            <w:gridSpan w:val="2"/>
          </w:tcPr>
          <w:p>
            <w:pPr>
              <w:jc w:val="center"/>
              <w:spacing w:after="0" w:line="131" w:lineRule="exact"/>
              <w:rPr>
                <w:sz w:val="20"/>
                <w:szCs w:val="20"/>
                <w:color w:val="auto"/>
              </w:rPr>
            </w:pPr>
            <w:r>
              <w:rPr>
                <w:rFonts w:ascii="Arial" w:cs="Arial" w:eastAsia="Arial" w:hAnsi="Arial"/>
                <w:sz w:val="13"/>
                <w:szCs w:val="13"/>
                <w:b w:val="1"/>
                <w:bCs w:val="1"/>
                <w:color w:val="auto"/>
                <w:w w:val="98"/>
              </w:rPr>
              <w:t>Dividend</w:t>
            </w:r>
          </w:p>
        </w:tc>
        <w:tc>
          <w:tcPr>
            <w:tcW w:w="1580" w:type="dxa"/>
            <w:vAlign w:val="bottom"/>
            <w:gridSpan w:val="2"/>
          </w:tcPr>
          <w:p>
            <w:pPr>
              <w:jc w:val="center"/>
              <w:ind w:right="100"/>
              <w:spacing w:after="0" w:line="131" w:lineRule="exact"/>
              <w:rPr>
                <w:sz w:val="20"/>
                <w:szCs w:val="20"/>
                <w:color w:val="auto"/>
              </w:rPr>
            </w:pPr>
            <w:r>
              <w:rPr>
                <w:rFonts w:ascii="Arial" w:cs="Arial" w:eastAsia="Arial" w:hAnsi="Arial"/>
                <w:sz w:val="13"/>
                <w:szCs w:val="13"/>
                <w:b w:val="1"/>
                <w:bCs w:val="1"/>
                <w:color w:val="auto"/>
                <w:w w:val="94"/>
              </w:rPr>
              <w:t>Redemption Date /</w:t>
            </w:r>
          </w:p>
        </w:tc>
        <w:tc>
          <w:tcPr>
            <w:tcW w:w="17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96"/>
        </w:trPr>
        <w:tc>
          <w:tcPr>
            <w:tcW w:w="1900" w:type="dxa"/>
            <w:vAlign w:val="bottom"/>
            <w:gridSpan w:val="2"/>
          </w:tcPr>
          <w:p>
            <w:pPr>
              <w:ind w:left="400"/>
              <w:spacing w:after="0"/>
              <w:rPr>
                <w:sz w:val="20"/>
                <w:szCs w:val="20"/>
                <w:color w:val="auto"/>
              </w:rPr>
            </w:pPr>
            <w:r>
              <w:rPr>
                <w:rFonts w:ascii="Arial" w:cs="Arial" w:eastAsia="Arial" w:hAnsi="Arial"/>
                <w:sz w:val="13"/>
                <w:szCs w:val="13"/>
                <w:b w:val="1"/>
                <w:bCs w:val="1"/>
                <w:color w:val="auto"/>
              </w:rPr>
              <w:t xml:space="preserve">Preferred Stock </w:t>
            </w:r>
            <w:r>
              <w:rPr>
                <w:rFonts w:ascii="Arial" w:cs="Arial" w:eastAsia="Arial" w:hAnsi="Arial"/>
                <w:sz w:val="17"/>
                <w:szCs w:val="17"/>
                <w:b w:val="1"/>
                <w:bCs w:val="1"/>
                <w:color w:val="auto"/>
                <w:vertAlign w:val="superscript"/>
              </w:rPr>
              <w:t>1</w:t>
            </w:r>
          </w:p>
        </w:tc>
        <w:tc>
          <w:tcPr>
            <w:tcW w:w="156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2"/>
              </w:rPr>
              <w:t>Issue Date</w:t>
            </w:r>
          </w:p>
        </w:tc>
        <w:tc>
          <w:tcPr>
            <w:tcW w:w="116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3"/>
              </w:rPr>
              <w:t>Outstanding</w:t>
            </w:r>
          </w:p>
        </w:tc>
        <w:tc>
          <w:tcPr>
            <w:tcW w:w="140" w:type="dxa"/>
            <w:vAlign w:val="bottom"/>
          </w:tcPr>
          <w:p>
            <w:pPr>
              <w:spacing w:after="0"/>
              <w:rPr>
                <w:sz w:val="17"/>
                <w:szCs w:val="17"/>
                <w:color w:val="auto"/>
              </w:rPr>
            </w:pPr>
          </w:p>
        </w:tc>
        <w:tc>
          <w:tcPr>
            <w:tcW w:w="92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Value</w:t>
            </w:r>
          </w:p>
        </w:tc>
        <w:tc>
          <w:tcPr>
            <w:tcW w:w="140" w:type="dxa"/>
            <w:vAlign w:val="bottom"/>
          </w:tcPr>
          <w:p>
            <w:pPr>
              <w:spacing w:after="0"/>
              <w:rPr>
                <w:sz w:val="17"/>
                <w:szCs w:val="17"/>
                <w:color w:val="auto"/>
              </w:rPr>
            </w:pPr>
          </w:p>
        </w:tc>
        <w:tc>
          <w:tcPr>
            <w:tcW w:w="920" w:type="dxa"/>
            <w:vAlign w:val="bottom"/>
          </w:tcPr>
          <w:p>
            <w:pPr>
              <w:jc w:val="center"/>
              <w:ind w:right="73"/>
              <w:spacing w:after="0"/>
              <w:rPr>
                <w:sz w:val="20"/>
                <w:szCs w:val="20"/>
                <w:color w:val="auto"/>
              </w:rPr>
            </w:pPr>
            <w:r>
              <w:rPr>
                <w:rFonts w:ascii="Arial" w:cs="Arial" w:eastAsia="Arial" w:hAnsi="Arial"/>
                <w:sz w:val="13"/>
                <w:szCs w:val="13"/>
                <w:b w:val="1"/>
                <w:bCs w:val="1"/>
                <w:color w:val="auto"/>
                <w:w w:val="92"/>
              </w:rPr>
              <w:t>Preference</w:t>
            </w:r>
          </w:p>
        </w:tc>
        <w:tc>
          <w:tcPr>
            <w:tcW w:w="1140" w:type="dxa"/>
            <w:vAlign w:val="bottom"/>
            <w:gridSpan w:val="2"/>
          </w:tcPr>
          <w:p>
            <w:pPr>
              <w:jc w:val="center"/>
              <w:spacing w:after="0"/>
              <w:rPr>
                <w:sz w:val="20"/>
                <w:szCs w:val="20"/>
                <w:color w:val="auto"/>
              </w:rPr>
            </w:pPr>
            <w:r>
              <w:rPr>
                <w:rFonts w:ascii="Arial" w:cs="Arial" w:eastAsia="Arial" w:hAnsi="Arial"/>
                <w:sz w:val="13"/>
                <w:szCs w:val="13"/>
                <w:b w:val="1"/>
                <w:bCs w:val="1"/>
                <w:color w:val="auto"/>
                <w:w w:val="89"/>
              </w:rPr>
              <w:t xml:space="preserve">Rate </w:t>
            </w:r>
            <w:r>
              <w:rPr>
                <w:rFonts w:ascii="Arial" w:cs="Arial" w:eastAsia="Arial" w:hAnsi="Arial"/>
                <w:sz w:val="17"/>
                <w:szCs w:val="17"/>
                <w:b w:val="1"/>
                <w:bCs w:val="1"/>
                <w:color w:val="auto"/>
                <w:w w:val="89"/>
                <w:vertAlign w:val="superscript"/>
              </w:rPr>
              <w:t>2</w:t>
            </w:r>
          </w:p>
        </w:tc>
        <w:tc>
          <w:tcPr>
            <w:tcW w:w="158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91"/>
              </w:rPr>
              <w:t xml:space="preserve">Conversion Date </w:t>
            </w:r>
            <w:r>
              <w:rPr>
                <w:rFonts w:ascii="Arial" w:cs="Arial" w:eastAsia="Arial" w:hAnsi="Arial"/>
                <w:sz w:val="17"/>
                <w:szCs w:val="17"/>
                <w:b w:val="1"/>
                <w:bCs w:val="1"/>
                <w:color w:val="auto"/>
                <w:w w:val="91"/>
                <w:vertAlign w:val="superscript"/>
              </w:rPr>
              <w:t>3</w:t>
            </w:r>
          </w:p>
        </w:tc>
        <w:tc>
          <w:tcPr>
            <w:tcW w:w="1780" w:type="dxa"/>
            <w:vAlign w:val="bottom"/>
          </w:tcPr>
          <w:p>
            <w:pPr>
              <w:jc w:val="center"/>
              <w:spacing w:after="0"/>
              <w:rPr>
                <w:sz w:val="20"/>
                <w:szCs w:val="20"/>
                <w:color w:val="auto"/>
              </w:rPr>
            </w:pPr>
            <w:r>
              <w:rPr>
                <w:rFonts w:ascii="Arial" w:cs="Arial" w:eastAsia="Arial" w:hAnsi="Arial"/>
                <w:sz w:val="13"/>
                <w:szCs w:val="13"/>
                <w:b w:val="1"/>
                <w:bCs w:val="1"/>
                <w:color w:val="auto"/>
                <w:w w:val="92"/>
              </w:rPr>
              <w:t>Rate</w:t>
            </w:r>
          </w:p>
        </w:tc>
        <w:tc>
          <w:tcPr>
            <w:tcW w:w="0" w:type="dxa"/>
            <w:vAlign w:val="bottom"/>
          </w:tcPr>
          <w:p>
            <w:pPr>
              <w:spacing w:after="0"/>
              <w:rPr>
                <w:sz w:val="1"/>
                <w:szCs w:val="1"/>
                <w:color w:val="auto"/>
              </w:rPr>
            </w:pPr>
          </w:p>
        </w:tc>
      </w:tr>
      <w:tr>
        <w:trPr>
          <w:trHeight w:val="176"/>
        </w:trPr>
        <w:tc>
          <w:tcPr>
            <w:tcW w:w="180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3"/>
                <w:szCs w:val="13"/>
                <w:color w:val="auto"/>
              </w:rPr>
              <w:t>Fixed-to-Floating Rate:</w:t>
            </w:r>
          </w:p>
        </w:tc>
        <w:tc>
          <w:tcPr>
            <w:tcW w:w="100" w:type="dxa"/>
            <w:vAlign w:val="bottom"/>
            <w:tcBorders>
              <w:top w:val="single" w:sz="8" w:color="CCEEFF"/>
            </w:tcBorders>
            <w:shd w:val="clear" w:color="auto" w:fill="CCEEFF"/>
          </w:tcPr>
          <w:p>
            <w:pPr>
              <w:spacing w:after="0"/>
              <w:rPr>
                <w:sz w:val="15"/>
                <w:szCs w:val="15"/>
                <w:color w:val="auto"/>
              </w:rPr>
            </w:pPr>
          </w:p>
        </w:tc>
        <w:tc>
          <w:tcPr>
            <w:tcW w:w="14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06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82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tcBorders>
            <w:shd w:val="clear" w:color="auto" w:fill="CCEEFF"/>
          </w:tcPr>
          <w:p>
            <w:pPr>
              <w:spacing w:after="0"/>
              <w:rPr>
                <w:sz w:val="15"/>
                <w:szCs w:val="15"/>
                <w:color w:val="auto"/>
              </w:rPr>
            </w:pPr>
          </w:p>
        </w:tc>
        <w:tc>
          <w:tcPr>
            <w:tcW w:w="920" w:type="dxa"/>
            <w:vAlign w:val="bottom"/>
            <w:tcBorders>
              <w:top w:val="single" w:sz="8" w:color="auto"/>
            </w:tcBorders>
            <w:shd w:val="clear" w:color="auto" w:fill="CCEEFF"/>
          </w:tcPr>
          <w:p>
            <w:pPr>
              <w:spacing w:after="0"/>
              <w:rPr>
                <w:sz w:val="15"/>
                <w:szCs w:val="15"/>
                <w:color w:val="auto"/>
              </w:rPr>
            </w:pPr>
          </w:p>
        </w:tc>
        <w:tc>
          <w:tcPr>
            <w:tcW w:w="104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480" w:type="dxa"/>
            <w:vAlign w:val="bottom"/>
            <w:tcBorders>
              <w:top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780" w:type="dxa"/>
            <w:vAlign w:val="bottom"/>
            <w:tcBorders>
              <w:top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1900" w:type="dxa"/>
            <w:vAlign w:val="bottom"/>
            <w:gridSpan w:val="2"/>
          </w:tcPr>
          <w:p>
            <w:pPr>
              <w:ind w:left="220"/>
              <w:spacing w:after="0"/>
              <w:rPr>
                <w:sz w:val="20"/>
                <w:szCs w:val="20"/>
                <w:color w:val="auto"/>
              </w:rPr>
            </w:pPr>
            <w:r>
              <w:rPr>
                <w:rFonts w:ascii="Arial" w:cs="Arial" w:eastAsia="Arial" w:hAnsi="Arial"/>
                <w:sz w:val="13"/>
                <w:szCs w:val="13"/>
                <w:color w:val="auto"/>
              </w:rPr>
              <w:t>Series C</w:t>
            </w:r>
          </w:p>
        </w:tc>
        <w:tc>
          <w:tcPr>
            <w:tcW w:w="1560" w:type="dxa"/>
            <w:vAlign w:val="bottom"/>
            <w:gridSpan w:val="2"/>
          </w:tcPr>
          <w:p>
            <w:pPr>
              <w:jc w:val="center"/>
              <w:ind w:right="100"/>
              <w:spacing w:after="0"/>
              <w:rPr>
                <w:sz w:val="20"/>
                <w:szCs w:val="20"/>
                <w:color w:val="auto"/>
              </w:rPr>
            </w:pPr>
            <w:r>
              <w:rPr>
                <w:rFonts w:ascii="Arial" w:cs="Arial" w:eastAsia="Arial" w:hAnsi="Arial"/>
                <w:sz w:val="13"/>
                <w:szCs w:val="13"/>
                <w:color w:val="auto"/>
                <w:w w:val="95"/>
              </w:rPr>
              <w:t>August 22, 2017</w:t>
            </w:r>
          </w:p>
        </w:tc>
        <w:tc>
          <w:tcPr>
            <w:tcW w:w="1060" w:type="dxa"/>
            <w:vAlign w:val="bottom"/>
          </w:tcPr>
          <w:p>
            <w:pPr>
              <w:jc w:val="right"/>
              <w:spacing w:after="0"/>
              <w:rPr>
                <w:sz w:val="20"/>
                <w:szCs w:val="20"/>
                <w:color w:val="auto"/>
              </w:rPr>
            </w:pPr>
            <w:r>
              <w:rPr>
                <w:rFonts w:ascii="Arial" w:cs="Arial" w:eastAsia="Arial" w:hAnsi="Arial"/>
                <w:sz w:val="13"/>
                <w:szCs w:val="13"/>
                <w:color w:val="auto"/>
              </w:rPr>
              <w:t>13.0</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Pr>
          <w:p>
            <w:pPr>
              <w:jc w:val="right"/>
              <w:spacing w:after="0"/>
              <w:rPr>
                <w:sz w:val="20"/>
                <w:szCs w:val="20"/>
                <w:color w:val="auto"/>
              </w:rPr>
            </w:pPr>
            <w:r>
              <w:rPr>
                <w:rFonts w:ascii="Arial" w:cs="Arial" w:eastAsia="Arial" w:hAnsi="Arial"/>
                <w:sz w:val="13"/>
                <w:szCs w:val="13"/>
                <w:color w:val="auto"/>
              </w:rPr>
              <w:t>315</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Pr>
          <w:p>
            <w:pPr>
              <w:jc w:val="right"/>
              <w:spacing w:after="0"/>
              <w:rPr>
                <w:sz w:val="20"/>
                <w:szCs w:val="20"/>
                <w:color w:val="auto"/>
              </w:rPr>
            </w:pPr>
            <w:r>
              <w:rPr>
                <w:rFonts w:ascii="Arial" w:cs="Arial" w:eastAsia="Arial" w:hAnsi="Arial"/>
                <w:sz w:val="13"/>
                <w:szCs w:val="13"/>
                <w:color w:val="auto"/>
              </w:rPr>
              <w:t>325</w:t>
            </w:r>
          </w:p>
        </w:tc>
        <w:tc>
          <w:tcPr>
            <w:tcW w:w="1040" w:type="dxa"/>
            <w:vAlign w:val="bottom"/>
          </w:tcPr>
          <w:p>
            <w:pPr>
              <w:jc w:val="center"/>
              <w:ind w:left="73"/>
              <w:spacing w:after="0"/>
              <w:rPr>
                <w:sz w:val="20"/>
                <w:szCs w:val="20"/>
                <w:color w:val="auto"/>
              </w:rPr>
            </w:pPr>
            <w:r>
              <w:rPr>
                <w:rFonts w:ascii="Arial" w:cs="Arial" w:eastAsia="Arial" w:hAnsi="Arial"/>
                <w:sz w:val="13"/>
                <w:szCs w:val="13"/>
                <w:color w:val="auto"/>
                <w:w w:val="95"/>
              </w:rPr>
              <w:t>9.190%</w:t>
            </w:r>
          </w:p>
        </w:tc>
        <w:tc>
          <w:tcPr>
            <w:tcW w:w="100" w:type="dxa"/>
            <w:vAlign w:val="bottom"/>
          </w:tcPr>
          <w:p>
            <w:pPr>
              <w:spacing w:after="0"/>
              <w:rPr>
                <w:sz w:val="15"/>
                <w:szCs w:val="15"/>
                <w:color w:val="auto"/>
              </w:rPr>
            </w:pPr>
          </w:p>
        </w:tc>
        <w:tc>
          <w:tcPr>
            <w:tcW w:w="1580" w:type="dxa"/>
            <w:vAlign w:val="bottom"/>
            <w:gridSpan w:val="2"/>
          </w:tcPr>
          <w:p>
            <w:pPr>
              <w:jc w:val="center"/>
              <w:ind w:right="80"/>
              <w:spacing w:after="0"/>
              <w:rPr>
                <w:sz w:val="20"/>
                <w:szCs w:val="20"/>
                <w:color w:val="auto"/>
              </w:rPr>
            </w:pPr>
            <w:r>
              <w:rPr>
                <w:rFonts w:ascii="Arial" w:cs="Arial" w:eastAsia="Arial" w:hAnsi="Arial"/>
                <w:sz w:val="13"/>
                <w:szCs w:val="13"/>
                <w:color w:val="auto"/>
                <w:w w:val="93"/>
              </w:rPr>
              <w:t>October 15, 2022</w:t>
            </w:r>
          </w:p>
        </w:tc>
        <w:tc>
          <w:tcPr>
            <w:tcW w:w="1780" w:type="dxa"/>
            <w:vAlign w:val="bottom"/>
          </w:tcPr>
          <w:p>
            <w:pPr>
              <w:jc w:val="center"/>
              <w:spacing w:after="0"/>
              <w:rPr>
                <w:sz w:val="20"/>
                <w:szCs w:val="20"/>
                <w:color w:val="auto"/>
              </w:rPr>
            </w:pPr>
            <w:r>
              <w:rPr>
                <w:rFonts w:ascii="Arial" w:cs="Arial" w:eastAsia="Arial" w:hAnsi="Arial"/>
                <w:sz w:val="13"/>
                <w:szCs w:val="13"/>
                <w:color w:val="auto"/>
                <w:w w:val="98"/>
              </w:rPr>
              <w:t>3M LIBOR + 5.111%</w:t>
            </w:r>
          </w:p>
        </w:tc>
        <w:tc>
          <w:tcPr>
            <w:tcW w:w="0" w:type="dxa"/>
            <w:vAlign w:val="bottom"/>
          </w:tcPr>
          <w:p>
            <w:pPr>
              <w:spacing w:after="0"/>
              <w:rPr>
                <w:sz w:val="1"/>
                <w:szCs w:val="1"/>
                <w:color w:val="auto"/>
              </w:rPr>
            </w:pPr>
          </w:p>
        </w:tc>
      </w:tr>
      <w:tr>
        <w:trPr>
          <w:trHeight w:val="188"/>
        </w:trPr>
        <w:tc>
          <w:tcPr>
            <w:tcW w:w="1900" w:type="dxa"/>
            <w:vAlign w:val="bottom"/>
            <w:gridSpan w:val="2"/>
            <w:shd w:val="clear" w:color="auto" w:fill="CCEEFF"/>
          </w:tcPr>
          <w:p>
            <w:pPr>
              <w:ind w:left="220"/>
              <w:spacing w:after="0"/>
              <w:rPr>
                <w:sz w:val="20"/>
                <w:szCs w:val="20"/>
                <w:color w:val="auto"/>
              </w:rPr>
            </w:pPr>
            <w:r>
              <w:rPr>
                <w:rFonts w:ascii="Arial" w:cs="Arial" w:eastAsia="Arial" w:hAnsi="Arial"/>
                <w:sz w:val="13"/>
                <w:szCs w:val="13"/>
                <w:color w:val="auto"/>
              </w:rPr>
              <w:t>Series D</w:t>
            </w:r>
          </w:p>
        </w:tc>
        <w:tc>
          <w:tcPr>
            <w:tcW w:w="1560" w:type="dxa"/>
            <w:vAlign w:val="bottom"/>
            <w:gridSpan w:val="2"/>
            <w:shd w:val="clear" w:color="auto" w:fill="CCEEFF"/>
          </w:tcPr>
          <w:p>
            <w:pPr>
              <w:jc w:val="center"/>
              <w:ind w:right="120"/>
              <w:spacing w:after="0"/>
              <w:rPr>
                <w:sz w:val="20"/>
                <w:szCs w:val="20"/>
                <w:color w:val="auto"/>
              </w:rPr>
            </w:pPr>
            <w:r>
              <w:rPr>
                <w:rFonts w:ascii="Arial" w:cs="Arial" w:eastAsia="Arial" w:hAnsi="Arial"/>
                <w:sz w:val="13"/>
                <w:szCs w:val="13"/>
                <w:color w:val="auto"/>
                <w:w w:val="96"/>
              </w:rPr>
              <w:t>March 6, 2019</w:t>
            </w: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9.4</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227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235</w:t>
            </w:r>
          </w:p>
        </w:tc>
        <w:tc>
          <w:tcPr>
            <w:tcW w:w="1040" w:type="dxa"/>
            <w:vAlign w:val="bottom"/>
            <w:shd w:val="clear" w:color="auto" w:fill="CCEEFF"/>
          </w:tcPr>
          <w:p>
            <w:pPr>
              <w:jc w:val="center"/>
              <w:ind w:left="73"/>
              <w:spacing w:after="0"/>
              <w:rPr>
                <w:sz w:val="20"/>
                <w:szCs w:val="20"/>
                <w:color w:val="auto"/>
              </w:rPr>
            </w:pPr>
            <w:r>
              <w:rPr>
                <w:rFonts w:ascii="Arial" w:cs="Arial" w:eastAsia="Arial" w:hAnsi="Arial"/>
                <w:sz w:val="13"/>
                <w:szCs w:val="13"/>
                <w:color w:val="auto"/>
                <w:w w:val="95"/>
              </w:rPr>
              <w:t>6.875%</w:t>
            </w:r>
          </w:p>
        </w:tc>
        <w:tc>
          <w:tcPr>
            <w:tcW w:w="100" w:type="dxa"/>
            <w:vAlign w:val="bottom"/>
            <w:shd w:val="clear" w:color="auto" w:fill="CCEEFF"/>
          </w:tcPr>
          <w:p>
            <w:pPr>
              <w:spacing w:after="0"/>
              <w:rPr>
                <w:sz w:val="16"/>
                <w:szCs w:val="16"/>
                <w:color w:val="auto"/>
              </w:rPr>
            </w:pPr>
          </w:p>
        </w:tc>
        <w:tc>
          <w:tcPr>
            <w:tcW w:w="158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99"/>
              </w:rPr>
              <w:t>April 15, 2024</w:t>
            </w:r>
          </w:p>
        </w:tc>
        <w:tc>
          <w:tcPr>
            <w:tcW w:w="1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8"/>
              </w:rPr>
              <w:t>3M LIBOR + 4.332%</w:t>
            </w:r>
          </w:p>
        </w:tc>
        <w:tc>
          <w:tcPr>
            <w:tcW w:w="0" w:type="dxa"/>
            <w:vAlign w:val="bottom"/>
          </w:tcPr>
          <w:p>
            <w:pPr>
              <w:spacing w:after="0"/>
              <w:rPr>
                <w:sz w:val="1"/>
                <w:szCs w:val="1"/>
                <w:color w:val="auto"/>
              </w:rPr>
            </w:pPr>
          </w:p>
        </w:tc>
      </w:tr>
      <w:tr>
        <w:trPr>
          <w:trHeight w:val="178"/>
        </w:trPr>
        <w:tc>
          <w:tcPr>
            <w:tcW w:w="1900" w:type="dxa"/>
            <w:vAlign w:val="bottom"/>
            <w:gridSpan w:val="2"/>
          </w:tcPr>
          <w:p>
            <w:pPr>
              <w:ind w:left="220"/>
              <w:spacing w:after="0"/>
              <w:rPr>
                <w:sz w:val="20"/>
                <w:szCs w:val="20"/>
                <w:color w:val="auto"/>
              </w:rPr>
            </w:pPr>
            <w:r>
              <w:rPr>
                <w:rFonts w:ascii="Arial" w:cs="Arial" w:eastAsia="Arial" w:hAnsi="Arial"/>
                <w:sz w:val="13"/>
                <w:szCs w:val="13"/>
                <w:color w:val="auto"/>
              </w:rPr>
              <w:t>Series E</w:t>
            </w:r>
          </w:p>
        </w:tc>
        <w:tc>
          <w:tcPr>
            <w:tcW w:w="1560" w:type="dxa"/>
            <w:vAlign w:val="bottom"/>
            <w:gridSpan w:val="2"/>
          </w:tcPr>
          <w:p>
            <w:pPr>
              <w:jc w:val="center"/>
              <w:ind w:right="120"/>
              <w:spacing w:after="0"/>
              <w:rPr>
                <w:sz w:val="20"/>
                <w:szCs w:val="20"/>
                <w:color w:val="auto"/>
              </w:rPr>
            </w:pPr>
            <w:r>
              <w:rPr>
                <w:rFonts w:ascii="Arial" w:cs="Arial" w:eastAsia="Arial" w:hAnsi="Arial"/>
                <w:sz w:val="13"/>
                <w:szCs w:val="13"/>
                <w:color w:val="auto"/>
                <w:w w:val="94"/>
              </w:rPr>
              <w:t>October 3, 2019</w:t>
            </w:r>
          </w:p>
        </w:tc>
        <w:tc>
          <w:tcPr>
            <w:tcW w:w="1060" w:type="dxa"/>
            <w:vAlign w:val="bottom"/>
          </w:tcPr>
          <w:p>
            <w:pPr>
              <w:jc w:val="right"/>
              <w:spacing w:after="0"/>
              <w:rPr>
                <w:sz w:val="20"/>
                <w:szCs w:val="20"/>
                <w:color w:val="auto"/>
              </w:rPr>
            </w:pPr>
            <w:r>
              <w:rPr>
                <w:rFonts w:ascii="Arial" w:cs="Arial" w:eastAsia="Arial" w:hAnsi="Arial"/>
                <w:sz w:val="13"/>
                <w:szCs w:val="13"/>
                <w:color w:val="auto"/>
              </w:rPr>
              <w:t>16.1</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390</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spacing w:after="0"/>
              <w:rPr>
                <w:sz w:val="20"/>
                <w:szCs w:val="20"/>
                <w:color w:val="auto"/>
              </w:rPr>
            </w:pPr>
            <w:r>
              <w:rPr>
                <w:rFonts w:ascii="Arial" w:cs="Arial" w:eastAsia="Arial" w:hAnsi="Arial"/>
                <w:sz w:val="13"/>
                <w:szCs w:val="13"/>
                <w:color w:val="auto"/>
              </w:rPr>
              <w:t>403</w:t>
            </w:r>
          </w:p>
        </w:tc>
        <w:tc>
          <w:tcPr>
            <w:tcW w:w="1040" w:type="dxa"/>
            <w:vAlign w:val="bottom"/>
          </w:tcPr>
          <w:p>
            <w:pPr>
              <w:jc w:val="center"/>
              <w:ind w:left="73"/>
              <w:spacing w:after="0"/>
              <w:rPr>
                <w:sz w:val="20"/>
                <w:szCs w:val="20"/>
                <w:color w:val="auto"/>
              </w:rPr>
            </w:pPr>
            <w:r>
              <w:rPr>
                <w:rFonts w:ascii="Arial" w:cs="Arial" w:eastAsia="Arial" w:hAnsi="Arial"/>
                <w:sz w:val="13"/>
                <w:szCs w:val="13"/>
                <w:color w:val="auto"/>
                <w:w w:val="95"/>
              </w:rPr>
              <w:t>6.500%</w:t>
            </w:r>
          </w:p>
        </w:tc>
        <w:tc>
          <w:tcPr>
            <w:tcW w:w="100" w:type="dxa"/>
            <w:vAlign w:val="bottom"/>
          </w:tcPr>
          <w:p>
            <w:pPr>
              <w:spacing w:after="0"/>
              <w:rPr>
                <w:sz w:val="15"/>
                <w:szCs w:val="15"/>
                <w:color w:val="auto"/>
              </w:rPr>
            </w:pPr>
          </w:p>
        </w:tc>
        <w:tc>
          <w:tcPr>
            <w:tcW w:w="1580" w:type="dxa"/>
            <w:vAlign w:val="bottom"/>
            <w:gridSpan w:val="2"/>
          </w:tcPr>
          <w:p>
            <w:pPr>
              <w:jc w:val="center"/>
              <w:ind w:right="80"/>
              <w:spacing w:after="0"/>
              <w:rPr>
                <w:sz w:val="20"/>
                <w:szCs w:val="20"/>
                <w:color w:val="auto"/>
              </w:rPr>
            </w:pPr>
            <w:r>
              <w:rPr>
                <w:rFonts w:ascii="Arial" w:cs="Arial" w:eastAsia="Arial" w:hAnsi="Arial"/>
                <w:sz w:val="13"/>
                <w:szCs w:val="13"/>
                <w:color w:val="auto"/>
                <w:w w:val="93"/>
              </w:rPr>
              <w:t>October 15, 2024</w:t>
            </w:r>
          </w:p>
        </w:tc>
        <w:tc>
          <w:tcPr>
            <w:tcW w:w="1780" w:type="dxa"/>
            <w:vAlign w:val="bottom"/>
          </w:tcPr>
          <w:p>
            <w:pPr>
              <w:jc w:val="center"/>
              <w:spacing w:after="0"/>
              <w:rPr>
                <w:sz w:val="20"/>
                <w:szCs w:val="20"/>
                <w:color w:val="auto"/>
              </w:rPr>
            </w:pPr>
            <w:r>
              <w:rPr>
                <w:rFonts w:ascii="Arial" w:cs="Arial" w:eastAsia="Arial" w:hAnsi="Arial"/>
                <w:sz w:val="13"/>
                <w:szCs w:val="13"/>
                <w:color w:val="auto"/>
                <w:w w:val="98"/>
              </w:rPr>
              <w:t>3M LIBOR + 4.993%</w:t>
            </w:r>
          </w:p>
        </w:tc>
        <w:tc>
          <w:tcPr>
            <w:tcW w:w="0" w:type="dxa"/>
            <w:vAlign w:val="bottom"/>
          </w:tcPr>
          <w:p>
            <w:pPr>
              <w:spacing w:after="0"/>
              <w:rPr>
                <w:sz w:val="1"/>
                <w:szCs w:val="1"/>
                <w:color w:val="auto"/>
              </w:rPr>
            </w:pPr>
          </w:p>
        </w:tc>
      </w:tr>
      <w:tr>
        <w:trPr>
          <w:trHeight w:val="188"/>
        </w:trPr>
        <w:tc>
          <w:tcPr>
            <w:tcW w:w="1900" w:type="dxa"/>
            <w:vAlign w:val="bottom"/>
            <w:gridSpan w:val="2"/>
            <w:shd w:val="clear" w:color="auto" w:fill="CCEEFF"/>
          </w:tcPr>
          <w:p>
            <w:pPr>
              <w:ind w:left="220"/>
              <w:spacing w:after="0"/>
              <w:rPr>
                <w:sz w:val="20"/>
                <w:szCs w:val="20"/>
                <w:color w:val="auto"/>
              </w:rPr>
            </w:pPr>
            <w:r>
              <w:rPr>
                <w:rFonts w:ascii="Arial" w:cs="Arial" w:eastAsia="Arial" w:hAnsi="Arial"/>
                <w:sz w:val="13"/>
                <w:szCs w:val="13"/>
                <w:color w:val="auto"/>
              </w:rPr>
              <w:t>Series F</w:t>
            </w:r>
          </w:p>
        </w:tc>
        <w:tc>
          <w:tcPr>
            <w:tcW w:w="156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92"/>
              </w:rPr>
              <w:t>February 11, 2020</w:t>
            </w:r>
          </w:p>
        </w:tc>
        <w:tc>
          <w:tcPr>
            <w:tcW w:w="106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23.0</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557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575</w:t>
            </w:r>
          </w:p>
        </w:tc>
        <w:tc>
          <w:tcPr>
            <w:tcW w:w="1040" w:type="dxa"/>
            <w:vAlign w:val="bottom"/>
            <w:shd w:val="clear" w:color="auto" w:fill="CCEEFF"/>
          </w:tcPr>
          <w:p>
            <w:pPr>
              <w:jc w:val="center"/>
              <w:ind w:left="73"/>
              <w:spacing w:after="0"/>
              <w:rPr>
                <w:sz w:val="20"/>
                <w:szCs w:val="20"/>
                <w:color w:val="auto"/>
              </w:rPr>
            </w:pPr>
            <w:r>
              <w:rPr>
                <w:rFonts w:ascii="Arial" w:cs="Arial" w:eastAsia="Arial" w:hAnsi="Arial"/>
                <w:sz w:val="13"/>
                <w:szCs w:val="13"/>
                <w:color w:val="auto"/>
                <w:w w:val="95"/>
              </w:rPr>
              <w:t>6.125%</w:t>
            </w:r>
          </w:p>
        </w:tc>
        <w:tc>
          <w:tcPr>
            <w:tcW w:w="100" w:type="dxa"/>
            <w:vAlign w:val="bottom"/>
            <w:shd w:val="clear" w:color="auto" w:fill="CCEEFF"/>
          </w:tcPr>
          <w:p>
            <w:pPr>
              <w:spacing w:after="0"/>
              <w:rPr>
                <w:sz w:val="16"/>
                <w:szCs w:val="16"/>
                <w:color w:val="auto"/>
              </w:rPr>
            </w:pPr>
          </w:p>
        </w:tc>
        <w:tc>
          <w:tcPr>
            <w:tcW w:w="1580" w:type="dxa"/>
            <w:vAlign w:val="bottom"/>
            <w:gridSpan w:val="2"/>
            <w:shd w:val="clear" w:color="auto" w:fill="CCEEFF"/>
          </w:tcPr>
          <w:p>
            <w:pPr>
              <w:jc w:val="center"/>
              <w:ind w:right="100"/>
              <w:spacing w:after="0"/>
              <w:rPr>
                <w:sz w:val="20"/>
                <w:szCs w:val="20"/>
                <w:color w:val="auto"/>
              </w:rPr>
            </w:pPr>
            <w:r>
              <w:rPr>
                <w:rFonts w:ascii="Arial" w:cs="Arial" w:eastAsia="Arial" w:hAnsi="Arial"/>
                <w:sz w:val="13"/>
                <w:szCs w:val="13"/>
                <w:color w:val="auto"/>
                <w:w w:val="99"/>
              </w:rPr>
              <w:t>April 15, 2025</w:t>
            </w:r>
          </w:p>
        </w:tc>
        <w:tc>
          <w:tcPr>
            <w:tcW w:w="17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8"/>
              </w:rPr>
              <w:t>3M LIBOR + 4.697%</w:t>
            </w:r>
          </w:p>
        </w:tc>
        <w:tc>
          <w:tcPr>
            <w:tcW w:w="0" w:type="dxa"/>
            <w:vAlign w:val="bottom"/>
          </w:tcPr>
          <w:p>
            <w:pPr>
              <w:spacing w:after="0"/>
              <w:rPr>
                <w:sz w:val="1"/>
                <w:szCs w:val="1"/>
                <w:color w:val="auto"/>
              </w:rPr>
            </w:pPr>
          </w:p>
        </w:tc>
      </w:tr>
      <w:tr>
        <w:trPr>
          <w:trHeight w:val="178"/>
        </w:trPr>
        <w:tc>
          <w:tcPr>
            <w:tcW w:w="1900" w:type="dxa"/>
            <w:vAlign w:val="bottom"/>
            <w:gridSpan w:val="2"/>
          </w:tcPr>
          <w:p>
            <w:pPr>
              <w:ind w:left="60"/>
              <w:spacing w:after="0"/>
              <w:rPr>
                <w:sz w:val="20"/>
                <w:szCs w:val="20"/>
                <w:color w:val="auto"/>
              </w:rPr>
            </w:pPr>
            <w:r>
              <w:rPr>
                <w:rFonts w:ascii="Arial" w:cs="Arial" w:eastAsia="Arial" w:hAnsi="Arial"/>
                <w:sz w:val="13"/>
                <w:szCs w:val="13"/>
                <w:color w:val="auto"/>
              </w:rPr>
              <w:t>Fixed-Rate Reset:</w:t>
            </w:r>
          </w:p>
        </w:tc>
        <w:tc>
          <w:tcPr>
            <w:tcW w:w="14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6"/>
        </w:trPr>
        <w:tc>
          <w:tcPr>
            <w:tcW w:w="1900" w:type="dxa"/>
            <w:vAlign w:val="bottom"/>
            <w:gridSpan w:val="2"/>
            <w:vMerge w:val="restart"/>
            <w:shd w:val="clear" w:color="auto" w:fill="CCEEFF"/>
          </w:tcPr>
          <w:p>
            <w:pPr>
              <w:ind w:left="220"/>
              <w:spacing w:after="0"/>
              <w:rPr>
                <w:sz w:val="20"/>
                <w:szCs w:val="20"/>
                <w:color w:val="auto"/>
              </w:rPr>
            </w:pPr>
            <w:r>
              <w:rPr>
                <w:rFonts w:ascii="Arial" w:cs="Arial" w:eastAsia="Arial" w:hAnsi="Arial"/>
                <w:sz w:val="13"/>
                <w:szCs w:val="13"/>
                <w:color w:val="auto"/>
              </w:rPr>
              <w:t>Series G</w:t>
            </w:r>
          </w:p>
        </w:tc>
        <w:tc>
          <w:tcPr>
            <w:tcW w:w="156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3"/>
                <w:szCs w:val="13"/>
                <w:color w:val="auto"/>
                <w:w w:val="91"/>
              </w:rPr>
              <w:t>September 14, 2022</w:t>
            </w: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6.0</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145</w:t>
            </w:r>
          </w:p>
        </w:tc>
        <w:tc>
          <w:tcPr>
            <w:tcW w:w="10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3"/>
                <w:szCs w:val="13"/>
                <w:color w:val="auto"/>
              </w:rPr>
              <w:t>150</w:t>
            </w:r>
          </w:p>
        </w:tc>
        <w:tc>
          <w:tcPr>
            <w:tcW w:w="1040" w:type="dxa"/>
            <w:vAlign w:val="bottom"/>
            <w:vMerge w:val="restart"/>
            <w:shd w:val="clear" w:color="auto" w:fill="CCEEFF"/>
          </w:tcPr>
          <w:p>
            <w:pPr>
              <w:jc w:val="center"/>
              <w:ind w:left="73"/>
              <w:spacing w:after="0"/>
              <w:rPr>
                <w:sz w:val="20"/>
                <w:szCs w:val="20"/>
                <w:color w:val="auto"/>
              </w:rPr>
            </w:pPr>
            <w:r>
              <w:rPr>
                <w:rFonts w:ascii="Arial" w:cs="Arial" w:eastAsia="Arial" w:hAnsi="Arial"/>
                <w:sz w:val="13"/>
                <w:szCs w:val="13"/>
                <w:color w:val="auto"/>
                <w:w w:val="95"/>
              </w:rPr>
              <w:t>7.750%</w:t>
            </w:r>
          </w:p>
        </w:tc>
        <w:tc>
          <w:tcPr>
            <w:tcW w:w="100" w:type="dxa"/>
            <w:vAlign w:val="bottom"/>
            <w:shd w:val="clear" w:color="auto" w:fill="CCEEFF"/>
          </w:tcPr>
          <w:p>
            <w:pPr>
              <w:spacing w:after="0"/>
              <w:rPr>
                <w:sz w:val="11"/>
                <w:szCs w:val="11"/>
                <w:color w:val="auto"/>
              </w:rPr>
            </w:pPr>
          </w:p>
        </w:tc>
        <w:tc>
          <w:tcPr>
            <w:tcW w:w="1580" w:type="dxa"/>
            <w:vAlign w:val="bottom"/>
            <w:gridSpan w:val="2"/>
            <w:vMerge w:val="restart"/>
            <w:shd w:val="clear" w:color="auto" w:fill="CCEEFF"/>
          </w:tcPr>
          <w:p>
            <w:pPr>
              <w:jc w:val="center"/>
              <w:ind w:right="80"/>
              <w:spacing w:after="0"/>
              <w:rPr>
                <w:sz w:val="20"/>
                <w:szCs w:val="20"/>
                <w:color w:val="auto"/>
              </w:rPr>
            </w:pPr>
            <w:r>
              <w:rPr>
                <w:rFonts w:ascii="Arial" w:cs="Arial" w:eastAsia="Arial" w:hAnsi="Arial"/>
                <w:sz w:val="13"/>
                <w:szCs w:val="13"/>
                <w:color w:val="auto"/>
                <w:w w:val="93"/>
              </w:rPr>
              <w:t>October 15, 2027</w:t>
            </w:r>
          </w:p>
        </w:tc>
        <w:tc>
          <w:tcPr>
            <w:tcW w:w="1780" w:type="dxa"/>
            <w:vAlign w:val="bottom"/>
            <w:shd w:val="clear" w:color="auto" w:fill="CCEEFF"/>
          </w:tcPr>
          <w:p>
            <w:pPr>
              <w:jc w:val="center"/>
              <w:spacing w:after="0" w:line="136" w:lineRule="exact"/>
              <w:rPr>
                <w:sz w:val="20"/>
                <w:szCs w:val="20"/>
                <w:color w:val="auto"/>
              </w:rPr>
            </w:pPr>
            <w:r>
              <w:rPr>
                <w:rFonts w:ascii="Arial" w:cs="Arial" w:eastAsia="Arial" w:hAnsi="Arial"/>
                <w:sz w:val="13"/>
                <w:szCs w:val="13"/>
                <w:color w:val="auto"/>
                <w:w w:val="94"/>
              </w:rPr>
              <w:t>5 YR US Treasury Rate +</w:t>
            </w:r>
          </w:p>
        </w:tc>
        <w:tc>
          <w:tcPr>
            <w:tcW w:w="0" w:type="dxa"/>
            <w:vAlign w:val="bottom"/>
          </w:tcPr>
          <w:p>
            <w:pPr>
              <w:spacing w:after="0"/>
              <w:rPr>
                <w:sz w:val="1"/>
                <w:szCs w:val="1"/>
                <w:color w:val="auto"/>
              </w:rPr>
            </w:pPr>
          </w:p>
        </w:tc>
      </w:tr>
      <w:tr>
        <w:trPr>
          <w:trHeight w:val="105"/>
        </w:trPr>
        <w:tc>
          <w:tcPr>
            <w:tcW w:w="1900" w:type="dxa"/>
            <w:vAlign w:val="bottom"/>
            <w:gridSpan w:val="2"/>
            <w:vMerge w:val="continue"/>
            <w:shd w:val="clear" w:color="auto" w:fill="CCEEFF"/>
          </w:tcPr>
          <w:p>
            <w:pPr>
              <w:spacing w:after="0"/>
              <w:rPr>
                <w:sz w:val="9"/>
                <w:szCs w:val="9"/>
                <w:color w:val="auto"/>
              </w:rPr>
            </w:pPr>
          </w:p>
        </w:tc>
        <w:tc>
          <w:tcPr>
            <w:tcW w:w="1560" w:type="dxa"/>
            <w:vAlign w:val="bottom"/>
            <w:gridSpan w:val="2"/>
            <w:vMerge w:val="continue"/>
            <w:shd w:val="clear" w:color="auto" w:fill="CCEEFF"/>
          </w:tcPr>
          <w:p>
            <w:pPr>
              <w:spacing w:after="0"/>
              <w:rPr>
                <w:sz w:val="9"/>
                <w:szCs w:val="9"/>
                <w:color w:val="auto"/>
              </w:rPr>
            </w:pPr>
          </w:p>
        </w:tc>
        <w:tc>
          <w:tcPr>
            <w:tcW w:w="106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40" w:type="dxa"/>
            <w:vAlign w:val="bottom"/>
            <w:shd w:val="clear" w:color="auto" w:fill="CCEEFF"/>
          </w:tcPr>
          <w:p>
            <w:pPr>
              <w:spacing w:after="0"/>
              <w:rPr>
                <w:sz w:val="9"/>
                <w:szCs w:val="9"/>
                <w:color w:val="auto"/>
              </w:rPr>
            </w:pPr>
          </w:p>
        </w:tc>
        <w:tc>
          <w:tcPr>
            <w:tcW w:w="82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40" w:type="dxa"/>
            <w:vAlign w:val="bottom"/>
            <w:shd w:val="clear" w:color="auto" w:fill="CCEEFF"/>
          </w:tcPr>
          <w:p>
            <w:pPr>
              <w:spacing w:after="0"/>
              <w:rPr>
                <w:sz w:val="9"/>
                <w:szCs w:val="9"/>
                <w:color w:val="auto"/>
              </w:rPr>
            </w:pPr>
          </w:p>
        </w:tc>
        <w:tc>
          <w:tcPr>
            <w:tcW w:w="920" w:type="dxa"/>
            <w:vAlign w:val="bottom"/>
            <w:vMerge w:val="continue"/>
            <w:shd w:val="clear" w:color="auto" w:fill="CCEEFF"/>
          </w:tcPr>
          <w:p>
            <w:pPr>
              <w:spacing w:after="0"/>
              <w:rPr>
                <w:sz w:val="9"/>
                <w:szCs w:val="9"/>
                <w:color w:val="auto"/>
              </w:rPr>
            </w:pPr>
          </w:p>
        </w:tc>
        <w:tc>
          <w:tcPr>
            <w:tcW w:w="104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580" w:type="dxa"/>
            <w:vAlign w:val="bottom"/>
            <w:gridSpan w:val="2"/>
            <w:vMerge w:val="continue"/>
            <w:shd w:val="clear" w:color="auto" w:fill="CCEEFF"/>
          </w:tcPr>
          <w:p>
            <w:pPr>
              <w:spacing w:after="0"/>
              <w:rPr>
                <w:sz w:val="9"/>
                <w:szCs w:val="9"/>
                <w:color w:val="auto"/>
              </w:rPr>
            </w:pPr>
          </w:p>
        </w:tc>
        <w:tc>
          <w:tcPr>
            <w:tcW w:w="1780" w:type="dxa"/>
            <w:vAlign w:val="bottom"/>
            <w:vMerge w:val="restart"/>
            <w:shd w:val="clear" w:color="auto" w:fill="CCEEFF"/>
          </w:tcPr>
          <w:p>
            <w:pPr>
              <w:jc w:val="center"/>
              <w:spacing w:after="0"/>
              <w:rPr>
                <w:sz w:val="20"/>
                <w:szCs w:val="20"/>
                <w:color w:val="auto"/>
              </w:rPr>
            </w:pPr>
            <w:r>
              <w:rPr>
                <w:rFonts w:ascii="Arial" w:cs="Arial" w:eastAsia="Arial" w:hAnsi="Arial"/>
                <w:sz w:val="13"/>
                <w:szCs w:val="13"/>
                <w:color w:val="auto"/>
                <w:w w:val="92"/>
              </w:rPr>
              <w:t>4.39%</w:t>
            </w:r>
          </w:p>
        </w:tc>
        <w:tc>
          <w:tcPr>
            <w:tcW w:w="0" w:type="dxa"/>
            <w:vAlign w:val="bottom"/>
          </w:tcPr>
          <w:p>
            <w:pPr>
              <w:spacing w:after="0"/>
              <w:rPr>
                <w:sz w:val="1"/>
                <w:szCs w:val="1"/>
                <w:color w:val="auto"/>
              </w:rPr>
            </w:pPr>
          </w:p>
        </w:tc>
      </w:tr>
      <w:tr>
        <w:trPr>
          <w:trHeight w:val="91"/>
        </w:trPr>
        <w:tc>
          <w:tcPr>
            <w:tcW w:w="1800" w:type="dxa"/>
            <w:vAlign w:val="bottom"/>
            <w:tcBorders>
              <w:bottom w:val="single" w:sz="8" w:color="CCEEFF"/>
            </w:tcBorders>
            <w:shd w:val="clear" w:color="auto" w:fill="CCEEFF"/>
          </w:tcPr>
          <w:p>
            <w:pPr>
              <w:spacing w:after="0"/>
              <w:rPr>
                <w:sz w:val="7"/>
                <w:szCs w:val="7"/>
                <w:color w:val="auto"/>
              </w:rPr>
            </w:pPr>
          </w:p>
        </w:tc>
        <w:tc>
          <w:tcPr>
            <w:tcW w:w="100" w:type="dxa"/>
            <w:vAlign w:val="bottom"/>
            <w:tcBorders>
              <w:bottom w:val="single" w:sz="8" w:color="CCEEFF"/>
            </w:tcBorders>
            <w:shd w:val="clear" w:color="auto" w:fill="CCEEFF"/>
          </w:tcPr>
          <w:p>
            <w:pPr>
              <w:spacing w:after="0"/>
              <w:rPr>
                <w:sz w:val="7"/>
                <w:szCs w:val="7"/>
                <w:color w:val="auto"/>
              </w:rPr>
            </w:pPr>
          </w:p>
        </w:tc>
        <w:tc>
          <w:tcPr>
            <w:tcW w:w="1460" w:type="dxa"/>
            <w:vAlign w:val="bottom"/>
            <w:tcBorders>
              <w:bottom w:val="single" w:sz="8" w:color="CCEEFF"/>
            </w:tcBorders>
            <w:shd w:val="clear" w:color="auto" w:fill="CCEEFF"/>
          </w:tcPr>
          <w:p>
            <w:pPr>
              <w:spacing w:after="0"/>
              <w:rPr>
                <w:sz w:val="7"/>
                <w:szCs w:val="7"/>
                <w:color w:val="auto"/>
              </w:rPr>
            </w:pPr>
          </w:p>
        </w:tc>
        <w:tc>
          <w:tcPr>
            <w:tcW w:w="100" w:type="dxa"/>
            <w:vAlign w:val="bottom"/>
            <w:tcBorders>
              <w:bottom w:val="single" w:sz="8" w:color="CCEEFF"/>
            </w:tcBorders>
            <w:shd w:val="clear" w:color="auto" w:fill="CCEEFF"/>
          </w:tcPr>
          <w:p>
            <w:pPr>
              <w:spacing w:after="0"/>
              <w:rPr>
                <w:sz w:val="7"/>
                <w:szCs w:val="7"/>
                <w:color w:val="auto"/>
              </w:rPr>
            </w:pPr>
          </w:p>
        </w:tc>
        <w:tc>
          <w:tcPr>
            <w:tcW w:w="1060" w:type="dxa"/>
            <w:vAlign w:val="bottom"/>
            <w:tcBorders>
              <w:bottom w:val="single" w:sz="8" w:color="CCEEFF"/>
            </w:tcBorders>
            <w:shd w:val="clear" w:color="auto" w:fill="CCEEFF"/>
          </w:tcPr>
          <w:p>
            <w:pPr>
              <w:spacing w:after="0"/>
              <w:rPr>
                <w:sz w:val="7"/>
                <w:szCs w:val="7"/>
                <w:color w:val="auto"/>
              </w:rPr>
            </w:pPr>
          </w:p>
        </w:tc>
        <w:tc>
          <w:tcPr>
            <w:tcW w:w="100" w:type="dxa"/>
            <w:vAlign w:val="bottom"/>
            <w:tcBorders>
              <w:bottom w:val="single" w:sz="8" w:color="CCEEFF"/>
            </w:tcBorders>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820" w:type="dxa"/>
            <w:vAlign w:val="bottom"/>
            <w:tcBorders>
              <w:bottom w:val="single" w:sz="8" w:color="CCEEFF"/>
            </w:tcBorders>
            <w:shd w:val="clear" w:color="auto" w:fill="CCEEFF"/>
          </w:tcPr>
          <w:p>
            <w:pPr>
              <w:spacing w:after="0"/>
              <w:rPr>
                <w:sz w:val="7"/>
                <w:szCs w:val="7"/>
                <w:color w:val="auto"/>
              </w:rPr>
            </w:pPr>
          </w:p>
        </w:tc>
        <w:tc>
          <w:tcPr>
            <w:tcW w:w="100" w:type="dxa"/>
            <w:vAlign w:val="bottom"/>
            <w:tcBorders>
              <w:bottom w:val="single" w:sz="8" w:color="CCEEFF"/>
            </w:tcBorders>
            <w:shd w:val="clear" w:color="auto" w:fill="CCEEFF"/>
          </w:tcPr>
          <w:p>
            <w:pPr>
              <w:spacing w:after="0"/>
              <w:rPr>
                <w:sz w:val="7"/>
                <w:szCs w:val="7"/>
                <w:color w:val="auto"/>
              </w:rPr>
            </w:pPr>
          </w:p>
        </w:tc>
        <w:tc>
          <w:tcPr>
            <w:tcW w:w="140" w:type="dxa"/>
            <w:vAlign w:val="bottom"/>
            <w:tcBorders>
              <w:bottom w:val="single" w:sz="8" w:color="CCEEFF"/>
            </w:tcBorders>
            <w:shd w:val="clear" w:color="auto" w:fill="CCEEFF"/>
          </w:tcPr>
          <w:p>
            <w:pPr>
              <w:spacing w:after="0"/>
              <w:rPr>
                <w:sz w:val="7"/>
                <w:szCs w:val="7"/>
                <w:color w:val="auto"/>
              </w:rPr>
            </w:pPr>
          </w:p>
        </w:tc>
        <w:tc>
          <w:tcPr>
            <w:tcW w:w="920" w:type="dxa"/>
            <w:vAlign w:val="bottom"/>
            <w:tcBorders>
              <w:bottom w:val="single" w:sz="8" w:color="CCEEFF"/>
            </w:tcBorders>
            <w:shd w:val="clear" w:color="auto" w:fill="CCEEFF"/>
          </w:tcPr>
          <w:p>
            <w:pPr>
              <w:spacing w:after="0"/>
              <w:rPr>
                <w:sz w:val="7"/>
                <w:szCs w:val="7"/>
                <w:color w:val="auto"/>
              </w:rPr>
            </w:pPr>
          </w:p>
        </w:tc>
        <w:tc>
          <w:tcPr>
            <w:tcW w:w="1040" w:type="dxa"/>
            <w:vAlign w:val="bottom"/>
            <w:tcBorders>
              <w:bottom w:val="single" w:sz="8" w:color="CCEEFF"/>
            </w:tcBorders>
            <w:shd w:val="clear" w:color="auto" w:fill="CCEEFF"/>
          </w:tcPr>
          <w:p>
            <w:pPr>
              <w:spacing w:after="0"/>
              <w:rPr>
                <w:sz w:val="7"/>
                <w:szCs w:val="7"/>
                <w:color w:val="auto"/>
              </w:rPr>
            </w:pPr>
          </w:p>
        </w:tc>
        <w:tc>
          <w:tcPr>
            <w:tcW w:w="100" w:type="dxa"/>
            <w:vAlign w:val="bottom"/>
            <w:tcBorders>
              <w:bottom w:val="single" w:sz="8" w:color="CCEEFF"/>
            </w:tcBorders>
            <w:shd w:val="clear" w:color="auto" w:fill="CCEEFF"/>
          </w:tcPr>
          <w:p>
            <w:pPr>
              <w:spacing w:after="0"/>
              <w:rPr>
                <w:sz w:val="7"/>
                <w:szCs w:val="7"/>
                <w:color w:val="auto"/>
              </w:rPr>
            </w:pPr>
          </w:p>
        </w:tc>
        <w:tc>
          <w:tcPr>
            <w:tcW w:w="1480" w:type="dxa"/>
            <w:vAlign w:val="bottom"/>
            <w:tcBorders>
              <w:bottom w:val="single" w:sz="8" w:color="CCEEFF"/>
            </w:tcBorders>
            <w:shd w:val="clear" w:color="auto" w:fill="CCEEFF"/>
          </w:tcPr>
          <w:p>
            <w:pPr>
              <w:spacing w:after="0"/>
              <w:rPr>
                <w:sz w:val="7"/>
                <w:szCs w:val="7"/>
                <w:color w:val="auto"/>
              </w:rPr>
            </w:pPr>
          </w:p>
        </w:tc>
        <w:tc>
          <w:tcPr>
            <w:tcW w:w="100" w:type="dxa"/>
            <w:vAlign w:val="bottom"/>
            <w:tcBorders>
              <w:bottom w:val="single" w:sz="8" w:color="CCEEFF"/>
            </w:tcBorders>
            <w:shd w:val="clear" w:color="auto" w:fill="CCEEFF"/>
          </w:tcPr>
          <w:p>
            <w:pPr>
              <w:spacing w:after="0"/>
              <w:rPr>
                <w:sz w:val="7"/>
                <w:szCs w:val="7"/>
                <w:color w:val="auto"/>
              </w:rPr>
            </w:pPr>
          </w:p>
        </w:tc>
        <w:tc>
          <w:tcPr>
            <w:tcW w:w="1780" w:type="dxa"/>
            <w:vAlign w:val="bottom"/>
            <w:tcBorders>
              <w:bottom w:val="single" w:sz="8" w:color="CCEEFF"/>
            </w:tcBorders>
            <w:vMerge w:val="continue"/>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171"/>
        </w:trPr>
        <w:tc>
          <w:tcPr>
            <w:tcW w:w="1900" w:type="dxa"/>
            <w:vAlign w:val="bottom"/>
            <w:gridSpan w:val="2"/>
          </w:tcPr>
          <w:p>
            <w:pPr>
              <w:ind w:left="220"/>
              <w:spacing w:after="0"/>
              <w:rPr>
                <w:sz w:val="20"/>
                <w:szCs w:val="20"/>
                <w:color w:val="auto"/>
              </w:rPr>
            </w:pPr>
            <w:r>
              <w:rPr>
                <w:rFonts w:ascii="Arial" w:cs="Arial" w:eastAsia="Arial" w:hAnsi="Arial"/>
                <w:sz w:val="13"/>
                <w:szCs w:val="13"/>
                <w:color w:val="auto"/>
              </w:rPr>
              <w:t>Total</w:t>
            </w:r>
          </w:p>
        </w:tc>
        <w:tc>
          <w:tcPr>
            <w:tcW w:w="1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67.5</w:t>
            </w:r>
          </w:p>
        </w:tc>
        <w:tc>
          <w:tcPr>
            <w:tcW w:w="100" w:type="dxa"/>
            <w:vAlign w:val="bottom"/>
          </w:tcPr>
          <w:p>
            <w:pPr>
              <w:spacing w:after="0"/>
              <w:rPr>
                <w:sz w:val="14"/>
                <w:szCs w:val="1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1,634</w:t>
            </w:r>
          </w:p>
        </w:tc>
        <w:tc>
          <w:tcPr>
            <w:tcW w:w="100" w:type="dxa"/>
            <w:vAlign w:val="bottom"/>
          </w:tcPr>
          <w:p>
            <w:pPr>
              <w:spacing w:after="0"/>
              <w:rPr>
                <w:sz w:val="14"/>
                <w:szCs w:val="14"/>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w w:val="82"/>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3"/>
                <w:szCs w:val="13"/>
                <w:color w:val="auto"/>
              </w:rPr>
              <w:t>1,688</w:t>
            </w: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
        </w:trPr>
        <w:tc>
          <w:tcPr>
            <w:tcW w:w="1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78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69"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line="303" w:lineRule="auto"/>
        <w:tabs>
          <w:tab w:leader="none" w:pos="640" w:val="left"/>
        </w:tabs>
        <w:numPr>
          <w:ilvl w:val="0"/>
          <w:numId w:val="52"/>
        </w:numPr>
        <w:rPr>
          <w:rFonts w:ascii="Arial" w:cs="Arial" w:eastAsia="Arial" w:hAnsi="Arial"/>
          <w:sz w:val="13"/>
          <w:szCs w:val="13"/>
          <w:color w:val="auto"/>
        </w:rPr>
      </w:pPr>
      <w:r>
        <w:rPr>
          <w:rFonts w:ascii="Arial" w:cs="Arial" w:eastAsia="Arial" w:hAnsi="Arial"/>
          <w:sz w:val="13"/>
          <w:szCs w:val="13"/>
          <w:color w:val="auto"/>
        </w:rPr>
        <w:t>Preferred stock accrue dividends at an initial annual fixed rate of the $25.00 liquidation preference per depositary share from the issuance date up to, but not including, the fixed-to-floating rate or fixed-rate-reset conversion date; thereafter, dividends will accrue on a floating rate or fixed-rate-reset basis equal to the conversion rate plus a fixed spread.</w:t>
      </w: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93" w:right="339" w:bottom="1440" w:gutter="0" w:footer="0" w:header="0"/>
        </w:sectPr>
      </w:pPr>
    </w:p>
    <w:bookmarkStart w:id="74" w:name="page75"/>
    <w:bookmarkEnd w:id="74"/>
    <w:p>
      <w:pPr>
        <w:ind w:left="640" w:right="320" w:hanging="322"/>
        <w:spacing w:after="0" w:line="242" w:lineRule="auto"/>
        <w:tabs>
          <w:tab w:leader="none" w:pos="640" w:val="left"/>
        </w:tabs>
        <w:numPr>
          <w:ilvl w:val="0"/>
          <w:numId w:val="53"/>
        </w:numPr>
        <w:rPr>
          <w:rFonts w:ascii="Arial" w:cs="Arial" w:eastAsia="Arial" w:hAnsi="Arial"/>
          <w:sz w:val="14"/>
          <w:szCs w:val="14"/>
          <w:color w:val="auto"/>
        </w:rPr>
      </w:pPr>
      <w:r>
        <w:rPr>
          <w:rFonts w:ascii="Arial" w:cs="Arial" w:eastAsia="Arial" w:hAnsi="Arial"/>
          <w:sz w:val="14"/>
          <w:szCs w:val="14"/>
          <w:color w:val="auto"/>
        </w:rPr>
        <w:t>The series C per annum dividend rate represents the dividend rate in effect as of December 31, 2022. This rate resets quarterly in accordance with the certificate of designations for such series.</w:t>
      </w:r>
    </w:p>
    <w:p>
      <w:pPr>
        <w:ind w:left="640" w:hanging="322"/>
        <w:spacing w:after="0"/>
        <w:tabs>
          <w:tab w:leader="none" w:pos="640" w:val="left"/>
        </w:tabs>
        <w:numPr>
          <w:ilvl w:val="0"/>
          <w:numId w:val="53"/>
        </w:numPr>
        <w:rPr>
          <w:rFonts w:ascii="Arial" w:cs="Arial" w:eastAsia="Arial" w:hAnsi="Arial"/>
          <w:sz w:val="13"/>
          <w:szCs w:val="13"/>
          <w:color w:val="auto"/>
        </w:rPr>
      </w:pPr>
      <w:r>
        <w:rPr>
          <w:rFonts w:ascii="Arial" w:cs="Arial" w:eastAsia="Arial" w:hAnsi="Arial"/>
          <w:sz w:val="13"/>
          <w:szCs w:val="13"/>
          <w:color w:val="auto"/>
        </w:rPr>
        <w:t>Shares may be redeemed prior to our optional redemption date under certain circumstances intended to preserve our qualification as a REIT for U.S federal income tax purposes.</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At-the-Market Offering Program</w:t>
      </w:r>
    </w:p>
    <w:p>
      <w:pPr>
        <w:spacing w:after="0" w:line="170"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We are authorized by our Board of Directors to enter into agreements with sales agents to publicly offer and sell shares of our common stock in privately negotiated and/or at-the-market transactions from time-to-time up to a maximum aggregate offering price of our common stock. The following table includes a summary of shares of our common stock sold under the sales agreements during fiscal years 2022 and 2020 (in millions, except for per share data). During fiscal year 2021 we did not issue shares under this program. As of December 31, 2022, shares of our common stock with an aggregate offering price of $0.7 billion remained authorized for issuance under this program through June 11, 2024.</w:t>
      </w:r>
    </w:p>
    <w:p>
      <w:pPr>
        <w:spacing w:after="0" w:line="217" w:lineRule="exact"/>
        <w:rPr>
          <w:sz w:val="20"/>
          <w:szCs w:val="20"/>
          <w:color w:val="auto"/>
        </w:rPr>
      </w:pPr>
    </w:p>
    <w:tbl>
      <w:tblPr>
        <w:tblLayout w:type="fixed"/>
        <w:tblInd w:w="2060" w:type="dxa"/>
        <w:tblCellMar>
          <w:top w:w="0" w:type="dxa"/>
          <w:left w:w="0" w:type="dxa"/>
          <w:bottom w:w="0" w:type="dxa"/>
          <w:right w:w="0" w:type="dxa"/>
        </w:tblCellMar>
      </w:tblPr>
      <w:tr>
        <w:trPr>
          <w:trHeight w:val="161"/>
        </w:trPr>
        <w:tc>
          <w:tcPr>
            <w:tcW w:w="28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ATM Offerings</w:t>
            </w:r>
          </w:p>
        </w:tc>
        <w:tc>
          <w:tcPr>
            <w:tcW w:w="16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6"/>
              </w:rPr>
              <w:t>Average Price Received</w:t>
            </w:r>
          </w:p>
        </w:tc>
        <w:tc>
          <w:tcPr>
            <w:tcW w:w="1580" w:type="dxa"/>
            <w:vAlign w:val="bottom"/>
            <w:gridSpan w:val="2"/>
            <w:vMerge w:val="restart"/>
          </w:tcPr>
          <w:p>
            <w:pPr>
              <w:ind w:left="520"/>
              <w:spacing w:after="0"/>
              <w:rPr>
                <w:sz w:val="20"/>
                <w:szCs w:val="20"/>
                <w:color w:val="auto"/>
              </w:rPr>
            </w:pPr>
            <w:r>
              <w:rPr>
                <w:rFonts w:ascii="Arial" w:cs="Arial" w:eastAsia="Arial" w:hAnsi="Arial"/>
                <w:sz w:val="14"/>
                <w:szCs w:val="14"/>
                <w:b w:val="1"/>
                <w:bCs w:val="1"/>
                <w:color w:val="auto"/>
              </w:rPr>
              <w:t>Shares</w:t>
            </w:r>
          </w:p>
        </w:tc>
        <w:tc>
          <w:tcPr>
            <w:tcW w:w="220" w:type="dxa"/>
            <w:vAlign w:val="bottom"/>
          </w:tcPr>
          <w:p>
            <w:pPr>
              <w:spacing w:after="0"/>
              <w:rPr>
                <w:sz w:val="14"/>
                <w:szCs w:val="14"/>
                <w:color w:val="auto"/>
              </w:rPr>
            </w:pPr>
          </w:p>
        </w:tc>
        <w:tc>
          <w:tcPr>
            <w:tcW w:w="1280" w:type="dxa"/>
            <w:vAlign w:val="bottom"/>
            <w:vMerge w:val="restart"/>
          </w:tcPr>
          <w:p>
            <w:pPr>
              <w:jc w:val="right"/>
              <w:ind w:right="290"/>
              <w:spacing w:after="0"/>
              <w:rPr>
                <w:sz w:val="20"/>
                <w:szCs w:val="20"/>
                <w:color w:val="auto"/>
              </w:rPr>
            </w:pPr>
            <w:r>
              <w:rPr>
                <w:rFonts w:ascii="Arial" w:cs="Arial" w:eastAsia="Arial" w:hAnsi="Arial"/>
                <w:sz w:val="14"/>
                <w:szCs w:val="14"/>
                <w:b w:val="1"/>
                <w:bCs w:val="1"/>
                <w:color w:val="auto"/>
              </w:rPr>
              <w:t>Net Proceeds</w:t>
            </w:r>
          </w:p>
        </w:tc>
        <w:tc>
          <w:tcPr>
            <w:tcW w:w="0" w:type="dxa"/>
            <w:vAlign w:val="bottom"/>
          </w:tcPr>
          <w:p>
            <w:pPr>
              <w:spacing w:after="0"/>
              <w:rPr>
                <w:sz w:val="1"/>
                <w:szCs w:val="1"/>
                <w:color w:val="auto"/>
              </w:rPr>
            </w:pPr>
          </w:p>
        </w:tc>
      </w:tr>
      <w:tr>
        <w:trPr>
          <w:trHeight w:val="187"/>
        </w:trPr>
        <w:tc>
          <w:tcPr>
            <w:tcW w:w="2840" w:type="dxa"/>
            <w:vAlign w:val="bottom"/>
            <w:gridSpan w:val="2"/>
            <w:vMerge w:val="continue"/>
          </w:tcPr>
          <w:p>
            <w:pPr>
              <w:spacing w:after="0"/>
              <w:rPr>
                <w:sz w:val="16"/>
                <w:szCs w:val="16"/>
                <w:color w:val="auto"/>
              </w:rPr>
            </w:pPr>
          </w:p>
        </w:tc>
        <w:tc>
          <w:tcPr>
            <w:tcW w:w="16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9"/>
              </w:rPr>
              <w:t>Per Share, Net</w:t>
            </w:r>
          </w:p>
        </w:tc>
        <w:tc>
          <w:tcPr>
            <w:tcW w:w="1580" w:type="dxa"/>
            <w:vAlign w:val="bottom"/>
            <w:gridSpan w:val="2"/>
            <w:vMerge w:val="continue"/>
          </w:tcPr>
          <w:p>
            <w:pPr>
              <w:spacing w:after="0"/>
              <w:rPr>
                <w:sz w:val="16"/>
                <w:szCs w:val="16"/>
                <w:color w:val="auto"/>
              </w:rPr>
            </w:pPr>
          </w:p>
        </w:tc>
        <w:tc>
          <w:tcPr>
            <w:tcW w:w="220" w:type="dxa"/>
            <w:vAlign w:val="bottom"/>
          </w:tcPr>
          <w:p>
            <w:pPr>
              <w:spacing w:after="0"/>
              <w:rPr>
                <w:sz w:val="16"/>
                <w:szCs w:val="16"/>
                <w:color w:val="auto"/>
              </w:rPr>
            </w:pPr>
          </w:p>
        </w:tc>
        <w:tc>
          <w:tcPr>
            <w:tcW w:w="12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4"/>
        </w:trPr>
        <w:tc>
          <w:tcPr>
            <w:tcW w:w="272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Fiscal Year 2022</w:t>
            </w:r>
          </w:p>
        </w:tc>
        <w:tc>
          <w:tcPr>
            <w:tcW w:w="120" w:type="dxa"/>
            <w:vAlign w:val="bottom"/>
            <w:tcBorders>
              <w:top w:val="single" w:sz="8" w:color="CCEEFF"/>
            </w:tcBorders>
            <w:shd w:val="clear" w:color="auto" w:fill="CCEEFF"/>
          </w:tcPr>
          <w:p>
            <w:pPr>
              <w:spacing w:after="0"/>
              <w:rPr>
                <w:sz w:val="16"/>
                <w:szCs w:val="16"/>
                <w:color w:val="auto"/>
              </w:rPr>
            </w:pPr>
          </w:p>
        </w:tc>
        <w:tc>
          <w:tcPr>
            <w:tcW w:w="1480" w:type="dxa"/>
            <w:vAlign w:val="bottom"/>
            <w:tcBorders>
              <w:top w:val="single" w:sz="8" w:color="auto"/>
            </w:tcBorders>
            <w:shd w:val="clear" w:color="auto" w:fill="CCEEFF"/>
          </w:tcPr>
          <w:p>
            <w:pPr>
              <w:jc w:val="right"/>
              <w:ind w:right="530"/>
              <w:spacing w:after="0"/>
              <w:rPr>
                <w:sz w:val="20"/>
                <w:szCs w:val="20"/>
                <w:color w:val="auto"/>
              </w:rPr>
            </w:pPr>
            <w:r>
              <w:rPr>
                <w:rFonts w:ascii="Arial" w:cs="Arial" w:eastAsia="Arial" w:hAnsi="Arial"/>
                <w:sz w:val="14"/>
                <w:szCs w:val="14"/>
                <w:color w:val="auto"/>
              </w:rPr>
              <w:t>$9.39</w:t>
            </w:r>
          </w:p>
        </w:tc>
        <w:tc>
          <w:tcPr>
            <w:tcW w:w="120" w:type="dxa"/>
            <w:vAlign w:val="bottom"/>
            <w:tcBorders>
              <w:top w:val="single" w:sz="8" w:color="CCEEFF"/>
            </w:tcBorders>
            <w:shd w:val="clear" w:color="auto" w:fill="CCEEFF"/>
          </w:tcPr>
          <w:p>
            <w:pPr>
              <w:spacing w:after="0"/>
              <w:rPr>
                <w:sz w:val="16"/>
                <w:szCs w:val="16"/>
                <w:color w:val="auto"/>
              </w:rPr>
            </w:pP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56.0</w:t>
            </w:r>
          </w:p>
        </w:tc>
        <w:tc>
          <w:tcPr>
            <w:tcW w:w="12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jc w:val="right"/>
              <w:ind w:right="70"/>
              <w:spacing w:after="0"/>
              <w:rPr>
                <w:sz w:val="20"/>
                <w:szCs w:val="20"/>
                <w:color w:val="auto"/>
              </w:rPr>
            </w:pPr>
            <w:r>
              <w:rPr>
                <w:rFonts w:ascii="Arial" w:cs="Arial" w:eastAsia="Arial" w:hAnsi="Arial"/>
                <w:sz w:val="14"/>
                <w:szCs w:val="14"/>
                <w:color w:val="auto"/>
                <w:w w:val="76"/>
              </w:rPr>
              <w:t>$</w:t>
            </w:r>
          </w:p>
        </w:tc>
        <w:tc>
          <w:tcPr>
            <w:tcW w:w="1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526</w:t>
            </w:r>
          </w:p>
        </w:tc>
        <w:tc>
          <w:tcPr>
            <w:tcW w:w="0" w:type="dxa"/>
            <w:vAlign w:val="bottom"/>
          </w:tcPr>
          <w:p>
            <w:pPr>
              <w:spacing w:after="0"/>
              <w:rPr>
                <w:sz w:val="1"/>
                <w:szCs w:val="1"/>
                <w:color w:val="auto"/>
              </w:rPr>
            </w:pPr>
          </w:p>
        </w:tc>
      </w:tr>
      <w:tr>
        <w:trPr>
          <w:trHeight w:val="178"/>
        </w:trPr>
        <w:tc>
          <w:tcPr>
            <w:tcW w:w="2840" w:type="dxa"/>
            <w:vAlign w:val="bottom"/>
            <w:gridSpan w:val="2"/>
          </w:tcPr>
          <w:p>
            <w:pPr>
              <w:ind w:left="20"/>
              <w:spacing w:after="0"/>
              <w:rPr>
                <w:sz w:val="20"/>
                <w:szCs w:val="20"/>
                <w:color w:val="auto"/>
              </w:rPr>
            </w:pPr>
            <w:r>
              <w:rPr>
                <w:rFonts w:ascii="Arial" w:cs="Arial" w:eastAsia="Arial" w:hAnsi="Arial"/>
                <w:sz w:val="14"/>
                <w:szCs w:val="14"/>
                <w:color w:val="auto"/>
              </w:rPr>
              <w:t>Fiscal Year 2020</w:t>
            </w:r>
          </w:p>
        </w:tc>
        <w:tc>
          <w:tcPr>
            <w:tcW w:w="1480" w:type="dxa"/>
            <w:vAlign w:val="bottom"/>
          </w:tcPr>
          <w:p>
            <w:pPr>
              <w:jc w:val="right"/>
              <w:ind w:right="490"/>
              <w:spacing w:after="0"/>
              <w:rPr>
                <w:sz w:val="20"/>
                <w:szCs w:val="20"/>
                <w:color w:val="auto"/>
              </w:rPr>
            </w:pPr>
            <w:r>
              <w:rPr>
                <w:rFonts w:ascii="Arial" w:cs="Arial" w:eastAsia="Arial" w:hAnsi="Arial"/>
                <w:sz w:val="14"/>
                <w:szCs w:val="14"/>
                <w:color w:val="auto"/>
              </w:rPr>
              <w:t>$16.46</w:t>
            </w:r>
          </w:p>
        </w:tc>
        <w:tc>
          <w:tcPr>
            <w:tcW w:w="120" w:type="dxa"/>
            <w:vAlign w:val="bottom"/>
          </w:tcPr>
          <w:p>
            <w:pPr>
              <w:spacing w:after="0"/>
              <w:rPr>
                <w:sz w:val="15"/>
                <w:szCs w:val="15"/>
                <w:color w:val="auto"/>
              </w:rPr>
            </w:pPr>
          </w:p>
        </w:tc>
        <w:tc>
          <w:tcPr>
            <w:tcW w:w="1460" w:type="dxa"/>
            <w:vAlign w:val="bottom"/>
          </w:tcPr>
          <w:p>
            <w:pPr>
              <w:jc w:val="right"/>
              <w:spacing w:after="0"/>
              <w:rPr>
                <w:sz w:val="20"/>
                <w:szCs w:val="20"/>
                <w:color w:val="auto"/>
              </w:rPr>
            </w:pPr>
            <w:r>
              <w:rPr>
                <w:rFonts w:ascii="Arial" w:cs="Arial" w:eastAsia="Arial" w:hAnsi="Arial"/>
                <w:sz w:val="14"/>
                <w:szCs w:val="14"/>
                <w:color w:val="auto"/>
              </w:rPr>
              <w:t>26.7</w:t>
            </w:r>
          </w:p>
        </w:tc>
        <w:tc>
          <w:tcPr>
            <w:tcW w:w="120" w:type="dxa"/>
            <w:vAlign w:val="bottom"/>
          </w:tcPr>
          <w:p>
            <w:pPr>
              <w:spacing w:after="0"/>
              <w:rPr>
                <w:sz w:val="15"/>
                <w:szCs w:val="15"/>
                <w:color w:val="auto"/>
              </w:rPr>
            </w:pPr>
          </w:p>
        </w:tc>
        <w:tc>
          <w:tcPr>
            <w:tcW w:w="220" w:type="dxa"/>
            <w:vAlign w:val="bottom"/>
          </w:tcPr>
          <w:p>
            <w:pPr>
              <w:jc w:val="right"/>
              <w:ind w:right="70"/>
              <w:spacing w:after="0"/>
              <w:rPr>
                <w:sz w:val="20"/>
                <w:szCs w:val="20"/>
                <w:color w:val="auto"/>
              </w:rPr>
            </w:pPr>
            <w:r>
              <w:rPr>
                <w:rFonts w:ascii="Arial" w:cs="Arial" w:eastAsia="Arial" w:hAnsi="Arial"/>
                <w:sz w:val="14"/>
                <w:szCs w:val="14"/>
                <w:color w:val="auto"/>
                <w:w w:val="76"/>
              </w:rPr>
              <w:t>$</w:t>
            </w:r>
          </w:p>
        </w:tc>
        <w:tc>
          <w:tcPr>
            <w:tcW w:w="1280" w:type="dxa"/>
            <w:vAlign w:val="bottom"/>
          </w:tcPr>
          <w:p>
            <w:pPr>
              <w:jc w:val="right"/>
              <w:spacing w:after="0"/>
              <w:rPr>
                <w:sz w:val="20"/>
                <w:szCs w:val="20"/>
                <w:color w:val="auto"/>
              </w:rPr>
            </w:pPr>
            <w:r>
              <w:rPr>
                <w:rFonts w:ascii="Arial" w:cs="Arial" w:eastAsia="Arial" w:hAnsi="Arial"/>
                <w:sz w:val="14"/>
                <w:szCs w:val="14"/>
                <w:color w:val="auto"/>
              </w:rPr>
              <w:t>439</w:t>
            </w:r>
          </w:p>
        </w:tc>
        <w:tc>
          <w:tcPr>
            <w:tcW w:w="0" w:type="dxa"/>
            <w:vAlign w:val="bottom"/>
          </w:tcPr>
          <w:p>
            <w:pPr>
              <w:spacing w:after="0"/>
              <w:rPr>
                <w:sz w:val="1"/>
                <w:szCs w:val="1"/>
                <w:color w:val="auto"/>
              </w:rPr>
            </w:pPr>
          </w:p>
        </w:tc>
      </w:tr>
    </w:tbl>
    <w:p>
      <w:pPr>
        <w:spacing w:after="0" w:line="25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Common Stock Repurchase Program</w:t>
      </w:r>
    </w:p>
    <w:p>
      <w:pPr>
        <w:spacing w:after="0" w:line="170" w:lineRule="exact"/>
        <w:rPr>
          <w:sz w:val="20"/>
          <w:szCs w:val="20"/>
          <w:color w:val="auto"/>
        </w:rPr>
      </w:pPr>
    </w:p>
    <w:p>
      <w:pPr>
        <w:jc w:val="both"/>
        <w:ind w:firstLine="392"/>
        <w:spacing w:after="0" w:line="264" w:lineRule="auto"/>
        <w:rPr>
          <w:sz w:val="20"/>
          <w:szCs w:val="20"/>
          <w:color w:val="auto"/>
        </w:rPr>
      </w:pPr>
      <w:r>
        <w:rPr>
          <w:rFonts w:ascii="Arial" w:cs="Arial" w:eastAsia="Arial" w:hAnsi="Arial"/>
          <w:sz w:val="17"/>
          <w:szCs w:val="17"/>
          <w:color w:val="auto"/>
        </w:rPr>
        <w:t>We are authorized by our Board of Directors to repurchase shares of our common stock in open market or through privately negotiated transactions or pursuant to a trading plan that may be adopted in accordance with Rule 10b5-1 of the Securities Exchange Act of 1934, as amended (the "Exchange Act"). The following table includes a summary of shares of our common stock repurchased during fiscal years 2022, 2021 and 2020 (in millions, except for per share data). As of December 31, 2022, shares of our common stock with an aggregate repurchase price of $1 billion remained authorized for repurchase through December 31, 2024.</w:t>
      </w:r>
    </w:p>
    <w:p>
      <w:pPr>
        <w:spacing w:after="0" w:line="136" w:lineRule="exact"/>
        <w:rPr>
          <w:sz w:val="20"/>
          <w:szCs w:val="20"/>
          <w:color w:val="auto"/>
        </w:rPr>
      </w:pPr>
    </w:p>
    <w:tbl>
      <w:tblPr>
        <w:tblLayout w:type="fixed"/>
        <w:tblInd w:w="1980" w:type="dxa"/>
        <w:tblCellMar>
          <w:top w:w="0" w:type="dxa"/>
          <w:left w:w="0" w:type="dxa"/>
          <w:bottom w:w="0" w:type="dxa"/>
          <w:right w:w="0" w:type="dxa"/>
        </w:tblCellMar>
      </w:tblPr>
      <w:tr>
        <w:trPr>
          <w:trHeight w:val="161"/>
        </w:trPr>
        <w:tc>
          <w:tcPr>
            <w:tcW w:w="30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Common Stock Repurchases</w:t>
            </w:r>
          </w:p>
        </w:tc>
        <w:tc>
          <w:tcPr>
            <w:tcW w:w="160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9"/>
              </w:rPr>
              <w:t>Average Price Paid Per</w:t>
            </w:r>
          </w:p>
        </w:tc>
        <w:tc>
          <w:tcPr>
            <w:tcW w:w="1600" w:type="dxa"/>
            <w:vAlign w:val="bottom"/>
            <w:gridSpan w:val="2"/>
            <w:vMerge w:val="restart"/>
          </w:tcPr>
          <w:p>
            <w:pPr>
              <w:ind w:left="540"/>
              <w:spacing w:after="0"/>
              <w:rPr>
                <w:sz w:val="20"/>
                <w:szCs w:val="20"/>
                <w:color w:val="auto"/>
              </w:rPr>
            </w:pPr>
            <w:r>
              <w:rPr>
                <w:rFonts w:ascii="Arial" w:cs="Arial" w:eastAsia="Arial" w:hAnsi="Arial"/>
                <w:sz w:val="14"/>
                <w:szCs w:val="14"/>
                <w:b w:val="1"/>
                <w:bCs w:val="1"/>
                <w:color w:val="auto"/>
              </w:rPr>
              <w:t>Shares</w:t>
            </w:r>
          </w:p>
        </w:tc>
        <w:tc>
          <w:tcPr>
            <w:tcW w:w="280" w:type="dxa"/>
            <w:vAlign w:val="bottom"/>
          </w:tcPr>
          <w:p>
            <w:pPr>
              <w:spacing w:after="0"/>
              <w:rPr>
                <w:sz w:val="14"/>
                <w:szCs w:val="14"/>
                <w:color w:val="auto"/>
              </w:rPr>
            </w:pPr>
          </w:p>
        </w:tc>
        <w:tc>
          <w:tcPr>
            <w:tcW w:w="1200" w:type="dxa"/>
            <w:vAlign w:val="bottom"/>
            <w:vMerge w:val="restart"/>
          </w:tcPr>
          <w:p>
            <w:pPr>
              <w:jc w:val="right"/>
              <w:ind w:right="410"/>
              <w:spacing w:after="0"/>
              <w:rPr>
                <w:sz w:val="20"/>
                <w:szCs w:val="20"/>
                <w:color w:val="auto"/>
              </w:rPr>
            </w:pPr>
            <w:r>
              <w:rPr>
                <w:rFonts w:ascii="Arial" w:cs="Arial" w:eastAsia="Arial" w:hAnsi="Arial"/>
                <w:sz w:val="14"/>
                <w:szCs w:val="14"/>
                <w:b w:val="1"/>
                <w:bCs w:val="1"/>
                <w:color w:val="auto"/>
              </w:rPr>
              <w:t>Net Cost</w:t>
            </w:r>
          </w:p>
        </w:tc>
        <w:tc>
          <w:tcPr>
            <w:tcW w:w="0" w:type="dxa"/>
            <w:vAlign w:val="bottom"/>
          </w:tcPr>
          <w:p>
            <w:pPr>
              <w:spacing w:after="0"/>
              <w:rPr>
                <w:sz w:val="1"/>
                <w:szCs w:val="1"/>
                <w:color w:val="auto"/>
              </w:rPr>
            </w:pPr>
          </w:p>
        </w:tc>
      </w:tr>
      <w:tr>
        <w:trPr>
          <w:trHeight w:val="195"/>
        </w:trPr>
        <w:tc>
          <w:tcPr>
            <w:tcW w:w="3000" w:type="dxa"/>
            <w:vAlign w:val="bottom"/>
            <w:gridSpan w:val="2"/>
            <w:vMerge w:val="continue"/>
          </w:tcPr>
          <w:p>
            <w:pPr>
              <w:spacing w:after="0"/>
              <w:rPr>
                <w:sz w:val="16"/>
                <w:szCs w:val="16"/>
                <w:color w:val="auto"/>
              </w:rPr>
            </w:pPr>
          </w:p>
        </w:tc>
        <w:tc>
          <w:tcPr>
            <w:tcW w:w="1600" w:type="dxa"/>
            <w:vAlign w:val="bottom"/>
            <w:gridSpan w:val="2"/>
          </w:tcPr>
          <w:p>
            <w:pPr>
              <w:jc w:val="center"/>
              <w:ind w:right="140"/>
              <w:spacing w:after="0" w:line="195" w:lineRule="exact"/>
              <w:rPr>
                <w:sz w:val="20"/>
                <w:szCs w:val="20"/>
                <w:color w:val="auto"/>
              </w:rPr>
            </w:pPr>
            <w:r>
              <w:rPr>
                <w:rFonts w:ascii="Arial" w:cs="Arial" w:eastAsia="Arial" w:hAnsi="Arial"/>
                <w:sz w:val="14"/>
                <w:szCs w:val="14"/>
                <w:b w:val="1"/>
                <w:bCs w:val="1"/>
                <w:color w:val="auto"/>
                <w:w w:val="84"/>
              </w:rPr>
              <w:t xml:space="preserve">Share </w:t>
            </w:r>
            <w:r>
              <w:rPr>
                <w:rFonts w:ascii="Arial" w:cs="Arial" w:eastAsia="Arial" w:hAnsi="Arial"/>
                <w:sz w:val="18"/>
                <w:szCs w:val="18"/>
                <w:b w:val="1"/>
                <w:bCs w:val="1"/>
                <w:color w:val="auto"/>
                <w:w w:val="84"/>
                <w:vertAlign w:val="superscript"/>
              </w:rPr>
              <w:t>1</w:t>
            </w:r>
          </w:p>
        </w:tc>
        <w:tc>
          <w:tcPr>
            <w:tcW w:w="1600" w:type="dxa"/>
            <w:vAlign w:val="bottom"/>
            <w:gridSpan w:val="2"/>
            <w:vMerge w:val="continue"/>
          </w:tcPr>
          <w:p>
            <w:pPr>
              <w:spacing w:after="0"/>
              <w:rPr>
                <w:sz w:val="16"/>
                <w:szCs w:val="16"/>
                <w:color w:val="auto"/>
              </w:rPr>
            </w:pPr>
          </w:p>
        </w:tc>
        <w:tc>
          <w:tcPr>
            <w:tcW w:w="280" w:type="dxa"/>
            <w:vAlign w:val="bottom"/>
          </w:tcPr>
          <w:p>
            <w:pPr>
              <w:spacing w:after="0"/>
              <w:rPr>
                <w:sz w:val="16"/>
                <w:szCs w:val="16"/>
                <w:color w:val="auto"/>
              </w:rPr>
            </w:pPr>
          </w:p>
        </w:tc>
        <w:tc>
          <w:tcPr>
            <w:tcW w:w="12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8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Fiscal Year 2022</w:t>
            </w:r>
          </w:p>
        </w:tc>
        <w:tc>
          <w:tcPr>
            <w:tcW w:w="120" w:type="dxa"/>
            <w:vAlign w:val="bottom"/>
            <w:tcBorders>
              <w:top w:val="single" w:sz="8" w:color="CCEEFF"/>
            </w:tcBorders>
            <w:shd w:val="clear" w:color="auto" w:fill="CCEEFF"/>
          </w:tcPr>
          <w:p>
            <w:pPr>
              <w:spacing w:after="0"/>
              <w:rPr>
                <w:sz w:val="16"/>
                <w:szCs w:val="16"/>
                <w:color w:val="auto"/>
              </w:rPr>
            </w:pPr>
          </w:p>
        </w:tc>
        <w:tc>
          <w:tcPr>
            <w:tcW w:w="14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88"/>
              </w:rPr>
              <w:t>$10.78</w:t>
            </w:r>
          </w:p>
        </w:tc>
        <w:tc>
          <w:tcPr>
            <w:tcW w:w="120" w:type="dxa"/>
            <w:vAlign w:val="bottom"/>
            <w:tcBorders>
              <w:top w:val="single" w:sz="8" w:color="CCEEFF"/>
            </w:tcBorders>
            <w:shd w:val="clear" w:color="auto" w:fill="CCEEFF"/>
          </w:tcPr>
          <w:p>
            <w:pPr>
              <w:spacing w:after="0"/>
              <w:rPr>
                <w:sz w:val="16"/>
                <w:szCs w:val="16"/>
                <w:color w:val="auto"/>
              </w:rPr>
            </w:pPr>
          </w:p>
        </w:tc>
        <w:tc>
          <w:tcPr>
            <w:tcW w:w="14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4.7</w:t>
            </w:r>
          </w:p>
        </w:tc>
        <w:tc>
          <w:tcPr>
            <w:tcW w:w="120" w:type="dxa"/>
            <w:vAlign w:val="bottom"/>
            <w:tcBorders>
              <w:top w:val="single" w:sz="8" w:color="CCEEFF"/>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jc w:val="right"/>
              <w:ind w:right="130"/>
              <w:spacing w:after="0"/>
              <w:rPr>
                <w:sz w:val="20"/>
                <w:szCs w:val="20"/>
                <w:color w:val="auto"/>
              </w:rPr>
            </w:pPr>
            <w:r>
              <w:rPr>
                <w:rFonts w:ascii="Arial" w:cs="Arial" w:eastAsia="Arial" w:hAnsi="Arial"/>
                <w:sz w:val="14"/>
                <w:szCs w:val="14"/>
                <w:color w:val="auto"/>
                <w:w w:val="76"/>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0" w:type="dxa"/>
            <w:vAlign w:val="bottom"/>
          </w:tcPr>
          <w:p>
            <w:pPr>
              <w:spacing w:after="0"/>
              <w:rPr>
                <w:sz w:val="1"/>
                <w:szCs w:val="1"/>
                <w:color w:val="auto"/>
              </w:rPr>
            </w:pPr>
          </w:p>
        </w:tc>
      </w:tr>
      <w:tr>
        <w:trPr>
          <w:trHeight w:val="196"/>
        </w:trPr>
        <w:tc>
          <w:tcPr>
            <w:tcW w:w="3000" w:type="dxa"/>
            <w:vAlign w:val="bottom"/>
            <w:gridSpan w:val="2"/>
          </w:tcPr>
          <w:p>
            <w:pPr>
              <w:ind w:left="20"/>
              <w:spacing w:after="0" w:line="196" w:lineRule="exact"/>
              <w:rPr>
                <w:sz w:val="20"/>
                <w:szCs w:val="20"/>
                <w:color w:val="auto"/>
              </w:rPr>
            </w:pPr>
            <w:r>
              <w:rPr>
                <w:rFonts w:ascii="Arial" w:cs="Arial" w:eastAsia="Arial" w:hAnsi="Arial"/>
                <w:sz w:val="14"/>
                <w:szCs w:val="14"/>
                <w:color w:val="auto"/>
              </w:rPr>
              <w:t xml:space="preserve">Fiscal Year 2021 </w:t>
            </w:r>
            <w:r>
              <w:rPr>
                <w:rFonts w:ascii="Arial" w:cs="Arial" w:eastAsia="Arial" w:hAnsi="Arial"/>
                <w:sz w:val="18"/>
                <w:szCs w:val="18"/>
                <w:color w:val="auto"/>
                <w:vertAlign w:val="superscript"/>
              </w:rPr>
              <w:t>2</w:t>
            </w:r>
          </w:p>
        </w:tc>
        <w:tc>
          <w:tcPr>
            <w:tcW w:w="1480" w:type="dxa"/>
            <w:vAlign w:val="bottom"/>
          </w:tcPr>
          <w:p>
            <w:pPr>
              <w:jc w:val="center"/>
              <w:spacing w:after="0"/>
              <w:rPr>
                <w:sz w:val="20"/>
                <w:szCs w:val="20"/>
                <w:color w:val="auto"/>
              </w:rPr>
            </w:pPr>
            <w:r>
              <w:rPr>
                <w:rFonts w:ascii="Arial" w:cs="Arial" w:eastAsia="Arial" w:hAnsi="Arial"/>
                <w:sz w:val="14"/>
                <w:szCs w:val="14"/>
                <w:color w:val="auto"/>
                <w:w w:val="88"/>
              </w:rPr>
              <w:t>$15.96</w:t>
            </w:r>
          </w:p>
        </w:tc>
        <w:tc>
          <w:tcPr>
            <w:tcW w:w="120" w:type="dxa"/>
            <w:vAlign w:val="bottom"/>
          </w:tcPr>
          <w:p>
            <w:pPr>
              <w:spacing w:after="0"/>
              <w:rPr>
                <w:sz w:val="17"/>
                <w:szCs w:val="17"/>
                <w:color w:val="auto"/>
              </w:rPr>
            </w:pPr>
          </w:p>
        </w:tc>
        <w:tc>
          <w:tcPr>
            <w:tcW w:w="1480" w:type="dxa"/>
            <w:vAlign w:val="bottom"/>
          </w:tcPr>
          <w:p>
            <w:pPr>
              <w:jc w:val="right"/>
              <w:spacing w:after="0"/>
              <w:rPr>
                <w:sz w:val="20"/>
                <w:szCs w:val="20"/>
                <w:color w:val="auto"/>
              </w:rPr>
            </w:pPr>
            <w:r>
              <w:rPr>
                <w:rFonts w:ascii="Arial" w:cs="Arial" w:eastAsia="Arial" w:hAnsi="Arial"/>
                <w:sz w:val="14"/>
                <w:szCs w:val="14"/>
                <w:color w:val="auto"/>
              </w:rPr>
              <w:t>17.7</w:t>
            </w:r>
          </w:p>
        </w:tc>
        <w:tc>
          <w:tcPr>
            <w:tcW w:w="120" w:type="dxa"/>
            <w:vAlign w:val="bottom"/>
          </w:tcPr>
          <w:p>
            <w:pPr>
              <w:spacing w:after="0"/>
              <w:rPr>
                <w:sz w:val="17"/>
                <w:szCs w:val="17"/>
                <w:color w:val="auto"/>
              </w:rPr>
            </w:pPr>
          </w:p>
        </w:tc>
        <w:tc>
          <w:tcPr>
            <w:tcW w:w="280" w:type="dxa"/>
            <w:vAlign w:val="bottom"/>
          </w:tcPr>
          <w:p>
            <w:pPr>
              <w:jc w:val="right"/>
              <w:ind w:right="130"/>
              <w:spacing w:after="0"/>
              <w:rPr>
                <w:sz w:val="20"/>
                <w:szCs w:val="20"/>
                <w:color w:val="auto"/>
              </w:rPr>
            </w:pPr>
            <w:r>
              <w:rPr>
                <w:rFonts w:ascii="Arial" w:cs="Arial" w:eastAsia="Arial" w:hAnsi="Arial"/>
                <w:sz w:val="14"/>
                <w:szCs w:val="14"/>
                <w:color w:val="auto"/>
                <w:w w:val="76"/>
              </w:rPr>
              <w:t>$</w:t>
            </w:r>
          </w:p>
        </w:tc>
        <w:tc>
          <w:tcPr>
            <w:tcW w:w="1200" w:type="dxa"/>
            <w:vAlign w:val="bottom"/>
          </w:tcPr>
          <w:p>
            <w:pPr>
              <w:jc w:val="right"/>
              <w:spacing w:after="0"/>
              <w:rPr>
                <w:sz w:val="20"/>
                <w:szCs w:val="20"/>
                <w:color w:val="auto"/>
              </w:rPr>
            </w:pPr>
            <w:r>
              <w:rPr>
                <w:rFonts w:ascii="Arial" w:cs="Arial" w:eastAsia="Arial" w:hAnsi="Arial"/>
                <w:sz w:val="14"/>
                <w:szCs w:val="14"/>
                <w:color w:val="auto"/>
              </w:rPr>
              <w:t>281</w:t>
            </w:r>
          </w:p>
        </w:tc>
        <w:tc>
          <w:tcPr>
            <w:tcW w:w="0" w:type="dxa"/>
            <w:vAlign w:val="bottom"/>
          </w:tcPr>
          <w:p>
            <w:pPr>
              <w:spacing w:after="0"/>
              <w:rPr>
                <w:sz w:val="1"/>
                <w:szCs w:val="1"/>
                <w:color w:val="auto"/>
              </w:rPr>
            </w:pPr>
          </w:p>
        </w:tc>
      </w:tr>
      <w:tr>
        <w:trPr>
          <w:trHeight w:val="196"/>
        </w:trPr>
        <w:tc>
          <w:tcPr>
            <w:tcW w:w="300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Fiscal Year 2020</w:t>
            </w:r>
          </w:p>
        </w:tc>
        <w:tc>
          <w:tcPr>
            <w:tcW w:w="14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$13.33</w:t>
            </w:r>
          </w:p>
        </w:tc>
        <w:tc>
          <w:tcPr>
            <w:tcW w:w="120" w:type="dxa"/>
            <w:vAlign w:val="bottom"/>
            <w:shd w:val="clear" w:color="auto" w:fill="CCEEFF"/>
          </w:tcPr>
          <w:p>
            <w:pPr>
              <w:spacing w:after="0"/>
              <w:rPr>
                <w:sz w:val="17"/>
                <w:szCs w:val="17"/>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28.2</w:t>
            </w: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378</w:t>
            </w:r>
          </w:p>
        </w:tc>
        <w:tc>
          <w:tcPr>
            <w:tcW w:w="0" w:type="dxa"/>
            <w:vAlign w:val="bottom"/>
          </w:tcPr>
          <w:p>
            <w:pPr>
              <w:spacing w:after="0"/>
              <w:rPr>
                <w:sz w:val="1"/>
                <w:szCs w:val="1"/>
                <w:color w:val="auto"/>
              </w:rPr>
            </w:pPr>
          </w:p>
        </w:tc>
      </w:tr>
    </w:tbl>
    <w:p>
      <w:pPr>
        <w:spacing w:after="0" w:line="239"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640" w:hanging="322"/>
        <w:spacing w:after="0"/>
        <w:tabs>
          <w:tab w:leader="none" w:pos="640" w:val="left"/>
        </w:tabs>
        <w:numPr>
          <w:ilvl w:val="0"/>
          <w:numId w:val="54"/>
        </w:numPr>
        <w:rPr>
          <w:rFonts w:ascii="Arial" w:cs="Arial" w:eastAsia="Arial" w:hAnsi="Arial"/>
          <w:sz w:val="14"/>
          <w:szCs w:val="14"/>
          <w:color w:val="auto"/>
        </w:rPr>
      </w:pPr>
      <w:r>
        <w:rPr>
          <w:rFonts w:ascii="Arial" w:cs="Arial" w:eastAsia="Arial" w:hAnsi="Arial"/>
          <w:sz w:val="14"/>
          <w:szCs w:val="14"/>
          <w:color w:val="auto"/>
        </w:rPr>
        <w:t>Average price paid per share includes transaction costs.</w:t>
      </w:r>
    </w:p>
    <w:p>
      <w:pPr>
        <w:spacing w:after="0" w:line="5" w:lineRule="exact"/>
        <w:rPr>
          <w:rFonts w:ascii="Arial" w:cs="Arial" w:eastAsia="Arial" w:hAnsi="Arial"/>
          <w:sz w:val="14"/>
          <w:szCs w:val="14"/>
          <w:color w:val="auto"/>
        </w:rPr>
      </w:pPr>
    </w:p>
    <w:p>
      <w:pPr>
        <w:ind w:left="640" w:hanging="322"/>
        <w:spacing w:after="0"/>
        <w:tabs>
          <w:tab w:leader="none" w:pos="640" w:val="left"/>
        </w:tabs>
        <w:numPr>
          <w:ilvl w:val="0"/>
          <w:numId w:val="54"/>
        </w:numPr>
        <w:rPr>
          <w:rFonts w:ascii="Arial" w:cs="Arial" w:eastAsia="Arial" w:hAnsi="Arial"/>
          <w:sz w:val="14"/>
          <w:szCs w:val="14"/>
          <w:color w:val="auto"/>
        </w:rPr>
      </w:pPr>
      <w:r>
        <w:rPr>
          <w:rFonts w:ascii="Arial" w:cs="Arial" w:eastAsia="Arial" w:hAnsi="Arial"/>
          <w:sz w:val="14"/>
          <w:szCs w:val="14"/>
          <w:color w:val="auto"/>
        </w:rPr>
        <w:t>Includes December 2020 share repurchases that settled in January 2021 totaling $24 million, or 1.6 million shares.</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75" w:name="page76"/>
    <w:bookmarkEnd w:id="75"/>
    <w:p>
      <w:pPr>
        <w:spacing w:after="0"/>
        <w:rPr>
          <w:sz w:val="20"/>
          <w:szCs w:val="20"/>
          <w:color w:val="auto"/>
        </w:rPr>
      </w:pPr>
      <w:r>
        <w:rPr>
          <w:rFonts w:ascii="Arial" w:cs="Arial" w:eastAsia="Arial" w:hAnsi="Arial"/>
          <w:sz w:val="17"/>
          <w:szCs w:val="17"/>
          <w:b w:val="1"/>
          <w:bCs w:val="1"/>
          <w:i w:val="1"/>
          <w:iCs w:val="1"/>
          <w:color w:val="auto"/>
        </w:rPr>
        <w:t>Distributions to Stockholders</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5"/>
          <w:szCs w:val="15"/>
          <w:color w:val="auto"/>
        </w:rPr>
        <w:t>The following table summarizes dividends declared during fiscal years 2022, 2021 and 2020 (in millions, except per share amounts):</w:t>
      </w:r>
    </w:p>
    <w:p>
      <w:pPr>
        <w:spacing w:after="0" w:line="100" w:lineRule="exact"/>
        <w:rPr>
          <w:sz w:val="20"/>
          <w:szCs w:val="20"/>
          <w:color w:val="auto"/>
        </w:rPr>
      </w:pPr>
    </w:p>
    <w:tbl>
      <w:tblPr>
        <w:tblLayout w:type="fixed"/>
        <w:tblInd w:w="1700" w:type="dxa"/>
        <w:tblCellMar>
          <w:top w:w="0" w:type="dxa"/>
          <w:left w:w="0" w:type="dxa"/>
          <w:bottom w:w="0" w:type="dxa"/>
          <w:right w:w="0" w:type="dxa"/>
        </w:tblCellMar>
      </w:tblPr>
      <w:tr>
        <w:trPr>
          <w:trHeight w:val="184"/>
        </w:trPr>
        <w:tc>
          <w:tcPr>
            <w:tcW w:w="306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1540" w:type="dxa"/>
            <w:vAlign w:val="bottom"/>
            <w:vMerge w:val="restart"/>
          </w:tcPr>
          <w:p>
            <w:pPr>
              <w:jc w:val="right"/>
              <w:ind w:right="122"/>
              <w:spacing w:after="0"/>
              <w:rPr>
                <w:sz w:val="20"/>
                <w:szCs w:val="20"/>
                <w:color w:val="auto"/>
              </w:rPr>
            </w:pPr>
            <w:r>
              <w:rPr>
                <w:rFonts w:ascii="Arial" w:cs="Arial" w:eastAsia="Arial" w:hAnsi="Arial"/>
                <w:sz w:val="16"/>
                <w:szCs w:val="16"/>
                <w:b w:val="1"/>
                <w:bCs w:val="1"/>
                <w:color w:val="auto"/>
                <w:w w:val="88"/>
              </w:rPr>
              <w:t>Dividends Declared</w:t>
            </w:r>
          </w:p>
        </w:tc>
        <w:tc>
          <w:tcPr>
            <w:tcW w:w="1740" w:type="dxa"/>
            <w:vAlign w:val="bottom"/>
            <w:gridSpan w:val="2"/>
          </w:tcPr>
          <w:p>
            <w:pPr>
              <w:ind w:left="120"/>
              <w:spacing w:after="0"/>
              <w:rPr>
                <w:sz w:val="20"/>
                <w:szCs w:val="20"/>
                <w:color w:val="auto"/>
              </w:rPr>
            </w:pPr>
            <w:r>
              <w:rPr>
                <w:rFonts w:ascii="Arial" w:cs="Arial" w:eastAsia="Arial" w:hAnsi="Arial"/>
                <w:sz w:val="16"/>
                <w:szCs w:val="16"/>
                <w:b w:val="1"/>
                <w:bCs w:val="1"/>
                <w:color w:val="auto"/>
                <w:w w:val="89"/>
              </w:rPr>
              <w:t>Dividends Declared Per</w:t>
            </w:r>
          </w:p>
        </w:tc>
        <w:tc>
          <w:tcPr>
            <w:tcW w:w="0" w:type="dxa"/>
            <w:vAlign w:val="bottom"/>
          </w:tcPr>
          <w:p>
            <w:pPr>
              <w:spacing w:after="0"/>
              <w:rPr>
                <w:sz w:val="1"/>
                <w:szCs w:val="1"/>
                <w:color w:val="auto"/>
              </w:rPr>
            </w:pPr>
          </w:p>
        </w:tc>
      </w:tr>
      <w:tr>
        <w:trPr>
          <w:trHeight w:val="209"/>
        </w:trPr>
        <w:tc>
          <w:tcPr>
            <w:tcW w:w="30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vMerge w:val="continue"/>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502"/>
              <w:spacing w:after="0" w:line="209" w:lineRule="exact"/>
              <w:rPr>
                <w:sz w:val="20"/>
                <w:szCs w:val="20"/>
                <w:color w:val="auto"/>
              </w:rPr>
            </w:pPr>
            <w:r>
              <w:rPr>
                <w:rFonts w:ascii="Arial" w:cs="Arial" w:eastAsia="Arial" w:hAnsi="Arial"/>
                <w:sz w:val="16"/>
                <w:szCs w:val="16"/>
                <w:b w:val="1"/>
                <w:bCs w:val="1"/>
                <w:color w:val="auto"/>
              </w:rPr>
              <w:t xml:space="preserve">Share </w:t>
            </w:r>
            <w:r>
              <w:rPr>
                <w:rFonts w:ascii="Arial" w:cs="Arial" w:eastAsia="Arial" w:hAnsi="Arial"/>
                <w:sz w:val="20"/>
                <w:szCs w:val="20"/>
                <w:b w:val="1"/>
                <w:bCs w:val="1"/>
                <w:color w:val="auto"/>
                <w:vertAlign w:val="superscript"/>
              </w:rPr>
              <w:t>1</w:t>
            </w:r>
          </w:p>
        </w:tc>
        <w:tc>
          <w:tcPr>
            <w:tcW w:w="0" w:type="dxa"/>
            <w:vAlign w:val="bottom"/>
          </w:tcPr>
          <w:p>
            <w:pPr>
              <w:spacing w:after="0"/>
              <w:rPr>
                <w:sz w:val="1"/>
                <w:szCs w:val="1"/>
                <w:color w:val="auto"/>
              </w:rPr>
            </w:pPr>
          </w:p>
        </w:tc>
      </w:tr>
      <w:tr>
        <w:trPr>
          <w:trHeight w:val="199"/>
        </w:trPr>
        <w:tc>
          <w:tcPr>
            <w:tcW w:w="3060" w:type="dxa"/>
            <w:vAlign w:val="bottom"/>
          </w:tcPr>
          <w:p>
            <w:pPr>
              <w:spacing w:after="0"/>
              <w:rPr>
                <w:sz w:val="20"/>
                <w:szCs w:val="20"/>
                <w:color w:val="auto"/>
              </w:rPr>
            </w:pPr>
            <w:r>
              <w:rPr>
                <w:rFonts w:ascii="Arial" w:cs="Arial" w:eastAsia="Arial" w:hAnsi="Arial"/>
                <w:sz w:val="16"/>
                <w:szCs w:val="16"/>
                <w:b w:val="1"/>
                <w:bCs w:val="1"/>
                <w:color w:val="auto"/>
              </w:rPr>
              <w:t>Series C Preferred Stock</w:t>
            </w:r>
          </w:p>
        </w:tc>
        <w:tc>
          <w:tcPr>
            <w:tcW w:w="15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2022</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25</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1.886880</w:t>
            </w:r>
          </w:p>
        </w:tc>
        <w:tc>
          <w:tcPr>
            <w:tcW w:w="0" w:type="dxa"/>
            <w:vAlign w:val="bottom"/>
          </w:tcPr>
          <w:p>
            <w:pPr>
              <w:spacing w:after="0"/>
              <w:rPr>
                <w:sz w:val="1"/>
                <w:szCs w:val="1"/>
                <w:color w:val="auto"/>
              </w:rPr>
            </w:pPr>
          </w:p>
        </w:tc>
      </w:tr>
      <w:tr>
        <w:trPr>
          <w:trHeight w:val="206"/>
        </w:trPr>
        <w:tc>
          <w:tcPr>
            <w:tcW w:w="3060" w:type="dxa"/>
            <w:vAlign w:val="bottom"/>
          </w:tcPr>
          <w:p>
            <w:pPr>
              <w:ind w:left="160"/>
              <w:spacing w:after="0"/>
              <w:rPr>
                <w:sz w:val="20"/>
                <w:szCs w:val="20"/>
                <w:color w:val="auto"/>
              </w:rPr>
            </w:pPr>
            <w:r>
              <w:rPr>
                <w:rFonts w:ascii="Arial" w:cs="Arial" w:eastAsia="Arial" w:hAnsi="Arial"/>
                <w:sz w:val="16"/>
                <w:szCs w:val="16"/>
                <w:color w:val="auto"/>
              </w:rPr>
              <w:t>Fiscal year 2021</w:t>
            </w:r>
          </w:p>
        </w:tc>
        <w:tc>
          <w:tcPr>
            <w:tcW w:w="1520" w:type="dxa"/>
            <w:vAlign w:val="bottom"/>
          </w:tcPr>
          <w:p>
            <w:pPr>
              <w:jc w:val="right"/>
              <w:spacing w:after="0"/>
              <w:rPr>
                <w:sz w:val="20"/>
                <w:szCs w:val="20"/>
                <w:color w:val="auto"/>
              </w:rPr>
            </w:pPr>
            <w:r>
              <w:rPr>
                <w:rFonts w:ascii="Arial" w:cs="Arial" w:eastAsia="Arial" w:hAnsi="Arial"/>
                <w:sz w:val="16"/>
                <w:szCs w:val="16"/>
                <w:color w:val="auto"/>
              </w:rPr>
              <w:t>$</w:t>
            </w:r>
          </w:p>
        </w:tc>
        <w:tc>
          <w:tcPr>
            <w:tcW w:w="1540" w:type="dxa"/>
            <w:vAlign w:val="bottom"/>
          </w:tcPr>
          <w:p>
            <w:pPr>
              <w:jc w:val="right"/>
              <w:ind w:right="22"/>
              <w:spacing w:after="0"/>
              <w:rPr>
                <w:sz w:val="20"/>
                <w:szCs w:val="20"/>
                <w:color w:val="auto"/>
              </w:rPr>
            </w:pPr>
            <w:r>
              <w:rPr>
                <w:rFonts w:ascii="Arial" w:cs="Arial" w:eastAsia="Arial" w:hAnsi="Arial"/>
                <w:sz w:val="16"/>
                <w:szCs w:val="16"/>
                <w:color w:val="auto"/>
              </w:rPr>
              <w:t>23</w:t>
            </w:r>
          </w:p>
        </w:tc>
        <w:tc>
          <w:tcPr>
            <w:tcW w:w="440" w:type="dxa"/>
            <w:vAlign w:val="bottom"/>
          </w:tcPr>
          <w:p>
            <w:pPr>
              <w:ind w:left="100"/>
              <w:spacing w:after="0"/>
              <w:rPr>
                <w:sz w:val="20"/>
                <w:szCs w:val="20"/>
                <w:color w:val="auto"/>
              </w:rPr>
            </w:pPr>
            <w:r>
              <w:rPr>
                <w:rFonts w:ascii="Arial" w:cs="Arial" w:eastAsia="Arial" w:hAnsi="Arial"/>
                <w:sz w:val="16"/>
                <w:szCs w:val="16"/>
                <w:color w:val="auto"/>
              </w:rPr>
              <w:t>$</w:t>
            </w:r>
          </w:p>
        </w:tc>
        <w:tc>
          <w:tcPr>
            <w:tcW w:w="1300" w:type="dxa"/>
            <w:vAlign w:val="bottom"/>
          </w:tcPr>
          <w:p>
            <w:pPr>
              <w:jc w:val="right"/>
              <w:spacing w:after="0"/>
              <w:rPr>
                <w:sz w:val="20"/>
                <w:szCs w:val="20"/>
                <w:color w:val="auto"/>
              </w:rPr>
            </w:pPr>
            <w:r>
              <w:rPr>
                <w:rFonts w:ascii="Arial" w:cs="Arial" w:eastAsia="Arial" w:hAnsi="Arial"/>
                <w:sz w:val="16"/>
                <w:szCs w:val="16"/>
                <w:color w:val="auto"/>
              </w:rPr>
              <w:t>1.750000</w:t>
            </w: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2020</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23</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1.750000</w:t>
            </w:r>
          </w:p>
        </w:tc>
        <w:tc>
          <w:tcPr>
            <w:tcW w:w="0" w:type="dxa"/>
            <w:vAlign w:val="bottom"/>
          </w:tcPr>
          <w:p>
            <w:pPr>
              <w:spacing w:after="0"/>
              <w:rPr>
                <w:sz w:val="1"/>
                <w:szCs w:val="1"/>
                <w:color w:val="auto"/>
              </w:rPr>
            </w:pPr>
          </w:p>
        </w:tc>
      </w:tr>
      <w:tr>
        <w:trPr>
          <w:trHeight w:val="206"/>
        </w:trPr>
        <w:tc>
          <w:tcPr>
            <w:tcW w:w="3060" w:type="dxa"/>
            <w:vAlign w:val="bottom"/>
          </w:tcPr>
          <w:p>
            <w:pPr>
              <w:spacing w:after="0"/>
              <w:rPr>
                <w:sz w:val="20"/>
                <w:szCs w:val="20"/>
                <w:color w:val="auto"/>
              </w:rPr>
            </w:pPr>
            <w:r>
              <w:rPr>
                <w:rFonts w:ascii="Arial" w:cs="Arial" w:eastAsia="Arial" w:hAnsi="Arial"/>
                <w:sz w:val="16"/>
                <w:szCs w:val="16"/>
                <w:b w:val="1"/>
                <w:bCs w:val="1"/>
                <w:color w:val="auto"/>
              </w:rPr>
              <w:t>Series D Preferred Stock</w:t>
            </w:r>
          </w:p>
        </w:tc>
        <w:tc>
          <w:tcPr>
            <w:tcW w:w="15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2022</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16</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1.718750</w:t>
            </w:r>
          </w:p>
        </w:tc>
        <w:tc>
          <w:tcPr>
            <w:tcW w:w="0" w:type="dxa"/>
            <w:vAlign w:val="bottom"/>
          </w:tcPr>
          <w:p>
            <w:pPr>
              <w:spacing w:after="0"/>
              <w:rPr>
                <w:sz w:val="1"/>
                <w:szCs w:val="1"/>
                <w:color w:val="auto"/>
              </w:rPr>
            </w:pPr>
          </w:p>
        </w:tc>
      </w:tr>
      <w:tr>
        <w:trPr>
          <w:trHeight w:val="206"/>
        </w:trPr>
        <w:tc>
          <w:tcPr>
            <w:tcW w:w="3060" w:type="dxa"/>
            <w:vAlign w:val="bottom"/>
          </w:tcPr>
          <w:p>
            <w:pPr>
              <w:ind w:left="160"/>
              <w:spacing w:after="0"/>
              <w:rPr>
                <w:sz w:val="20"/>
                <w:szCs w:val="20"/>
                <w:color w:val="auto"/>
              </w:rPr>
            </w:pPr>
            <w:r>
              <w:rPr>
                <w:rFonts w:ascii="Arial" w:cs="Arial" w:eastAsia="Arial" w:hAnsi="Arial"/>
                <w:sz w:val="16"/>
                <w:szCs w:val="16"/>
                <w:color w:val="auto"/>
              </w:rPr>
              <w:t>Fiscal year 2021</w:t>
            </w:r>
          </w:p>
        </w:tc>
        <w:tc>
          <w:tcPr>
            <w:tcW w:w="1520" w:type="dxa"/>
            <w:vAlign w:val="bottom"/>
          </w:tcPr>
          <w:p>
            <w:pPr>
              <w:jc w:val="right"/>
              <w:spacing w:after="0"/>
              <w:rPr>
                <w:sz w:val="20"/>
                <w:szCs w:val="20"/>
                <w:color w:val="auto"/>
              </w:rPr>
            </w:pPr>
            <w:r>
              <w:rPr>
                <w:rFonts w:ascii="Arial" w:cs="Arial" w:eastAsia="Arial" w:hAnsi="Arial"/>
                <w:sz w:val="16"/>
                <w:szCs w:val="16"/>
                <w:color w:val="auto"/>
              </w:rPr>
              <w:t>$</w:t>
            </w:r>
          </w:p>
        </w:tc>
        <w:tc>
          <w:tcPr>
            <w:tcW w:w="1540" w:type="dxa"/>
            <w:vAlign w:val="bottom"/>
          </w:tcPr>
          <w:p>
            <w:pPr>
              <w:jc w:val="right"/>
              <w:ind w:right="22"/>
              <w:spacing w:after="0"/>
              <w:rPr>
                <w:sz w:val="20"/>
                <w:szCs w:val="20"/>
                <w:color w:val="auto"/>
              </w:rPr>
            </w:pPr>
            <w:r>
              <w:rPr>
                <w:rFonts w:ascii="Arial" w:cs="Arial" w:eastAsia="Arial" w:hAnsi="Arial"/>
                <w:sz w:val="16"/>
                <w:szCs w:val="16"/>
                <w:color w:val="auto"/>
              </w:rPr>
              <w:t>16</w:t>
            </w:r>
          </w:p>
        </w:tc>
        <w:tc>
          <w:tcPr>
            <w:tcW w:w="440" w:type="dxa"/>
            <w:vAlign w:val="bottom"/>
          </w:tcPr>
          <w:p>
            <w:pPr>
              <w:ind w:left="100"/>
              <w:spacing w:after="0"/>
              <w:rPr>
                <w:sz w:val="20"/>
                <w:szCs w:val="20"/>
                <w:color w:val="auto"/>
              </w:rPr>
            </w:pPr>
            <w:r>
              <w:rPr>
                <w:rFonts w:ascii="Arial" w:cs="Arial" w:eastAsia="Arial" w:hAnsi="Arial"/>
                <w:sz w:val="16"/>
                <w:szCs w:val="16"/>
                <w:color w:val="auto"/>
              </w:rPr>
              <w:t>$</w:t>
            </w:r>
          </w:p>
        </w:tc>
        <w:tc>
          <w:tcPr>
            <w:tcW w:w="1300" w:type="dxa"/>
            <w:vAlign w:val="bottom"/>
          </w:tcPr>
          <w:p>
            <w:pPr>
              <w:jc w:val="right"/>
              <w:spacing w:after="0"/>
              <w:rPr>
                <w:sz w:val="20"/>
                <w:szCs w:val="20"/>
                <w:color w:val="auto"/>
              </w:rPr>
            </w:pPr>
            <w:r>
              <w:rPr>
                <w:rFonts w:ascii="Arial" w:cs="Arial" w:eastAsia="Arial" w:hAnsi="Arial"/>
                <w:sz w:val="16"/>
                <w:szCs w:val="16"/>
                <w:color w:val="auto"/>
              </w:rPr>
              <w:t>1.718750</w:t>
            </w: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2020</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16</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1.718750</w:t>
            </w:r>
          </w:p>
        </w:tc>
        <w:tc>
          <w:tcPr>
            <w:tcW w:w="0" w:type="dxa"/>
            <w:vAlign w:val="bottom"/>
          </w:tcPr>
          <w:p>
            <w:pPr>
              <w:spacing w:after="0"/>
              <w:rPr>
                <w:sz w:val="1"/>
                <w:szCs w:val="1"/>
                <w:color w:val="auto"/>
              </w:rPr>
            </w:pPr>
          </w:p>
        </w:tc>
      </w:tr>
      <w:tr>
        <w:trPr>
          <w:trHeight w:val="206"/>
        </w:trPr>
        <w:tc>
          <w:tcPr>
            <w:tcW w:w="3060" w:type="dxa"/>
            <w:vAlign w:val="bottom"/>
          </w:tcPr>
          <w:p>
            <w:pPr>
              <w:spacing w:after="0"/>
              <w:rPr>
                <w:sz w:val="20"/>
                <w:szCs w:val="20"/>
                <w:color w:val="auto"/>
              </w:rPr>
            </w:pPr>
            <w:r>
              <w:rPr>
                <w:rFonts w:ascii="Arial" w:cs="Arial" w:eastAsia="Arial" w:hAnsi="Arial"/>
                <w:sz w:val="16"/>
                <w:szCs w:val="16"/>
                <w:b w:val="1"/>
                <w:bCs w:val="1"/>
                <w:color w:val="auto"/>
              </w:rPr>
              <w:t>Series E Preferred Stock</w:t>
            </w:r>
          </w:p>
        </w:tc>
        <w:tc>
          <w:tcPr>
            <w:tcW w:w="15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2022</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26</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1.625000</w:t>
            </w:r>
          </w:p>
        </w:tc>
        <w:tc>
          <w:tcPr>
            <w:tcW w:w="0" w:type="dxa"/>
            <w:vAlign w:val="bottom"/>
          </w:tcPr>
          <w:p>
            <w:pPr>
              <w:spacing w:after="0"/>
              <w:rPr>
                <w:sz w:val="1"/>
                <w:szCs w:val="1"/>
                <w:color w:val="auto"/>
              </w:rPr>
            </w:pPr>
          </w:p>
        </w:tc>
      </w:tr>
      <w:tr>
        <w:trPr>
          <w:trHeight w:val="206"/>
        </w:trPr>
        <w:tc>
          <w:tcPr>
            <w:tcW w:w="3060" w:type="dxa"/>
            <w:vAlign w:val="bottom"/>
          </w:tcPr>
          <w:p>
            <w:pPr>
              <w:ind w:left="160"/>
              <w:spacing w:after="0"/>
              <w:rPr>
                <w:sz w:val="20"/>
                <w:szCs w:val="20"/>
                <w:color w:val="auto"/>
              </w:rPr>
            </w:pPr>
            <w:r>
              <w:rPr>
                <w:rFonts w:ascii="Arial" w:cs="Arial" w:eastAsia="Arial" w:hAnsi="Arial"/>
                <w:sz w:val="16"/>
                <w:szCs w:val="16"/>
                <w:color w:val="auto"/>
              </w:rPr>
              <w:t>Fiscal year 2021</w:t>
            </w:r>
          </w:p>
        </w:tc>
        <w:tc>
          <w:tcPr>
            <w:tcW w:w="1520" w:type="dxa"/>
            <w:vAlign w:val="bottom"/>
          </w:tcPr>
          <w:p>
            <w:pPr>
              <w:jc w:val="right"/>
              <w:spacing w:after="0"/>
              <w:rPr>
                <w:sz w:val="20"/>
                <w:szCs w:val="20"/>
                <w:color w:val="auto"/>
              </w:rPr>
            </w:pPr>
            <w:r>
              <w:rPr>
                <w:rFonts w:ascii="Arial" w:cs="Arial" w:eastAsia="Arial" w:hAnsi="Arial"/>
                <w:sz w:val="16"/>
                <w:szCs w:val="16"/>
                <w:color w:val="auto"/>
              </w:rPr>
              <w:t>$</w:t>
            </w:r>
          </w:p>
        </w:tc>
        <w:tc>
          <w:tcPr>
            <w:tcW w:w="1540" w:type="dxa"/>
            <w:vAlign w:val="bottom"/>
          </w:tcPr>
          <w:p>
            <w:pPr>
              <w:jc w:val="right"/>
              <w:ind w:right="22"/>
              <w:spacing w:after="0"/>
              <w:rPr>
                <w:sz w:val="20"/>
                <w:szCs w:val="20"/>
                <w:color w:val="auto"/>
              </w:rPr>
            </w:pPr>
            <w:r>
              <w:rPr>
                <w:rFonts w:ascii="Arial" w:cs="Arial" w:eastAsia="Arial" w:hAnsi="Arial"/>
                <w:sz w:val="16"/>
                <w:szCs w:val="16"/>
                <w:color w:val="auto"/>
              </w:rPr>
              <w:t>26</w:t>
            </w:r>
          </w:p>
        </w:tc>
        <w:tc>
          <w:tcPr>
            <w:tcW w:w="440" w:type="dxa"/>
            <w:vAlign w:val="bottom"/>
          </w:tcPr>
          <w:p>
            <w:pPr>
              <w:ind w:left="100"/>
              <w:spacing w:after="0"/>
              <w:rPr>
                <w:sz w:val="20"/>
                <w:szCs w:val="20"/>
                <w:color w:val="auto"/>
              </w:rPr>
            </w:pPr>
            <w:r>
              <w:rPr>
                <w:rFonts w:ascii="Arial" w:cs="Arial" w:eastAsia="Arial" w:hAnsi="Arial"/>
                <w:sz w:val="16"/>
                <w:szCs w:val="16"/>
                <w:color w:val="auto"/>
              </w:rPr>
              <w:t>$</w:t>
            </w:r>
          </w:p>
        </w:tc>
        <w:tc>
          <w:tcPr>
            <w:tcW w:w="1300" w:type="dxa"/>
            <w:vAlign w:val="bottom"/>
          </w:tcPr>
          <w:p>
            <w:pPr>
              <w:jc w:val="right"/>
              <w:spacing w:after="0"/>
              <w:rPr>
                <w:sz w:val="20"/>
                <w:szCs w:val="20"/>
                <w:color w:val="auto"/>
              </w:rPr>
            </w:pPr>
            <w:r>
              <w:rPr>
                <w:rFonts w:ascii="Arial" w:cs="Arial" w:eastAsia="Arial" w:hAnsi="Arial"/>
                <w:sz w:val="16"/>
                <w:szCs w:val="16"/>
                <w:color w:val="auto"/>
              </w:rPr>
              <w:t>1.625000</w:t>
            </w: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2020</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26</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1.625000</w:t>
            </w:r>
          </w:p>
        </w:tc>
        <w:tc>
          <w:tcPr>
            <w:tcW w:w="0" w:type="dxa"/>
            <w:vAlign w:val="bottom"/>
          </w:tcPr>
          <w:p>
            <w:pPr>
              <w:spacing w:after="0"/>
              <w:rPr>
                <w:sz w:val="1"/>
                <w:szCs w:val="1"/>
                <w:color w:val="auto"/>
              </w:rPr>
            </w:pPr>
          </w:p>
        </w:tc>
      </w:tr>
      <w:tr>
        <w:trPr>
          <w:trHeight w:val="206"/>
        </w:trPr>
        <w:tc>
          <w:tcPr>
            <w:tcW w:w="3060" w:type="dxa"/>
            <w:vAlign w:val="bottom"/>
          </w:tcPr>
          <w:p>
            <w:pPr>
              <w:spacing w:after="0"/>
              <w:rPr>
                <w:sz w:val="20"/>
                <w:szCs w:val="20"/>
                <w:color w:val="auto"/>
              </w:rPr>
            </w:pPr>
            <w:r>
              <w:rPr>
                <w:rFonts w:ascii="Arial" w:cs="Arial" w:eastAsia="Arial" w:hAnsi="Arial"/>
                <w:sz w:val="16"/>
                <w:szCs w:val="16"/>
                <w:b w:val="1"/>
                <w:bCs w:val="1"/>
                <w:color w:val="auto"/>
              </w:rPr>
              <w:t>Series F Preferred Stock</w:t>
            </w:r>
          </w:p>
        </w:tc>
        <w:tc>
          <w:tcPr>
            <w:tcW w:w="15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2022</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35</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1.531250</w:t>
            </w:r>
          </w:p>
        </w:tc>
        <w:tc>
          <w:tcPr>
            <w:tcW w:w="0" w:type="dxa"/>
            <w:vAlign w:val="bottom"/>
          </w:tcPr>
          <w:p>
            <w:pPr>
              <w:spacing w:after="0"/>
              <w:rPr>
                <w:sz w:val="1"/>
                <w:szCs w:val="1"/>
                <w:color w:val="auto"/>
              </w:rPr>
            </w:pPr>
          </w:p>
        </w:tc>
      </w:tr>
      <w:tr>
        <w:trPr>
          <w:trHeight w:val="206"/>
        </w:trPr>
        <w:tc>
          <w:tcPr>
            <w:tcW w:w="3060" w:type="dxa"/>
            <w:vAlign w:val="bottom"/>
          </w:tcPr>
          <w:p>
            <w:pPr>
              <w:ind w:left="160"/>
              <w:spacing w:after="0"/>
              <w:rPr>
                <w:sz w:val="20"/>
                <w:szCs w:val="20"/>
                <w:color w:val="auto"/>
              </w:rPr>
            </w:pPr>
            <w:r>
              <w:rPr>
                <w:rFonts w:ascii="Arial" w:cs="Arial" w:eastAsia="Arial" w:hAnsi="Arial"/>
                <w:sz w:val="16"/>
                <w:szCs w:val="16"/>
                <w:color w:val="auto"/>
              </w:rPr>
              <w:t>Fiscal year 2021</w:t>
            </w:r>
          </w:p>
        </w:tc>
        <w:tc>
          <w:tcPr>
            <w:tcW w:w="1520" w:type="dxa"/>
            <w:vAlign w:val="bottom"/>
          </w:tcPr>
          <w:p>
            <w:pPr>
              <w:jc w:val="right"/>
              <w:spacing w:after="0"/>
              <w:rPr>
                <w:sz w:val="20"/>
                <w:szCs w:val="20"/>
                <w:color w:val="auto"/>
              </w:rPr>
            </w:pPr>
            <w:r>
              <w:rPr>
                <w:rFonts w:ascii="Arial" w:cs="Arial" w:eastAsia="Arial" w:hAnsi="Arial"/>
                <w:sz w:val="16"/>
                <w:szCs w:val="16"/>
                <w:color w:val="auto"/>
              </w:rPr>
              <w:t>$</w:t>
            </w:r>
          </w:p>
        </w:tc>
        <w:tc>
          <w:tcPr>
            <w:tcW w:w="1540" w:type="dxa"/>
            <w:vAlign w:val="bottom"/>
          </w:tcPr>
          <w:p>
            <w:pPr>
              <w:jc w:val="right"/>
              <w:ind w:right="22"/>
              <w:spacing w:after="0"/>
              <w:rPr>
                <w:sz w:val="20"/>
                <w:szCs w:val="20"/>
                <w:color w:val="auto"/>
              </w:rPr>
            </w:pPr>
            <w:r>
              <w:rPr>
                <w:rFonts w:ascii="Arial" w:cs="Arial" w:eastAsia="Arial" w:hAnsi="Arial"/>
                <w:sz w:val="16"/>
                <w:szCs w:val="16"/>
                <w:color w:val="auto"/>
              </w:rPr>
              <w:t>35</w:t>
            </w:r>
          </w:p>
        </w:tc>
        <w:tc>
          <w:tcPr>
            <w:tcW w:w="440" w:type="dxa"/>
            <w:vAlign w:val="bottom"/>
          </w:tcPr>
          <w:p>
            <w:pPr>
              <w:ind w:left="100"/>
              <w:spacing w:after="0"/>
              <w:rPr>
                <w:sz w:val="20"/>
                <w:szCs w:val="20"/>
                <w:color w:val="auto"/>
              </w:rPr>
            </w:pPr>
            <w:r>
              <w:rPr>
                <w:rFonts w:ascii="Arial" w:cs="Arial" w:eastAsia="Arial" w:hAnsi="Arial"/>
                <w:sz w:val="16"/>
                <w:szCs w:val="16"/>
                <w:color w:val="auto"/>
              </w:rPr>
              <w:t>$</w:t>
            </w:r>
          </w:p>
        </w:tc>
        <w:tc>
          <w:tcPr>
            <w:tcW w:w="1300" w:type="dxa"/>
            <w:vAlign w:val="bottom"/>
          </w:tcPr>
          <w:p>
            <w:pPr>
              <w:jc w:val="right"/>
              <w:spacing w:after="0"/>
              <w:rPr>
                <w:sz w:val="20"/>
                <w:szCs w:val="20"/>
                <w:color w:val="auto"/>
              </w:rPr>
            </w:pPr>
            <w:r>
              <w:rPr>
                <w:rFonts w:ascii="Arial" w:cs="Arial" w:eastAsia="Arial" w:hAnsi="Arial"/>
                <w:sz w:val="16"/>
                <w:szCs w:val="16"/>
                <w:color w:val="auto"/>
              </w:rPr>
              <w:t>1.531250</w:t>
            </w: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2020</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33</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1.420658</w:t>
            </w:r>
          </w:p>
        </w:tc>
        <w:tc>
          <w:tcPr>
            <w:tcW w:w="0" w:type="dxa"/>
            <w:vAlign w:val="bottom"/>
          </w:tcPr>
          <w:p>
            <w:pPr>
              <w:spacing w:after="0"/>
              <w:rPr>
                <w:sz w:val="1"/>
                <w:szCs w:val="1"/>
                <w:color w:val="auto"/>
              </w:rPr>
            </w:pPr>
          </w:p>
        </w:tc>
      </w:tr>
      <w:tr>
        <w:trPr>
          <w:trHeight w:val="206"/>
        </w:trPr>
        <w:tc>
          <w:tcPr>
            <w:tcW w:w="3060" w:type="dxa"/>
            <w:vAlign w:val="bottom"/>
          </w:tcPr>
          <w:p>
            <w:pPr>
              <w:spacing w:after="0"/>
              <w:rPr>
                <w:sz w:val="20"/>
                <w:szCs w:val="20"/>
                <w:color w:val="auto"/>
              </w:rPr>
            </w:pPr>
            <w:r>
              <w:rPr>
                <w:rFonts w:ascii="Arial" w:cs="Arial" w:eastAsia="Arial" w:hAnsi="Arial"/>
                <w:sz w:val="16"/>
                <w:szCs w:val="16"/>
                <w:b w:val="1"/>
                <w:bCs w:val="1"/>
                <w:color w:val="auto"/>
              </w:rPr>
              <w:t>Series G Preferred Stock</w:t>
            </w:r>
          </w:p>
        </w:tc>
        <w:tc>
          <w:tcPr>
            <w:tcW w:w="15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2022</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4</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0.651220</w:t>
            </w:r>
          </w:p>
        </w:tc>
        <w:tc>
          <w:tcPr>
            <w:tcW w:w="0" w:type="dxa"/>
            <w:vAlign w:val="bottom"/>
          </w:tcPr>
          <w:p>
            <w:pPr>
              <w:spacing w:after="0"/>
              <w:rPr>
                <w:sz w:val="1"/>
                <w:szCs w:val="1"/>
                <w:color w:val="auto"/>
              </w:rPr>
            </w:pPr>
          </w:p>
        </w:tc>
      </w:tr>
      <w:tr>
        <w:trPr>
          <w:trHeight w:val="206"/>
        </w:trPr>
        <w:tc>
          <w:tcPr>
            <w:tcW w:w="3060" w:type="dxa"/>
            <w:vAlign w:val="bottom"/>
          </w:tcPr>
          <w:p>
            <w:pPr>
              <w:spacing w:after="0"/>
              <w:rPr>
                <w:sz w:val="20"/>
                <w:szCs w:val="20"/>
                <w:color w:val="auto"/>
              </w:rPr>
            </w:pPr>
            <w:r>
              <w:rPr>
                <w:rFonts w:ascii="Arial" w:cs="Arial" w:eastAsia="Arial" w:hAnsi="Arial"/>
                <w:sz w:val="16"/>
                <w:szCs w:val="16"/>
                <w:b w:val="1"/>
                <w:bCs w:val="1"/>
                <w:color w:val="auto"/>
              </w:rPr>
              <w:t>Common Stock</w:t>
            </w:r>
          </w:p>
        </w:tc>
        <w:tc>
          <w:tcPr>
            <w:tcW w:w="15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2022</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775</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1.440000</w:t>
            </w:r>
          </w:p>
        </w:tc>
        <w:tc>
          <w:tcPr>
            <w:tcW w:w="0" w:type="dxa"/>
            <w:vAlign w:val="bottom"/>
          </w:tcPr>
          <w:p>
            <w:pPr>
              <w:spacing w:after="0"/>
              <w:rPr>
                <w:sz w:val="1"/>
                <w:szCs w:val="1"/>
                <w:color w:val="auto"/>
              </w:rPr>
            </w:pPr>
          </w:p>
        </w:tc>
      </w:tr>
      <w:tr>
        <w:trPr>
          <w:trHeight w:val="206"/>
        </w:trPr>
        <w:tc>
          <w:tcPr>
            <w:tcW w:w="3060" w:type="dxa"/>
            <w:vAlign w:val="bottom"/>
          </w:tcPr>
          <w:p>
            <w:pPr>
              <w:ind w:left="160"/>
              <w:spacing w:after="0"/>
              <w:rPr>
                <w:sz w:val="20"/>
                <w:szCs w:val="20"/>
                <w:color w:val="auto"/>
              </w:rPr>
            </w:pPr>
            <w:r>
              <w:rPr>
                <w:rFonts w:ascii="Arial" w:cs="Arial" w:eastAsia="Arial" w:hAnsi="Arial"/>
                <w:sz w:val="16"/>
                <w:szCs w:val="16"/>
                <w:color w:val="auto"/>
              </w:rPr>
              <w:t>Fiscal year 2021</w:t>
            </w:r>
          </w:p>
        </w:tc>
        <w:tc>
          <w:tcPr>
            <w:tcW w:w="1520" w:type="dxa"/>
            <w:vAlign w:val="bottom"/>
          </w:tcPr>
          <w:p>
            <w:pPr>
              <w:jc w:val="right"/>
              <w:spacing w:after="0"/>
              <w:rPr>
                <w:sz w:val="20"/>
                <w:szCs w:val="20"/>
                <w:color w:val="auto"/>
              </w:rPr>
            </w:pPr>
            <w:r>
              <w:rPr>
                <w:rFonts w:ascii="Arial" w:cs="Arial" w:eastAsia="Arial" w:hAnsi="Arial"/>
                <w:sz w:val="16"/>
                <w:szCs w:val="16"/>
                <w:color w:val="auto"/>
              </w:rPr>
              <w:t>$</w:t>
            </w:r>
          </w:p>
        </w:tc>
        <w:tc>
          <w:tcPr>
            <w:tcW w:w="1540" w:type="dxa"/>
            <w:vAlign w:val="bottom"/>
          </w:tcPr>
          <w:p>
            <w:pPr>
              <w:jc w:val="right"/>
              <w:ind w:right="22"/>
              <w:spacing w:after="0"/>
              <w:rPr>
                <w:sz w:val="20"/>
                <w:szCs w:val="20"/>
                <w:color w:val="auto"/>
              </w:rPr>
            </w:pPr>
            <w:r>
              <w:rPr>
                <w:rFonts w:ascii="Arial" w:cs="Arial" w:eastAsia="Arial" w:hAnsi="Arial"/>
                <w:sz w:val="16"/>
                <w:szCs w:val="16"/>
                <w:color w:val="auto"/>
              </w:rPr>
              <w:t>757</w:t>
            </w:r>
          </w:p>
        </w:tc>
        <w:tc>
          <w:tcPr>
            <w:tcW w:w="440" w:type="dxa"/>
            <w:vAlign w:val="bottom"/>
          </w:tcPr>
          <w:p>
            <w:pPr>
              <w:ind w:left="100"/>
              <w:spacing w:after="0"/>
              <w:rPr>
                <w:sz w:val="20"/>
                <w:szCs w:val="20"/>
                <w:color w:val="auto"/>
              </w:rPr>
            </w:pPr>
            <w:r>
              <w:rPr>
                <w:rFonts w:ascii="Arial" w:cs="Arial" w:eastAsia="Arial" w:hAnsi="Arial"/>
                <w:sz w:val="16"/>
                <w:szCs w:val="16"/>
                <w:color w:val="auto"/>
              </w:rPr>
              <w:t>$</w:t>
            </w:r>
          </w:p>
        </w:tc>
        <w:tc>
          <w:tcPr>
            <w:tcW w:w="1300" w:type="dxa"/>
            <w:vAlign w:val="bottom"/>
          </w:tcPr>
          <w:p>
            <w:pPr>
              <w:jc w:val="right"/>
              <w:spacing w:after="0"/>
              <w:rPr>
                <w:sz w:val="20"/>
                <w:szCs w:val="20"/>
                <w:color w:val="auto"/>
              </w:rPr>
            </w:pPr>
            <w:r>
              <w:rPr>
                <w:rFonts w:ascii="Arial" w:cs="Arial" w:eastAsia="Arial" w:hAnsi="Arial"/>
                <w:sz w:val="16"/>
                <w:szCs w:val="16"/>
                <w:color w:val="auto"/>
              </w:rPr>
              <w:t>1.440000</w:t>
            </w:r>
          </w:p>
        </w:tc>
        <w:tc>
          <w:tcPr>
            <w:tcW w:w="0" w:type="dxa"/>
            <w:vAlign w:val="bottom"/>
          </w:tcPr>
          <w:p>
            <w:pPr>
              <w:spacing w:after="0"/>
              <w:rPr>
                <w:sz w:val="1"/>
                <w:szCs w:val="1"/>
                <w:color w:val="auto"/>
              </w:rPr>
            </w:pPr>
          </w:p>
        </w:tc>
      </w:tr>
      <w:tr>
        <w:trPr>
          <w:trHeight w:val="212"/>
        </w:trPr>
        <w:tc>
          <w:tcPr>
            <w:tcW w:w="30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2020</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858</w:t>
            </w:r>
          </w:p>
        </w:tc>
        <w:tc>
          <w:tcPr>
            <w:tcW w:w="440" w:type="dxa"/>
            <w:vAlign w:val="bottom"/>
            <w:shd w:val="clear" w:color="auto" w:fill="CCEEFF"/>
          </w:tcPr>
          <w:p>
            <w:pPr>
              <w:ind w:left="100"/>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1.560000</w:t>
            </w:r>
          </w:p>
        </w:tc>
        <w:tc>
          <w:tcPr>
            <w:tcW w:w="0" w:type="dxa"/>
            <w:vAlign w:val="bottom"/>
          </w:tcPr>
          <w:p>
            <w:pPr>
              <w:spacing w:after="0"/>
              <w:rPr>
                <w:sz w:val="1"/>
                <w:szCs w:val="1"/>
                <w:color w:val="auto"/>
              </w:rPr>
            </w:pPr>
          </w:p>
        </w:tc>
      </w:tr>
    </w:tbl>
    <w:p>
      <w:pPr>
        <w:spacing w:after="0" w:line="82"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6" w:lineRule="exact"/>
        <w:rPr>
          <w:sz w:val="20"/>
          <w:szCs w:val="20"/>
          <w:color w:val="auto"/>
        </w:rPr>
      </w:pPr>
    </w:p>
    <w:p>
      <w:pPr>
        <w:ind w:left="640" w:hanging="322"/>
        <w:spacing w:after="0"/>
        <w:tabs>
          <w:tab w:leader="none" w:pos="640" w:val="left"/>
        </w:tabs>
        <w:numPr>
          <w:ilvl w:val="0"/>
          <w:numId w:val="55"/>
        </w:numPr>
        <w:rPr>
          <w:rFonts w:ascii="Arial" w:cs="Arial" w:eastAsia="Arial" w:hAnsi="Arial"/>
          <w:sz w:val="14"/>
          <w:szCs w:val="14"/>
          <w:color w:val="auto"/>
        </w:rPr>
      </w:pPr>
      <w:r>
        <w:rPr>
          <w:rFonts w:ascii="Arial" w:cs="Arial" w:eastAsia="Arial" w:hAnsi="Arial"/>
          <w:sz w:val="14"/>
          <w:szCs w:val="14"/>
          <w:color w:val="auto"/>
        </w:rPr>
        <w:t>Preferred stock per share amounts are per depositary share.</w:t>
      </w:r>
    </w:p>
    <w:p>
      <w:pPr>
        <w:spacing w:after="0" w:line="200" w:lineRule="exact"/>
        <w:rPr>
          <w:sz w:val="20"/>
          <w:szCs w:val="20"/>
          <w:color w:val="auto"/>
        </w:rPr>
      </w:pPr>
    </w:p>
    <w:p>
      <w:pPr>
        <w:spacing w:after="0" w:line="339" w:lineRule="exact"/>
        <w:rPr>
          <w:sz w:val="20"/>
          <w:szCs w:val="20"/>
          <w:color w:val="auto"/>
        </w:rPr>
      </w:pPr>
    </w:p>
    <w:p>
      <w:pPr>
        <w:ind w:left="5540"/>
        <w:spacing w:after="0"/>
        <w:rPr>
          <w:sz w:val="20"/>
          <w:szCs w:val="20"/>
          <w:color w:val="auto"/>
        </w:rPr>
      </w:pPr>
      <w:r>
        <w:rPr>
          <w:rFonts w:ascii="Arial" w:cs="Arial" w:eastAsia="Arial" w:hAnsi="Arial"/>
          <w:sz w:val="17"/>
          <w:szCs w:val="17"/>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0139"/>
          </w:cols>
          <w:pgMar w:left="320" w:top="1133" w:right="1440" w:bottom="1440" w:gutter="0" w:footer="0" w:header="0"/>
        </w:sectPr>
      </w:pPr>
    </w:p>
    <w:bookmarkStart w:id="76" w:name="page77"/>
    <w:bookmarkEnd w:id="76"/>
    <w:p>
      <w:pPr>
        <w:jc w:val="both"/>
        <w:ind w:right="100" w:firstLine="470"/>
        <w:spacing w:after="0" w:line="272" w:lineRule="auto"/>
        <w:rPr>
          <w:sz w:val="20"/>
          <w:szCs w:val="20"/>
          <w:color w:val="auto"/>
        </w:rPr>
      </w:pPr>
      <w:r>
        <w:rPr>
          <w:rFonts w:ascii="Arial" w:cs="Arial" w:eastAsia="Arial" w:hAnsi="Arial"/>
          <w:sz w:val="17"/>
          <w:szCs w:val="17"/>
          <w:color w:val="auto"/>
        </w:rPr>
        <w:t>The following table summarizes our tax characterization of distributions to stockholders for fiscal years 2022, 2021 and 2020. Distributions included in the table below are based on the fiscal tax year for which the distribution is attributed to for stockholders in accordance with rules promulgated under the Internal Revenue Code:</w:t>
      </w:r>
    </w:p>
    <w:p>
      <w:pPr>
        <w:spacing w:after="0" w:line="80" w:lineRule="exact"/>
        <w:rPr>
          <w:sz w:val="20"/>
          <w:szCs w:val="20"/>
          <w:color w:val="auto"/>
        </w:rPr>
      </w:pPr>
    </w:p>
    <w:tbl>
      <w:tblPr>
        <w:tblLayout w:type="fixed"/>
        <w:tblInd w:w="480" w:type="dxa"/>
        <w:tblCellMar>
          <w:top w:w="0" w:type="dxa"/>
          <w:left w:w="0" w:type="dxa"/>
          <w:bottom w:w="0" w:type="dxa"/>
          <w:right w:w="0" w:type="dxa"/>
        </w:tblCellMar>
      </w:tblPr>
      <w:tr>
        <w:trPr>
          <w:trHeight w:val="208"/>
        </w:trPr>
        <w:tc>
          <w:tcPr>
            <w:tcW w:w="27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1"/>
              </w:rPr>
              <w:t xml:space="preserve">Tax Characterization </w:t>
            </w:r>
            <w:r>
              <w:rPr>
                <w:rFonts w:ascii="Arial" w:cs="Arial" w:eastAsia="Arial" w:hAnsi="Arial"/>
                <w:sz w:val="18"/>
                <w:szCs w:val="18"/>
                <w:b w:val="1"/>
                <w:bCs w:val="1"/>
                <w:color w:val="auto"/>
                <w:w w:val="91"/>
                <w:vertAlign w:val="superscript"/>
              </w:rPr>
              <w:t>1</w:t>
            </w:r>
          </w:p>
        </w:tc>
        <w:tc>
          <w:tcPr>
            <w:tcW w:w="1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24"/>
        </w:trPr>
        <w:tc>
          <w:tcPr>
            <w:tcW w:w="2760" w:type="dxa"/>
            <w:vAlign w:val="bottom"/>
            <w:vMerge w:val="restart"/>
          </w:tcPr>
          <w:p>
            <w:pPr>
              <w:ind w:left="1180"/>
              <w:spacing w:after="0"/>
              <w:rPr>
                <w:sz w:val="20"/>
                <w:szCs w:val="20"/>
                <w:color w:val="auto"/>
              </w:rPr>
            </w:pPr>
            <w:r>
              <w:rPr>
                <w:rFonts w:ascii="Arial" w:cs="Arial" w:eastAsia="Arial" w:hAnsi="Arial"/>
                <w:sz w:val="14"/>
                <w:szCs w:val="14"/>
                <w:b w:val="1"/>
                <w:bCs w:val="1"/>
                <w:color w:val="auto"/>
              </w:rPr>
              <w:t>Fiscal Tax Year</w:t>
            </w:r>
          </w:p>
        </w:tc>
        <w:tc>
          <w:tcPr>
            <w:tcW w:w="1960" w:type="dxa"/>
            <w:vAlign w:val="bottom"/>
            <w:gridSpan w:val="2"/>
            <w:vMerge w:val="restart"/>
          </w:tcPr>
          <w:p>
            <w:pPr>
              <w:jc w:val="right"/>
              <w:ind w:right="82"/>
              <w:spacing w:after="0"/>
              <w:rPr>
                <w:sz w:val="20"/>
                <w:szCs w:val="20"/>
                <w:color w:val="auto"/>
              </w:rPr>
            </w:pPr>
            <w:r>
              <w:rPr>
                <w:rFonts w:ascii="Arial" w:cs="Arial" w:eastAsia="Arial" w:hAnsi="Arial"/>
                <w:sz w:val="14"/>
                <w:szCs w:val="14"/>
                <w:b w:val="1"/>
                <w:bCs w:val="1"/>
                <w:color w:val="auto"/>
              </w:rPr>
              <w:t xml:space="preserve">Distribution Rate </w:t>
            </w:r>
            <w:r>
              <w:rPr>
                <w:rFonts w:ascii="Arial" w:cs="Arial" w:eastAsia="Arial" w:hAnsi="Arial"/>
                <w:sz w:val="18"/>
                <w:szCs w:val="18"/>
                <w:b w:val="1"/>
                <w:bCs w:val="1"/>
                <w:color w:val="auto"/>
                <w:vertAlign w:val="superscript"/>
              </w:rPr>
              <w:t>1</w:t>
            </w:r>
          </w:p>
        </w:tc>
        <w:tc>
          <w:tcPr>
            <w:tcW w:w="1260" w:type="dxa"/>
            <w:vAlign w:val="bottom"/>
            <w:gridSpan w:val="2"/>
          </w:tcPr>
          <w:p>
            <w:pPr>
              <w:ind w:left="40"/>
              <w:spacing w:after="0" w:line="124" w:lineRule="exact"/>
              <w:rPr>
                <w:sz w:val="20"/>
                <w:szCs w:val="20"/>
                <w:color w:val="auto"/>
              </w:rPr>
            </w:pPr>
            <w:r>
              <w:rPr>
                <w:rFonts w:ascii="Arial" w:cs="Arial" w:eastAsia="Arial" w:hAnsi="Arial"/>
                <w:sz w:val="14"/>
                <w:szCs w:val="14"/>
                <w:b w:val="1"/>
                <w:bCs w:val="1"/>
                <w:color w:val="auto"/>
                <w:w w:val="98"/>
              </w:rPr>
              <w:t>Ordinary Dividend</w:t>
            </w:r>
          </w:p>
        </w:tc>
        <w:tc>
          <w:tcPr>
            <w:tcW w:w="260" w:type="dxa"/>
            <w:vAlign w:val="bottom"/>
          </w:tcPr>
          <w:p>
            <w:pPr>
              <w:spacing w:after="0"/>
              <w:rPr>
                <w:sz w:val="10"/>
                <w:szCs w:val="10"/>
                <w:color w:val="auto"/>
              </w:rPr>
            </w:pPr>
          </w:p>
        </w:tc>
        <w:tc>
          <w:tcPr>
            <w:tcW w:w="1020" w:type="dxa"/>
            <w:vAlign w:val="bottom"/>
          </w:tcPr>
          <w:p>
            <w:pPr>
              <w:ind w:left="140"/>
              <w:spacing w:after="0" w:line="124" w:lineRule="exact"/>
              <w:rPr>
                <w:sz w:val="20"/>
                <w:szCs w:val="20"/>
                <w:color w:val="auto"/>
              </w:rPr>
            </w:pPr>
            <w:r>
              <w:rPr>
                <w:rFonts w:ascii="Arial" w:cs="Arial" w:eastAsia="Arial" w:hAnsi="Arial"/>
                <w:sz w:val="14"/>
                <w:szCs w:val="14"/>
                <w:b w:val="1"/>
                <w:bCs w:val="1"/>
                <w:color w:val="auto"/>
              </w:rPr>
              <w:t>Qualified</w:t>
            </w:r>
          </w:p>
        </w:tc>
        <w:tc>
          <w:tcPr>
            <w:tcW w:w="260" w:type="dxa"/>
            <w:vAlign w:val="bottom"/>
          </w:tcPr>
          <w:p>
            <w:pPr>
              <w:spacing w:after="0"/>
              <w:rPr>
                <w:sz w:val="10"/>
                <w:szCs w:val="10"/>
                <w:color w:val="auto"/>
              </w:rPr>
            </w:pPr>
          </w:p>
        </w:tc>
        <w:tc>
          <w:tcPr>
            <w:tcW w:w="1160" w:type="dxa"/>
            <w:vAlign w:val="bottom"/>
          </w:tcPr>
          <w:p>
            <w:pPr>
              <w:jc w:val="right"/>
              <w:ind w:right="242"/>
              <w:spacing w:after="0" w:line="124" w:lineRule="exact"/>
              <w:rPr>
                <w:sz w:val="20"/>
                <w:szCs w:val="20"/>
                <w:color w:val="auto"/>
              </w:rPr>
            </w:pPr>
            <w:r>
              <w:rPr>
                <w:rFonts w:ascii="Arial" w:cs="Arial" w:eastAsia="Arial" w:hAnsi="Arial"/>
                <w:sz w:val="14"/>
                <w:szCs w:val="14"/>
                <w:b w:val="1"/>
                <w:bCs w:val="1"/>
                <w:color w:val="auto"/>
              </w:rPr>
              <w:t>Capital Gain</w:t>
            </w:r>
          </w:p>
        </w:tc>
        <w:tc>
          <w:tcPr>
            <w:tcW w:w="160" w:type="dxa"/>
            <w:vAlign w:val="bottom"/>
          </w:tcPr>
          <w:p>
            <w:pPr>
              <w:spacing w:after="0"/>
              <w:rPr>
                <w:sz w:val="10"/>
                <w:szCs w:val="10"/>
                <w:color w:val="auto"/>
              </w:rPr>
            </w:pPr>
          </w:p>
        </w:tc>
        <w:tc>
          <w:tcPr>
            <w:tcW w:w="1100" w:type="dxa"/>
            <w:vAlign w:val="bottom"/>
          </w:tcPr>
          <w:p>
            <w:pPr>
              <w:jc w:val="right"/>
              <w:ind w:right="143"/>
              <w:spacing w:after="0" w:line="124" w:lineRule="exact"/>
              <w:rPr>
                <w:sz w:val="20"/>
                <w:szCs w:val="20"/>
                <w:color w:val="auto"/>
              </w:rPr>
            </w:pPr>
            <w:r>
              <w:rPr>
                <w:rFonts w:ascii="Arial" w:cs="Arial" w:eastAsia="Arial" w:hAnsi="Arial"/>
                <w:sz w:val="14"/>
                <w:szCs w:val="14"/>
                <w:b w:val="1"/>
                <w:bCs w:val="1"/>
                <w:color w:val="auto"/>
                <w:w w:val="94"/>
              </w:rPr>
              <w:t>Non-Dividend</w:t>
            </w:r>
          </w:p>
        </w:tc>
        <w:tc>
          <w:tcPr>
            <w:tcW w:w="220" w:type="dxa"/>
            <w:vAlign w:val="bottom"/>
          </w:tcPr>
          <w:p>
            <w:pPr>
              <w:spacing w:after="0"/>
              <w:rPr>
                <w:sz w:val="10"/>
                <w:szCs w:val="10"/>
                <w:color w:val="auto"/>
              </w:rPr>
            </w:pPr>
          </w:p>
        </w:tc>
        <w:tc>
          <w:tcPr>
            <w:tcW w:w="700" w:type="dxa"/>
            <w:vAlign w:val="bottom"/>
          </w:tcPr>
          <w:p>
            <w:pPr>
              <w:jc w:val="right"/>
              <w:spacing w:after="0" w:line="124" w:lineRule="exact"/>
              <w:rPr>
                <w:sz w:val="20"/>
                <w:szCs w:val="20"/>
                <w:color w:val="auto"/>
              </w:rPr>
            </w:pPr>
            <w:r>
              <w:rPr>
                <w:rFonts w:ascii="Arial" w:cs="Arial" w:eastAsia="Arial" w:hAnsi="Arial"/>
                <w:sz w:val="14"/>
                <w:szCs w:val="14"/>
                <w:b w:val="1"/>
                <w:bCs w:val="1"/>
                <w:color w:val="auto"/>
                <w:w w:val="94"/>
              </w:rPr>
              <w:t>Section 19</w:t>
            </w:r>
          </w:p>
        </w:tc>
        <w:tc>
          <w:tcPr>
            <w:tcW w:w="0" w:type="dxa"/>
            <w:vAlign w:val="bottom"/>
          </w:tcPr>
          <w:p>
            <w:pPr>
              <w:spacing w:after="0"/>
              <w:rPr>
                <w:sz w:val="1"/>
                <w:szCs w:val="1"/>
                <w:color w:val="auto"/>
              </w:rPr>
            </w:pPr>
          </w:p>
        </w:tc>
      </w:tr>
      <w:tr>
        <w:trPr>
          <w:trHeight w:val="196"/>
        </w:trPr>
        <w:tc>
          <w:tcPr>
            <w:tcW w:w="2760" w:type="dxa"/>
            <w:vAlign w:val="bottom"/>
            <w:tcBorders>
              <w:bottom w:val="single" w:sz="8" w:color="auto"/>
            </w:tcBorders>
            <w:vMerge w:val="continue"/>
          </w:tcPr>
          <w:p>
            <w:pPr>
              <w:spacing w:after="0"/>
              <w:rPr>
                <w:sz w:val="17"/>
                <w:szCs w:val="17"/>
                <w:color w:val="auto"/>
              </w:rPr>
            </w:pPr>
          </w:p>
        </w:tc>
        <w:tc>
          <w:tcPr>
            <w:tcW w:w="1960" w:type="dxa"/>
            <w:vAlign w:val="bottom"/>
            <w:tcBorders>
              <w:bottom w:val="single" w:sz="8" w:color="auto"/>
            </w:tcBorders>
            <w:gridSpan w:val="2"/>
            <w:vMerge w:val="continue"/>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282"/>
              <w:spacing w:after="0"/>
              <w:rPr>
                <w:sz w:val="20"/>
                <w:szCs w:val="20"/>
                <w:color w:val="auto"/>
              </w:rPr>
            </w:pPr>
            <w:r>
              <w:rPr>
                <w:rFonts w:ascii="Arial" w:cs="Arial" w:eastAsia="Arial" w:hAnsi="Arial"/>
                <w:sz w:val="14"/>
                <w:szCs w:val="14"/>
                <w:b w:val="1"/>
                <w:bCs w:val="1"/>
                <w:color w:val="auto"/>
              </w:rPr>
              <w:t>Per Share</w:t>
            </w:r>
          </w:p>
        </w:tc>
        <w:tc>
          <w:tcPr>
            <w:tcW w:w="26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Dividends</w:t>
            </w:r>
          </w:p>
        </w:tc>
        <w:tc>
          <w:tcPr>
            <w:tcW w:w="142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w w:val="98"/>
              </w:rPr>
              <w:t>Dividend Per Share</w:t>
            </w:r>
          </w:p>
        </w:tc>
        <w:tc>
          <w:tcPr>
            <w:tcW w:w="16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ind w:right="163"/>
              <w:spacing w:after="0"/>
              <w:rPr>
                <w:sz w:val="20"/>
                <w:szCs w:val="20"/>
                <w:color w:val="auto"/>
              </w:rPr>
            </w:pPr>
            <w:r>
              <w:rPr>
                <w:rFonts w:ascii="Arial" w:cs="Arial" w:eastAsia="Arial" w:hAnsi="Arial"/>
                <w:sz w:val="14"/>
                <w:szCs w:val="14"/>
                <w:b w:val="1"/>
                <w:bCs w:val="1"/>
                <w:color w:val="auto"/>
                <w:w w:val="97"/>
              </w:rPr>
              <w:t>Distributions</w:t>
            </w:r>
          </w:p>
        </w:tc>
        <w:tc>
          <w:tcPr>
            <w:tcW w:w="2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Dividend</w:t>
            </w:r>
          </w:p>
        </w:tc>
        <w:tc>
          <w:tcPr>
            <w:tcW w:w="0" w:type="dxa"/>
            <w:vAlign w:val="bottom"/>
          </w:tcPr>
          <w:p>
            <w:pPr>
              <w:spacing w:after="0"/>
              <w:rPr>
                <w:sz w:val="1"/>
                <w:szCs w:val="1"/>
                <w:color w:val="auto"/>
              </w:rPr>
            </w:pPr>
          </w:p>
        </w:tc>
      </w:tr>
      <w:tr>
        <w:trPr>
          <w:trHeight w:val="202"/>
        </w:trPr>
        <w:tc>
          <w:tcPr>
            <w:tcW w:w="27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Series C Preferred Stock</w:t>
            </w:r>
          </w:p>
        </w:tc>
        <w:tc>
          <w:tcPr>
            <w:tcW w:w="9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760" w:type="dxa"/>
            <w:vAlign w:val="bottom"/>
          </w:tcPr>
          <w:p>
            <w:pPr>
              <w:ind w:left="160"/>
              <w:spacing w:after="0"/>
              <w:rPr>
                <w:sz w:val="20"/>
                <w:szCs w:val="20"/>
                <w:color w:val="auto"/>
              </w:rPr>
            </w:pPr>
            <w:r>
              <w:rPr>
                <w:rFonts w:ascii="Arial" w:cs="Arial" w:eastAsia="Arial" w:hAnsi="Arial"/>
                <w:sz w:val="16"/>
                <w:szCs w:val="16"/>
                <w:color w:val="auto"/>
              </w:rPr>
              <w:t>Fiscal year 2022</w:t>
            </w:r>
          </w:p>
        </w:tc>
        <w:tc>
          <w:tcPr>
            <w:tcW w:w="9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82"/>
              <w:spacing w:after="0"/>
              <w:rPr>
                <w:sz w:val="20"/>
                <w:szCs w:val="20"/>
                <w:color w:val="auto"/>
              </w:rPr>
            </w:pPr>
            <w:r>
              <w:rPr>
                <w:rFonts w:ascii="Arial" w:cs="Arial" w:eastAsia="Arial" w:hAnsi="Arial"/>
                <w:sz w:val="16"/>
                <w:szCs w:val="16"/>
                <w:color w:val="auto"/>
              </w:rPr>
              <w:t>1.750000</w:t>
            </w:r>
          </w:p>
        </w:tc>
        <w:tc>
          <w:tcPr>
            <w:tcW w:w="220" w:type="dxa"/>
            <w:vAlign w:val="bottom"/>
          </w:tcPr>
          <w:p>
            <w:pPr>
              <w:ind w:left="20"/>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2"/>
              <w:spacing w:after="0"/>
              <w:rPr>
                <w:sz w:val="20"/>
                <w:szCs w:val="20"/>
                <w:color w:val="auto"/>
              </w:rPr>
            </w:pPr>
            <w:r>
              <w:rPr>
                <w:rFonts w:ascii="Arial" w:cs="Arial" w:eastAsia="Arial" w:hAnsi="Arial"/>
                <w:sz w:val="16"/>
                <w:szCs w:val="16"/>
                <w:color w:val="auto"/>
              </w:rPr>
              <w:t>1.750000</w:t>
            </w:r>
          </w:p>
        </w:tc>
        <w:tc>
          <w:tcPr>
            <w:tcW w:w="26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tcPr>
          <w:p>
            <w:pPr>
              <w:ind w:left="800"/>
              <w:spacing w:after="0"/>
              <w:rPr>
                <w:sz w:val="20"/>
                <w:szCs w:val="20"/>
                <w:color w:val="auto"/>
              </w:rPr>
            </w:pPr>
            <w:r>
              <w:rPr>
                <w:rFonts w:ascii="Arial" w:cs="Arial" w:eastAsia="Arial" w:hAnsi="Arial"/>
                <w:sz w:val="16"/>
                <w:szCs w:val="16"/>
                <w:color w:val="auto"/>
              </w:rPr>
              <w:t>—</w:t>
            </w:r>
          </w:p>
        </w:tc>
        <w:tc>
          <w:tcPr>
            <w:tcW w:w="260" w:type="dxa"/>
            <w:vAlign w:val="bottom"/>
          </w:tcPr>
          <w:p>
            <w:pPr>
              <w:ind w:left="1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82"/>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3"/>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1.75</w:t>
            </w:r>
          </w:p>
        </w:tc>
        <w:tc>
          <w:tcPr>
            <w:tcW w:w="0" w:type="dxa"/>
            <w:vAlign w:val="bottom"/>
          </w:tcPr>
          <w:p>
            <w:pPr>
              <w:spacing w:after="0"/>
              <w:rPr>
                <w:sz w:val="1"/>
                <w:szCs w:val="1"/>
                <w:color w:val="auto"/>
              </w:rPr>
            </w:pPr>
          </w:p>
        </w:tc>
      </w:tr>
      <w:tr>
        <w:trPr>
          <w:trHeight w:val="212"/>
        </w:trPr>
        <w:tc>
          <w:tcPr>
            <w:tcW w:w="27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2021</w:t>
            </w:r>
          </w:p>
        </w:tc>
        <w:tc>
          <w:tcPr>
            <w:tcW w:w="9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1.750000</w:t>
            </w:r>
          </w:p>
        </w:tc>
        <w:tc>
          <w:tcPr>
            <w:tcW w:w="22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0.341718</w:t>
            </w:r>
          </w:p>
        </w:tc>
        <w:tc>
          <w:tcPr>
            <w:tcW w:w="26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shd w:val="clear" w:color="auto" w:fill="CCEEFF"/>
          </w:tcPr>
          <w:p>
            <w:pPr>
              <w:ind w:left="800"/>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0.095782</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1.312500</w:t>
            </w: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0.34</w:t>
            </w:r>
          </w:p>
        </w:tc>
        <w:tc>
          <w:tcPr>
            <w:tcW w:w="0" w:type="dxa"/>
            <w:vAlign w:val="bottom"/>
          </w:tcPr>
          <w:p>
            <w:pPr>
              <w:spacing w:after="0"/>
              <w:rPr>
                <w:sz w:val="1"/>
                <w:szCs w:val="1"/>
                <w:color w:val="auto"/>
              </w:rPr>
            </w:pPr>
          </w:p>
        </w:tc>
      </w:tr>
      <w:tr>
        <w:trPr>
          <w:trHeight w:val="206"/>
        </w:trPr>
        <w:tc>
          <w:tcPr>
            <w:tcW w:w="2760" w:type="dxa"/>
            <w:vAlign w:val="bottom"/>
          </w:tcPr>
          <w:p>
            <w:pPr>
              <w:ind w:left="160"/>
              <w:spacing w:after="0"/>
              <w:rPr>
                <w:sz w:val="20"/>
                <w:szCs w:val="20"/>
                <w:color w:val="auto"/>
              </w:rPr>
            </w:pPr>
            <w:r>
              <w:rPr>
                <w:rFonts w:ascii="Arial" w:cs="Arial" w:eastAsia="Arial" w:hAnsi="Arial"/>
                <w:sz w:val="16"/>
                <w:szCs w:val="16"/>
                <w:color w:val="auto"/>
              </w:rPr>
              <w:t>Fiscal year 2020</w:t>
            </w:r>
          </w:p>
        </w:tc>
        <w:tc>
          <w:tcPr>
            <w:tcW w:w="9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82"/>
              <w:spacing w:after="0"/>
              <w:rPr>
                <w:sz w:val="20"/>
                <w:szCs w:val="20"/>
                <w:color w:val="auto"/>
              </w:rPr>
            </w:pPr>
            <w:r>
              <w:rPr>
                <w:rFonts w:ascii="Arial" w:cs="Arial" w:eastAsia="Arial" w:hAnsi="Arial"/>
                <w:sz w:val="16"/>
                <w:szCs w:val="16"/>
                <w:color w:val="auto"/>
              </w:rPr>
              <w:t>1.750000</w:t>
            </w:r>
          </w:p>
        </w:tc>
        <w:tc>
          <w:tcPr>
            <w:tcW w:w="220" w:type="dxa"/>
            <w:vAlign w:val="bottom"/>
          </w:tcPr>
          <w:p>
            <w:pPr>
              <w:ind w:left="20"/>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2"/>
              <w:spacing w:after="0"/>
              <w:rPr>
                <w:sz w:val="20"/>
                <w:szCs w:val="20"/>
                <w:color w:val="auto"/>
              </w:rPr>
            </w:pPr>
            <w:r>
              <w:rPr>
                <w:rFonts w:ascii="Arial" w:cs="Arial" w:eastAsia="Arial" w:hAnsi="Arial"/>
                <w:sz w:val="16"/>
                <w:szCs w:val="16"/>
                <w:color w:val="auto"/>
              </w:rPr>
              <w:t>0.570268</w:t>
            </w:r>
          </w:p>
        </w:tc>
        <w:tc>
          <w:tcPr>
            <w:tcW w:w="26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tcPr>
          <w:p>
            <w:pPr>
              <w:ind w:left="800"/>
              <w:spacing w:after="0"/>
              <w:rPr>
                <w:sz w:val="20"/>
                <w:szCs w:val="20"/>
                <w:color w:val="auto"/>
              </w:rPr>
            </w:pPr>
            <w:r>
              <w:rPr>
                <w:rFonts w:ascii="Arial" w:cs="Arial" w:eastAsia="Arial" w:hAnsi="Arial"/>
                <w:sz w:val="16"/>
                <w:szCs w:val="16"/>
                <w:color w:val="auto"/>
              </w:rPr>
              <w:t>—</w:t>
            </w:r>
          </w:p>
        </w:tc>
        <w:tc>
          <w:tcPr>
            <w:tcW w:w="260" w:type="dxa"/>
            <w:vAlign w:val="bottom"/>
          </w:tcPr>
          <w:p>
            <w:pPr>
              <w:ind w:left="1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82"/>
              <w:spacing w:after="0"/>
              <w:rPr>
                <w:sz w:val="20"/>
                <w:szCs w:val="20"/>
                <w:color w:val="auto"/>
              </w:rPr>
            </w:pPr>
            <w:r>
              <w:rPr>
                <w:rFonts w:ascii="Arial" w:cs="Arial" w:eastAsia="Arial" w:hAnsi="Arial"/>
                <w:sz w:val="16"/>
                <w:szCs w:val="16"/>
                <w:color w:val="auto"/>
              </w:rPr>
              <w:t>1.179732</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3"/>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0.57</w:t>
            </w:r>
          </w:p>
        </w:tc>
        <w:tc>
          <w:tcPr>
            <w:tcW w:w="0" w:type="dxa"/>
            <w:vAlign w:val="bottom"/>
          </w:tcPr>
          <w:p>
            <w:pPr>
              <w:spacing w:after="0"/>
              <w:rPr>
                <w:sz w:val="1"/>
                <w:szCs w:val="1"/>
                <w:color w:val="auto"/>
              </w:rPr>
            </w:pPr>
          </w:p>
        </w:tc>
      </w:tr>
      <w:tr>
        <w:trPr>
          <w:trHeight w:val="212"/>
        </w:trPr>
        <w:tc>
          <w:tcPr>
            <w:tcW w:w="27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Series D Preferred Stock</w:t>
            </w:r>
          </w:p>
        </w:tc>
        <w:tc>
          <w:tcPr>
            <w:tcW w:w="9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760" w:type="dxa"/>
            <w:vAlign w:val="bottom"/>
          </w:tcPr>
          <w:p>
            <w:pPr>
              <w:ind w:left="160"/>
              <w:spacing w:after="0"/>
              <w:rPr>
                <w:sz w:val="20"/>
                <w:szCs w:val="20"/>
                <w:color w:val="auto"/>
              </w:rPr>
            </w:pPr>
            <w:r>
              <w:rPr>
                <w:rFonts w:ascii="Arial" w:cs="Arial" w:eastAsia="Arial" w:hAnsi="Arial"/>
                <w:sz w:val="16"/>
                <w:szCs w:val="16"/>
                <w:color w:val="auto"/>
              </w:rPr>
              <w:t>Fiscal year 2022</w:t>
            </w:r>
          </w:p>
        </w:tc>
        <w:tc>
          <w:tcPr>
            <w:tcW w:w="9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82"/>
              <w:spacing w:after="0"/>
              <w:rPr>
                <w:sz w:val="20"/>
                <w:szCs w:val="20"/>
                <w:color w:val="auto"/>
              </w:rPr>
            </w:pPr>
            <w:r>
              <w:rPr>
                <w:rFonts w:ascii="Arial" w:cs="Arial" w:eastAsia="Arial" w:hAnsi="Arial"/>
                <w:sz w:val="16"/>
                <w:szCs w:val="16"/>
                <w:color w:val="auto"/>
              </w:rPr>
              <w:t>1.718750</w:t>
            </w:r>
          </w:p>
        </w:tc>
        <w:tc>
          <w:tcPr>
            <w:tcW w:w="220" w:type="dxa"/>
            <w:vAlign w:val="bottom"/>
          </w:tcPr>
          <w:p>
            <w:pPr>
              <w:ind w:left="20"/>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2"/>
              <w:spacing w:after="0"/>
              <w:rPr>
                <w:sz w:val="20"/>
                <w:szCs w:val="20"/>
                <w:color w:val="auto"/>
              </w:rPr>
            </w:pPr>
            <w:r>
              <w:rPr>
                <w:rFonts w:ascii="Arial" w:cs="Arial" w:eastAsia="Arial" w:hAnsi="Arial"/>
                <w:sz w:val="16"/>
                <w:szCs w:val="16"/>
                <w:color w:val="auto"/>
              </w:rPr>
              <w:t>1.718750</w:t>
            </w:r>
          </w:p>
        </w:tc>
        <w:tc>
          <w:tcPr>
            <w:tcW w:w="26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tcPr>
          <w:p>
            <w:pPr>
              <w:ind w:left="800"/>
              <w:spacing w:after="0"/>
              <w:rPr>
                <w:sz w:val="20"/>
                <w:szCs w:val="20"/>
                <w:color w:val="auto"/>
              </w:rPr>
            </w:pPr>
            <w:r>
              <w:rPr>
                <w:rFonts w:ascii="Arial" w:cs="Arial" w:eastAsia="Arial" w:hAnsi="Arial"/>
                <w:sz w:val="16"/>
                <w:szCs w:val="16"/>
                <w:color w:val="auto"/>
              </w:rPr>
              <w:t>—</w:t>
            </w:r>
          </w:p>
        </w:tc>
        <w:tc>
          <w:tcPr>
            <w:tcW w:w="260" w:type="dxa"/>
            <w:vAlign w:val="bottom"/>
          </w:tcPr>
          <w:p>
            <w:pPr>
              <w:ind w:left="1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82"/>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3"/>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1.71</w:t>
            </w:r>
          </w:p>
        </w:tc>
        <w:tc>
          <w:tcPr>
            <w:tcW w:w="0" w:type="dxa"/>
            <w:vAlign w:val="bottom"/>
          </w:tcPr>
          <w:p>
            <w:pPr>
              <w:spacing w:after="0"/>
              <w:rPr>
                <w:sz w:val="1"/>
                <w:szCs w:val="1"/>
                <w:color w:val="auto"/>
              </w:rPr>
            </w:pPr>
          </w:p>
        </w:tc>
      </w:tr>
      <w:tr>
        <w:trPr>
          <w:trHeight w:val="212"/>
        </w:trPr>
        <w:tc>
          <w:tcPr>
            <w:tcW w:w="27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2021</w:t>
            </w:r>
          </w:p>
        </w:tc>
        <w:tc>
          <w:tcPr>
            <w:tcW w:w="9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1.718750</w:t>
            </w:r>
          </w:p>
        </w:tc>
        <w:tc>
          <w:tcPr>
            <w:tcW w:w="22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0.335616</w:t>
            </w:r>
          </w:p>
        </w:tc>
        <w:tc>
          <w:tcPr>
            <w:tcW w:w="26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shd w:val="clear" w:color="auto" w:fill="CCEEFF"/>
          </w:tcPr>
          <w:p>
            <w:pPr>
              <w:ind w:left="800"/>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0.094072</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1.289063</w:t>
            </w: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0.33</w:t>
            </w:r>
          </w:p>
        </w:tc>
        <w:tc>
          <w:tcPr>
            <w:tcW w:w="0" w:type="dxa"/>
            <w:vAlign w:val="bottom"/>
          </w:tcPr>
          <w:p>
            <w:pPr>
              <w:spacing w:after="0"/>
              <w:rPr>
                <w:sz w:val="1"/>
                <w:szCs w:val="1"/>
                <w:color w:val="auto"/>
              </w:rPr>
            </w:pPr>
          </w:p>
        </w:tc>
      </w:tr>
      <w:tr>
        <w:trPr>
          <w:trHeight w:val="206"/>
        </w:trPr>
        <w:tc>
          <w:tcPr>
            <w:tcW w:w="2760" w:type="dxa"/>
            <w:vAlign w:val="bottom"/>
          </w:tcPr>
          <w:p>
            <w:pPr>
              <w:ind w:left="160"/>
              <w:spacing w:after="0"/>
              <w:rPr>
                <w:sz w:val="20"/>
                <w:szCs w:val="20"/>
                <w:color w:val="auto"/>
              </w:rPr>
            </w:pPr>
            <w:r>
              <w:rPr>
                <w:rFonts w:ascii="Arial" w:cs="Arial" w:eastAsia="Arial" w:hAnsi="Arial"/>
                <w:sz w:val="16"/>
                <w:szCs w:val="16"/>
                <w:color w:val="auto"/>
              </w:rPr>
              <w:t>Fiscal year 2020</w:t>
            </w:r>
          </w:p>
        </w:tc>
        <w:tc>
          <w:tcPr>
            <w:tcW w:w="9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82"/>
              <w:spacing w:after="0"/>
              <w:rPr>
                <w:sz w:val="20"/>
                <w:szCs w:val="20"/>
                <w:color w:val="auto"/>
              </w:rPr>
            </w:pPr>
            <w:r>
              <w:rPr>
                <w:rFonts w:ascii="Arial" w:cs="Arial" w:eastAsia="Arial" w:hAnsi="Arial"/>
                <w:sz w:val="16"/>
                <w:szCs w:val="16"/>
                <w:color w:val="auto"/>
              </w:rPr>
              <w:t>1.718750</w:t>
            </w:r>
          </w:p>
        </w:tc>
        <w:tc>
          <w:tcPr>
            <w:tcW w:w="220" w:type="dxa"/>
            <w:vAlign w:val="bottom"/>
          </w:tcPr>
          <w:p>
            <w:pPr>
              <w:ind w:left="20"/>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2"/>
              <w:spacing w:after="0"/>
              <w:rPr>
                <w:sz w:val="20"/>
                <w:szCs w:val="20"/>
                <w:color w:val="auto"/>
              </w:rPr>
            </w:pPr>
            <w:r>
              <w:rPr>
                <w:rFonts w:ascii="Arial" w:cs="Arial" w:eastAsia="Arial" w:hAnsi="Arial"/>
                <w:sz w:val="16"/>
                <w:szCs w:val="16"/>
                <w:color w:val="auto"/>
              </w:rPr>
              <w:t>0.560086</w:t>
            </w:r>
          </w:p>
        </w:tc>
        <w:tc>
          <w:tcPr>
            <w:tcW w:w="26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tcPr>
          <w:p>
            <w:pPr>
              <w:ind w:left="800"/>
              <w:spacing w:after="0"/>
              <w:rPr>
                <w:sz w:val="20"/>
                <w:szCs w:val="20"/>
                <w:color w:val="auto"/>
              </w:rPr>
            </w:pPr>
            <w:r>
              <w:rPr>
                <w:rFonts w:ascii="Arial" w:cs="Arial" w:eastAsia="Arial" w:hAnsi="Arial"/>
                <w:sz w:val="16"/>
                <w:szCs w:val="16"/>
                <w:color w:val="auto"/>
              </w:rPr>
              <w:t>—</w:t>
            </w:r>
          </w:p>
        </w:tc>
        <w:tc>
          <w:tcPr>
            <w:tcW w:w="260" w:type="dxa"/>
            <w:vAlign w:val="bottom"/>
          </w:tcPr>
          <w:p>
            <w:pPr>
              <w:ind w:left="1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82"/>
              <w:spacing w:after="0"/>
              <w:rPr>
                <w:sz w:val="20"/>
                <w:szCs w:val="20"/>
                <w:color w:val="auto"/>
              </w:rPr>
            </w:pPr>
            <w:r>
              <w:rPr>
                <w:rFonts w:ascii="Arial" w:cs="Arial" w:eastAsia="Arial" w:hAnsi="Arial"/>
                <w:sz w:val="16"/>
                <w:szCs w:val="16"/>
                <w:color w:val="auto"/>
              </w:rPr>
              <w:t>1.158664</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3"/>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0.56</w:t>
            </w:r>
          </w:p>
        </w:tc>
        <w:tc>
          <w:tcPr>
            <w:tcW w:w="0" w:type="dxa"/>
            <w:vAlign w:val="bottom"/>
          </w:tcPr>
          <w:p>
            <w:pPr>
              <w:spacing w:after="0"/>
              <w:rPr>
                <w:sz w:val="1"/>
                <w:szCs w:val="1"/>
                <w:color w:val="auto"/>
              </w:rPr>
            </w:pPr>
          </w:p>
        </w:tc>
      </w:tr>
      <w:tr>
        <w:trPr>
          <w:trHeight w:val="212"/>
        </w:trPr>
        <w:tc>
          <w:tcPr>
            <w:tcW w:w="27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Series E Preferred Stock</w:t>
            </w:r>
          </w:p>
        </w:tc>
        <w:tc>
          <w:tcPr>
            <w:tcW w:w="9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760" w:type="dxa"/>
            <w:vAlign w:val="bottom"/>
          </w:tcPr>
          <w:p>
            <w:pPr>
              <w:ind w:left="160"/>
              <w:spacing w:after="0"/>
              <w:rPr>
                <w:sz w:val="20"/>
                <w:szCs w:val="20"/>
                <w:color w:val="auto"/>
              </w:rPr>
            </w:pPr>
            <w:r>
              <w:rPr>
                <w:rFonts w:ascii="Arial" w:cs="Arial" w:eastAsia="Arial" w:hAnsi="Arial"/>
                <w:sz w:val="16"/>
                <w:szCs w:val="16"/>
                <w:color w:val="auto"/>
              </w:rPr>
              <w:t>Fiscal year 2022</w:t>
            </w:r>
          </w:p>
        </w:tc>
        <w:tc>
          <w:tcPr>
            <w:tcW w:w="9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82"/>
              <w:spacing w:after="0"/>
              <w:rPr>
                <w:sz w:val="20"/>
                <w:szCs w:val="20"/>
                <w:color w:val="auto"/>
              </w:rPr>
            </w:pPr>
            <w:r>
              <w:rPr>
                <w:rFonts w:ascii="Arial" w:cs="Arial" w:eastAsia="Arial" w:hAnsi="Arial"/>
                <w:sz w:val="16"/>
                <w:szCs w:val="16"/>
                <w:color w:val="auto"/>
              </w:rPr>
              <w:t>1.625000</w:t>
            </w:r>
          </w:p>
        </w:tc>
        <w:tc>
          <w:tcPr>
            <w:tcW w:w="220" w:type="dxa"/>
            <w:vAlign w:val="bottom"/>
          </w:tcPr>
          <w:p>
            <w:pPr>
              <w:ind w:left="20"/>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2"/>
              <w:spacing w:after="0"/>
              <w:rPr>
                <w:sz w:val="20"/>
                <w:szCs w:val="20"/>
                <w:color w:val="auto"/>
              </w:rPr>
            </w:pPr>
            <w:r>
              <w:rPr>
                <w:rFonts w:ascii="Arial" w:cs="Arial" w:eastAsia="Arial" w:hAnsi="Arial"/>
                <w:sz w:val="16"/>
                <w:szCs w:val="16"/>
                <w:color w:val="auto"/>
              </w:rPr>
              <w:t>1.625000</w:t>
            </w:r>
          </w:p>
        </w:tc>
        <w:tc>
          <w:tcPr>
            <w:tcW w:w="26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tcPr>
          <w:p>
            <w:pPr>
              <w:ind w:left="800"/>
              <w:spacing w:after="0"/>
              <w:rPr>
                <w:sz w:val="20"/>
                <w:szCs w:val="20"/>
                <w:color w:val="auto"/>
              </w:rPr>
            </w:pPr>
            <w:r>
              <w:rPr>
                <w:rFonts w:ascii="Arial" w:cs="Arial" w:eastAsia="Arial" w:hAnsi="Arial"/>
                <w:sz w:val="16"/>
                <w:szCs w:val="16"/>
                <w:color w:val="auto"/>
              </w:rPr>
              <w:t>—</w:t>
            </w:r>
          </w:p>
        </w:tc>
        <w:tc>
          <w:tcPr>
            <w:tcW w:w="260" w:type="dxa"/>
            <w:vAlign w:val="bottom"/>
          </w:tcPr>
          <w:p>
            <w:pPr>
              <w:ind w:left="1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82"/>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3"/>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1.62</w:t>
            </w:r>
          </w:p>
        </w:tc>
        <w:tc>
          <w:tcPr>
            <w:tcW w:w="0" w:type="dxa"/>
            <w:vAlign w:val="bottom"/>
          </w:tcPr>
          <w:p>
            <w:pPr>
              <w:spacing w:after="0"/>
              <w:rPr>
                <w:sz w:val="1"/>
                <w:szCs w:val="1"/>
                <w:color w:val="auto"/>
              </w:rPr>
            </w:pPr>
          </w:p>
        </w:tc>
      </w:tr>
      <w:tr>
        <w:trPr>
          <w:trHeight w:val="212"/>
        </w:trPr>
        <w:tc>
          <w:tcPr>
            <w:tcW w:w="27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2021</w:t>
            </w:r>
          </w:p>
        </w:tc>
        <w:tc>
          <w:tcPr>
            <w:tcW w:w="9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1.625000</w:t>
            </w:r>
          </w:p>
        </w:tc>
        <w:tc>
          <w:tcPr>
            <w:tcW w:w="22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0.317310</w:t>
            </w:r>
          </w:p>
        </w:tc>
        <w:tc>
          <w:tcPr>
            <w:tcW w:w="26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shd w:val="clear" w:color="auto" w:fill="CCEEFF"/>
          </w:tcPr>
          <w:p>
            <w:pPr>
              <w:ind w:left="800"/>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0.088940</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1.218750</w:t>
            </w: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0.31</w:t>
            </w:r>
          </w:p>
        </w:tc>
        <w:tc>
          <w:tcPr>
            <w:tcW w:w="0" w:type="dxa"/>
            <w:vAlign w:val="bottom"/>
          </w:tcPr>
          <w:p>
            <w:pPr>
              <w:spacing w:after="0"/>
              <w:rPr>
                <w:sz w:val="1"/>
                <w:szCs w:val="1"/>
                <w:color w:val="auto"/>
              </w:rPr>
            </w:pPr>
          </w:p>
        </w:tc>
      </w:tr>
      <w:tr>
        <w:trPr>
          <w:trHeight w:val="206"/>
        </w:trPr>
        <w:tc>
          <w:tcPr>
            <w:tcW w:w="2760" w:type="dxa"/>
            <w:vAlign w:val="bottom"/>
          </w:tcPr>
          <w:p>
            <w:pPr>
              <w:ind w:left="160"/>
              <w:spacing w:after="0"/>
              <w:rPr>
                <w:sz w:val="20"/>
                <w:szCs w:val="20"/>
                <w:color w:val="auto"/>
              </w:rPr>
            </w:pPr>
            <w:r>
              <w:rPr>
                <w:rFonts w:ascii="Arial" w:cs="Arial" w:eastAsia="Arial" w:hAnsi="Arial"/>
                <w:sz w:val="16"/>
                <w:szCs w:val="16"/>
                <w:color w:val="auto"/>
              </w:rPr>
              <w:t>Fiscal year 2020</w:t>
            </w:r>
          </w:p>
        </w:tc>
        <w:tc>
          <w:tcPr>
            <w:tcW w:w="9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82"/>
              <w:spacing w:after="0"/>
              <w:rPr>
                <w:sz w:val="20"/>
                <w:szCs w:val="20"/>
                <w:color w:val="auto"/>
              </w:rPr>
            </w:pPr>
            <w:r>
              <w:rPr>
                <w:rFonts w:ascii="Arial" w:cs="Arial" w:eastAsia="Arial" w:hAnsi="Arial"/>
                <w:sz w:val="16"/>
                <w:szCs w:val="16"/>
                <w:color w:val="auto"/>
              </w:rPr>
              <w:t>1.679170</w:t>
            </w:r>
          </w:p>
        </w:tc>
        <w:tc>
          <w:tcPr>
            <w:tcW w:w="220" w:type="dxa"/>
            <w:vAlign w:val="bottom"/>
          </w:tcPr>
          <w:p>
            <w:pPr>
              <w:ind w:left="20"/>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2"/>
              <w:spacing w:after="0"/>
              <w:rPr>
                <w:sz w:val="20"/>
                <w:szCs w:val="20"/>
                <w:color w:val="auto"/>
              </w:rPr>
            </w:pPr>
            <w:r>
              <w:rPr>
                <w:rFonts w:ascii="Arial" w:cs="Arial" w:eastAsia="Arial" w:hAnsi="Arial"/>
                <w:sz w:val="16"/>
                <w:szCs w:val="16"/>
                <w:color w:val="auto"/>
              </w:rPr>
              <w:t>0.547188</w:t>
            </w:r>
          </w:p>
        </w:tc>
        <w:tc>
          <w:tcPr>
            <w:tcW w:w="26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tcPr>
          <w:p>
            <w:pPr>
              <w:ind w:left="800"/>
              <w:spacing w:after="0"/>
              <w:rPr>
                <w:sz w:val="20"/>
                <w:szCs w:val="20"/>
                <w:color w:val="auto"/>
              </w:rPr>
            </w:pPr>
            <w:r>
              <w:rPr>
                <w:rFonts w:ascii="Arial" w:cs="Arial" w:eastAsia="Arial" w:hAnsi="Arial"/>
                <w:sz w:val="16"/>
                <w:szCs w:val="16"/>
                <w:color w:val="auto"/>
              </w:rPr>
              <w:t>—</w:t>
            </w:r>
          </w:p>
        </w:tc>
        <w:tc>
          <w:tcPr>
            <w:tcW w:w="260" w:type="dxa"/>
            <w:vAlign w:val="bottom"/>
          </w:tcPr>
          <w:p>
            <w:pPr>
              <w:ind w:left="1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82"/>
              <w:spacing w:after="0"/>
              <w:rPr>
                <w:sz w:val="20"/>
                <w:szCs w:val="20"/>
                <w:color w:val="auto"/>
              </w:rPr>
            </w:pPr>
            <w:r>
              <w:rPr>
                <w:rFonts w:ascii="Arial" w:cs="Arial" w:eastAsia="Arial" w:hAnsi="Arial"/>
                <w:sz w:val="16"/>
                <w:szCs w:val="16"/>
                <w:color w:val="auto"/>
              </w:rPr>
              <w:t>1.131982</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3"/>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0.54</w:t>
            </w:r>
          </w:p>
        </w:tc>
        <w:tc>
          <w:tcPr>
            <w:tcW w:w="0" w:type="dxa"/>
            <w:vAlign w:val="bottom"/>
          </w:tcPr>
          <w:p>
            <w:pPr>
              <w:spacing w:after="0"/>
              <w:rPr>
                <w:sz w:val="1"/>
                <w:szCs w:val="1"/>
                <w:color w:val="auto"/>
              </w:rPr>
            </w:pPr>
          </w:p>
        </w:tc>
      </w:tr>
      <w:tr>
        <w:trPr>
          <w:trHeight w:val="212"/>
        </w:trPr>
        <w:tc>
          <w:tcPr>
            <w:tcW w:w="27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Series F Preferred Stock</w:t>
            </w:r>
          </w:p>
        </w:tc>
        <w:tc>
          <w:tcPr>
            <w:tcW w:w="9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760" w:type="dxa"/>
            <w:vAlign w:val="bottom"/>
          </w:tcPr>
          <w:p>
            <w:pPr>
              <w:ind w:left="160"/>
              <w:spacing w:after="0"/>
              <w:rPr>
                <w:sz w:val="20"/>
                <w:szCs w:val="20"/>
                <w:color w:val="auto"/>
              </w:rPr>
            </w:pPr>
            <w:r>
              <w:rPr>
                <w:rFonts w:ascii="Arial" w:cs="Arial" w:eastAsia="Arial" w:hAnsi="Arial"/>
                <w:sz w:val="16"/>
                <w:szCs w:val="16"/>
                <w:color w:val="auto"/>
              </w:rPr>
              <w:t>Fiscal year 2022</w:t>
            </w:r>
          </w:p>
        </w:tc>
        <w:tc>
          <w:tcPr>
            <w:tcW w:w="9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82"/>
              <w:spacing w:after="0"/>
              <w:rPr>
                <w:sz w:val="20"/>
                <w:szCs w:val="20"/>
                <w:color w:val="auto"/>
              </w:rPr>
            </w:pPr>
            <w:r>
              <w:rPr>
                <w:rFonts w:ascii="Arial" w:cs="Arial" w:eastAsia="Arial" w:hAnsi="Arial"/>
                <w:sz w:val="16"/>
                <w:szCs w:val="16"/>
                <w:color w:val="auto"/>
              </w:rPr>
              <w:t>1.531250</w:t>
            </w:r>
          </w:p>
        </w:tc>
        <w:tc>
          <w:tcPr>
            <w:tcW w:w="220" w:type="dxa"/>
            <w:vAlign w:val="bottom"/>
          </w:tcPr>
          <w:p>
            <w:pPr>
              <w:ind w:left="20"/>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2"/>
              <w:spacing w:after="0"/>
              <w:rPr>
                <w:sz w:val="20"/>
                <w:szCs w:val="20"/>
                <w:color w:val="auto"/>
              </w:rPr>
            </w:pPr>
            <w:r>
              <w:rPr>
                <w:rFonts w:ascii="Arial" w:cs="Arial" w:eastAsia="Arial" w:hAnsi="Arial"/>
                <w:sz w:val="16"/>
                <w:szCs w:val="16"/>
                <w:color w:val="auto"/>
              </w:rPr>
              <w:t>1.531250</w:t>
            </w:r>
          </w:p>
        </w:tc>
        <w:tc>
          <w:tcPr>
            <w:tcW w:w="26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tcPr>
          <w:p>
            <w:pPr>
              <w:ind w:left="800"/>
              <w:spacing w:after="0"/>
              <w:rPr>
                <w:sz w:val="20"/>
                <w:szCs w:val="20"/>
                <w:color w:val="auto"/>
              </w:rPr>
            </w:pPr>
            <w:r>
              <w:rPr>
                <w:rFonts w:ascii="Arial" w:cs="Arial" w:eastAsia="Arial" w:hAnsi="Arial"/>
                <w:sz w:val="16"/>
                <w:szCs w:val="16"/>
                <w:color w:val="auto"/>
              </w:rPr>
              <w:t>—</w:t>
            </w:r>
          </w:p>
        </w:tc>
        <w:tc>
          <w:tcPr>
            <w:tcW w:w="260" w:type="dxa"/>
            <w:vAlign w:val="bottom"/>
          </w:tcPr>
          <w:p>
            <w:pPr>
              <w:ind w:left="1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82"/>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3"/>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1.53</w:t>
            </w:r>
          </w:p>
        </w:tc>
        <w:tc>
          <w:tcPr>
            <w:tcW w:w="0" w:type="dxa"/>
            <w:vAlign w:val="bottom"/>
          </w:tcPr>
          <w:p>
            <w:pPr>
              <w:spacing w:after="0"/>
              <w:rPr>
                <w:sz w:val="1"/>
                <w:szCs w:val="1"/>
                <w:color w:val="auto"/>
              </w:rPr>
            </w:pPr>
          </w:p>
        </w:tc>
      </w:tr>
      <w:tr>
        <w:trPr>
          <w:trHeight w:val="212"/>
        </w:trPr>
        <w:tc>
          <w:tcPr>
            <w:tcW w:w="27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2021</w:t>
            </w:r>
          </w:p>
        </w:tc>
        <w:tc>
          <w:tcPr>
            <w:tcW w:w="9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1.531250</w:t>
            </w:r>
          </w:p>
        </w:tc>
        <w:tc>
          <w:tcPr>
            <w:tcW w:w="22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0.299004</w:t>
            </w:r>
          </w:p>
        </w:tc>
        <w:tc>
          <w:tcPr>
            <w:tcW w:w="26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shd w:val="clear" w:color="auto" w:fill="CCEEFF"/>
          </w:tcPr>
          <w:p>
            <w:pPr>
              <w:ind w:left="800"/>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0.083809</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1.148438</w:t>
            </w: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0.29</w:t>
            </w:r>
          </w:p>
        </w:tc>
        <w:tc>
          <w:tcPr>
            <w:tcW w:w="0" w:type="dxa"/>
            <w:vAlign w:val="bottom"/>
          </w:tcPr>
          <w:p>
            <w:pPr>
              <w:spacing w:after="0"/>
              <w:rPr>
                <w:sz w:val="1"/>
                <w:szCs w:val="1"/>
                <w:color w:val="auto"/>
              </w:rPr>
            </w:pPr>
          </w:p>
        </w:tc>
      </w:tr>
      <w:tr>
        <w:trPr>
          <w:trHeight w:val="206"/>
        </w:trPr>
        <w:tc>
          <w:tcPr>
            <w:tcW w:w="2760" w:type="dxa"/>
            <w:vAlign w:val="bottom"/>
          </w:tcPr>
          <w:p>
            <w:pPr>
              <w:ind w:left="160"/>
              <w:spacing w:after="0"/>
              <w:rPr>
                <w:sz w:val="20"/>
                <w:szCs w:val="20"/>
                <w:color w:val="auto"/>
              </w:rPr>
            </w:pPr>
            <w:r>
              <w:rPr>
                <w:rFonts w:ascii="Arial" w:cs="Arial" w:eastAsia="Arial" w:hAnsi="Arial"/>
                <w:sz w:val="16"/>
                <w:szCs w:val="16"/>
                <w:color w:val="auto"/>
              </w:rPr>
              <w:t>Fiscal year 2020</w:t>
            </w:r>
          </w:p>
        </w:tc>
        <w:tc>
          <w:tcPr>
            <w:tcW w:w="9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82"/>
              <w:spacing w:after="0"/>
              <w:rPr>
                <w:sz w:val="20"/>
                <w:szCs w:val="20"/>
                <w:color w:val="auto"/>
              </w:rPr>
            </w:pPr>
            <w:r>
              <w:rPr>
                <w:rFonts w:ascii="Arial" w:cs="Arial" w:eastAsia="Arial" w:hAnsi="Arial"/>
                <w:sz w:val="16"/>
                <w:szCs w:val="16"/>
                <w:color w:val="auto"/>
              </w:rPr>
              <w:t>1.037845</w:t>
            </w:r>
          </w:p>
        </w:tc>
        <w:tc>
          <w:tcPr>
            <w:tcW w:w="220" w:type="dxa"/>
            <w:vAlign w:val="bottom"/>
          </w:tcPr>
          <w:p>
            <w:pPr>
              <w:ind w:left="20"/>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2"/>
              <w:spacing w:after="0"/>
              <w:rPr>
                <w:sz w:val="20"/>
                <w:szCs w:val="20"/>
                <w:color w:val="auto"/>
              </w:rPr>
            </w:pPr>
            <w:r>
              <w:rPr>
                <w:rFonts w:ascii="Arial" w:cs="Arial" w:eastAsia="Arial" w:hAnsi="Arial"/>
                <w:sz w:val="16"/>
                <w:szCs w:val="16"/>
                <w:color w:val="auto"/>
              </w:rPr>
              <w:t>0.338201</w:t>
            </w:r>
          </w:p>
        </w:tc>
        <w:tc>
          <w:tcPr>
            <w:tcW w:w="26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tcPr>
          <w:p>
            <w:pPr>
              <w:ind w:left="800"/>
              <w:spacing w:after="0"/>
              <w:rPr>
                <w:sz w:val="20"/>
                <w:szCs w:val="20"/>
                <w:color w:val="auto"/>
              </w:rPr>
            </w:pPr>
            <w:r>
              <w:rPr>
                <w:rFonts w:ascii="Arial" w:cs="Arial" w:eastAsia="Arial" w:hAnsi="Arial"/>
                <w:sz w:val="16"/>
                <w:szCs w:val="16"/>
                <w:color w:val="auto"/>
              </w:rPr>
              <w:t>—</w:t>
            </w:r>
          </w:p>
        </w:tc>
        <w:tc>
          <w:tcPr>
            <w:tcW w:w="260" w:type="dxa"/>
            <w:vAlign w:val="bottom"/>
          </w:tcPr>
          <w:p>
            <w:pPr>
              <w:ind w:left="1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82"/>
              <w:spacing w:after="0"/>
              <w:rPr>
                <w:sz w:val="20"/>
                <w:szCs w:val="20"/>
                <w:color w:val="auto"/>
              </w:rPr>
            </w:pPr>
            <w:r>
              <w:rPr>
                <w:rFonts w:ascii="Arial" w:cs="Arial" w:eastAsia="Arial" w:hAnsi="Arial"/>
                <w:sz w:val="16"/>
                <w:szCs w:val="16"/>
                <w:color w:val="auto"/>
              </w:rPr>
              <w:t>0.699644</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3"/>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0.33</w:t>
            </w:r>
          </w:p>
        </w:tc>
        <w:tc>
          <w:tcPr>
            <w:tcW w:w="0" w:type="dxa"/>
            <w:vAlign w:val="bottom"/>
          </w:tcPr>
          <w:p>
            <w:pPr>
              <w:spacing w:after="0"/>
              <w:rPr>
                <w:sz w:val="1"/>
                <w:szCs w:val="1"/>
                <w:color w:val="auto"/>
              </w:rPr>
            </w:pPr>
          </w:p>
        </w:tc>
      </w:tr>
      <w:tr>
        <w:trPr>
          <w:trHeight w:val="212"/>
        </w:trPr>
        <w:tc>
          <w:tcPr>
            <w:tcW w:w="27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Common Stock</w:t>
            </w:r>
          </w:p>
        </w:tc>
        <w:tc>
          <w:tcPr>
            <w:tcW w:w="9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2760" w:type="dxa"/>
            <w:vAlign w:val="bottom"/>
          </w:tcPr>
          <w:p>
            <w:pPr>
              <w:ind w:left="160"/>
              <w:spacing w:after="0"/>
              <w:rPr>
                <w:sz w:val="20"/>
                <w:szCs w:val="20"/>
                <w:color w:val="auto"/>
              </w:rPr>
            </w:pPr>
            <w:r>
              <w:rPr>
                <w:rFonts w:ascii="Arial" w:cs="Arial" w:eastAsia="Arial" w:hAnsi="Arial"/>
                <w:sz w:val="16"/>
                <w:szCs w:val="16"/>
                <w:color w:val="auto"/>
              </w:rPr>
              <w:t>Fiscal year 2022</w:t>
            </w:r>
          </w:p>
        </w:tc>
        <w:tc>
          <w:tcPr>
            <w:tcW w:w="9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82"/>
              <w:spacing w:after="0"/>
              <w:rPr>
                <w:sz w:val="20"/>
                <w:szCs w:val="20"/>
                <w:color w:val="auto"/>
              </w:rPr>
            </w:pPr>
            <w:r>
              <w:rPr>
                <w:rFonts w:ascii="Arial" w:cs="Arial" w:eastAsia="Arial" w:hAnsi="Arial"/>
                <w:sz w:val="16"/>
                <w:szCs w:val="16"/>
                <w:color w:val="auto"/>
              </w:rPr>
              <w:t>1.440000</w:t>
            </w:r>
          </w:p>
        </w:tc>
        <w:tc>
          <w:tcPr>
            <w:tcW w:w="220" w:type="dxa"/>
            <w:vAlign w:val="bottom"/>
          </w:tcPr>
          <w:p>
            <w:pPr>
              <w:ind w:left="20"/>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2"/>
              <w:spacing w:after="0"/>
              <w:rPr>
                <w:sz w:val="20"/>
                <w:szCs w:val="20"/>
                <w:color w:val="auto"/>
              </w:rPr>
            </w:pPr>
            <w:r>
              <w:rPr>
                <w:rFonts w:ascii="Arial" w:cs="Arial" w:eastAsia="Arial" w:hAnsi="Arial"/>
                <w:sz w:val="16"/>
                <w:szCs w:val="16"/>
                <w:color w:val="auto"/>
              </w:rPr>
              <w:t>0.669420</w:t>
            </w:r>
          </w:p>
        </w:tc>
        <w:tc>
          <w:tcPr>
            <w:tcW w:w="26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tcPr>
          <w:p>
            <w:pPr>
              <w:ind w:left="800"/>
              <w:spacing w:after="0"/>
              <w:rPr>
                <w:sz w:val="20"/>
                <w:szCs w:val="20"/>
                <w:color w:val="auto"/>
              </w:rPr>
            </w:pPr>
            <w:r>
              <w:rPr>
                <w:rFonts w:ascii="Arial" w:cs="Arial" w:eastAsia="Arial" w:hAnsi="Arial"/>
                <w:sz w:val="16"/>
                <w:szCs w:val="16"/>
                <w:color w:val="auto"/>
              </w:rPr>
              <w:t>—</w:t>
            </w:r>
          </w:p>
        </w:tc>
        <w:tc>
          <w:tcPr>
            <w:tcW w:w="260" w:type="dxa"/>
            <w:vAlign w:val="bottom"/>
          </w:tcPr>
          <w:p>
            <w:pPr>
              <w:ind w:left="1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82"/>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3"/>
              <w:spacing w:after="0"/>
              <w:rPr>
                <w:sz w:val="20"/>
                <w:szCs w:val="20"/>
                <w:color w:val="auto"/>
              </w:rPr>
            </w:pPr>
            <w:r>
              <w:rPr>
                <w:rFonts w:ascii="Arial" w:cs="Arial" w:eastAsia="Arial" w:hAnsi="Arial"/>
                <w:sz w:val="16"/>
                <w:szCs w:val="16"/>
                <w:color w:val="auto"/>
              </w:rPr>
              <w:t>0.770580</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0.66</w:t>
            </w:r>
          </w:p>
        </w:tc>
        <w:tc>
          <w:tcPr>
            <w:tcW w:w="0" w:type="dxa"/>
            <w:vAlign w:val="bottom"/>
          </w:tcPr>
          <w:p>
            <w:pPr>
              <w:spacing w:after="0"/>
              <w:rPr>
                <w:sz w:val="1"/>
                <w:szCs w:val="1"/>
                <w:color w:val="auto"/>
              </w:rPr>
            </w:pPr>
          </w:p>
        </w:tc>
      </w:tr>
      <w:tr>
        <w:trPr>
          <w:trHeight w:val="212"/>
        </w:trPr>
        <w:tc>
          <w:tcPr>
            <w:tcW w:w="276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Fiscal year 2021</w:t>
            </w:r>
          </w:p>
        </w:tc>
        <w:tc>
          <w:tcPr>
            <w:tcW w:w="960" w:type="dxa"/>
            <w:vAlign w:val="bottom"/>
            <w:shd w:val="clear" w:color="auto" w:fill="CCEEFF"/>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1.320000</w:t>
            </w:r>
          </w:p>
        </w:tc>
        <w:tc>
          <w:tcPr>
            <w:tcW w:w="22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0.095930</w:t>
            </w:r>
          </w:p>
        </w:tc>
        <w:tc>
          <w:tcPr>
            <w:tcW w:w="26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shd w:val="clear" w:color="auto" w:fill="CCEEFF"/>
          </w:tcPr>
          <w:p>
            <w:pPr>
              <w:ind w:left="800"/>
              <w:spacing w:after="0"/>
              <w:rPr>
                <w:sz w:val="20"/>
                <w:szCs w:val="20"/>
                <w:color w:val="auto"/>
              </w:rPr>
            </w:pPr>
            <w:r>
              <w:rPr>
                <w:rFonts w:ascii="Arial" w:cs="Arial" w:eastAsia="Arial" w:hAnsi="Arial"/>
                <w:sz w:val="16"/>
                <w:szCs w:val="16"/>
                <w:color w:val="auto"/>
              </w:rPr>
              <w:t>—</w:t>
            </w:r>
          </w:p>
        </w:tc>
        <w:tc>
          <w:tcPr>
            <w:tcW w:w="2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ind w:right="82"/>
              <w:spacing w:after="0"/>
              <w:rPr>
                <w:sz w:val="20"/>
                <w:szCs w:val="20"/>
                <w:color w:val="auto"/>
              </w:rPr>
            </w:pPr>
            <w:r>
              <w:rPr>
                <w:rFonts w:ascii="Arial" w:cs="Arial" w:eastAsia="Arial" w:hAnsi="Arial"/>
                <w:sz w:val="16"/>
                <w:szCs w:val="16"/>
                <w:color w:val="auto"/>
              </w:rPr>
              <w:t>0.026889</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shd w:val="clear" w:color="auto" w:fill="CCEEFF"/>
          </w:tcPr>
          <w:p>
            <w:pPr>
              <w:jc w:val="right"/>
              <w:ind w:right="23"/>
              <w:spacing w:after="0"/>
              <w:rPr>
                <w:sz w:val="20"/>
                <w:szCs w:val="20"/>
                <w:color w:val="auto"/>
              </w:rPr>
            </w:pPr>
            <w:r>
              <w:rPr>
                <w:rFonts w:ascii="Arial" w:cs="Arial" w:eastAsia="Arial" w:hAnsi="Arial"/>
                <w:sz w:val="16"/>
                <w:szCs w:val="16"/>
                <w:color w:val="auto"/>
              </w:rPr>
              <w:t>1.197181</w:t>
            </w: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0.09</w:t>
            </w:r>
          </w:p>
        </w:tc>
        <w:tc>
          <w:tcPr>
            <w:tcW w:w="0" w:type="dxa"/>
            <w:vAlign w:val="bottom"/>
          </w:tcPr>
          <w:p>
            <w:pPr>
              <w:spacing w:after="0"/>
              <w:rPr>
                <w:sz w:val="1"/>
                <w:szCs w:val="1"/>
                <w:color w:val="auto"/>
              </w:rPr>
            </w:pPr>
          </w:p>
        </w:tc>
      </w:tr>
      <w:tr>
        <w:trPr>
          <w:trHeight w:val="203"/>
        </w:trPr>
        <w:tc>
          <w:tcPr>
            <w:tcW w:w="2760" w:type="dxa"/>
            <w:vAlign w:val="bottom"/>
          </w:tcPr>
          <w:p>
            <w:pPr>
              <w:ind w:left="160"/>
              <w:spacing w:after="0"/>
              <w:rPr>
                <w:sz w:val="20"/>
                <w:szCs w:val="20"/>
                <w:color w:val="auto"/>
              </w:rPr>
            </w:pPr>
            <w:r>
              <w:rPr>
                <w:rFonts w:ascii="Arial" w:cs="Arial" w:eastAsia="Arial" w:hAnsi="Arial"/>
                <w:sz w:val="16"/>
                <w:szCs w:val="16"/>
                <w:color w:val="auto"/>
              </w:rPr>
              <w:t>Fiscal year 2020</w:t>
            </w:r>
          </w:p>
        </w:tc>
        <w:tc>
          <w:tcPr>
            <w:tcW w:w="960" w:type="dxa"/>
            <w:vAlign w:val="bottom"/>
          </w:tcPr>
          <w:p>
            <w:pPr>
              <w:jc w:val="right"/>
              <w:ind w:right="162"/>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82"/>
              <w:spacing w:after="0"/>
              <w:rPr>
                <w:sz w:val="20"/>
                <w:szCs w:val="20"/>
                <w:color w:val="auto"/>
              </w:rPr>
            </w:pPr>
            <w:r>
              <w:rPr>
                <w:rFonts w:ascii="Arial" w:cs="Arial" w:eastAsia="Arial" w:hAnsi="Arial"/>
                <w:sz w:val="16"/>
                <w:szCs w:val="16"/>
                <w:color w:val="auto"/>
              </w:rPr>
              <w:t>1.720000</w:t>
            </w:r>
          </w:p>
        </w:tc>
        <w:tc>
          <w:tcPr>
            <w:tcW w:w="220" w:type="dxa"/>
            <w:vAlign w:val="bottom"/>
          </w:tcPr>
          <w:p>
            <w:pPr>
              <w:ind w:left="20"/>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22"/>
              <w:spacing w:after="0"/>
              <w:rPr>
                <w:sz w:val="20"/>
                <w:szCs w:val="20"/>
                <w:color w:val="auto"/>
              </w:rPr>
            </w:pPr>
            <w:r>
              <w:rPr>
                <w:rFonts w:ascii="Arial" w:cs="Arial" w:eastAsia="Arial" w:hAnsi="Arial"/>
                <w:sz w:val="16"/>
                <w:szCs w:val="16"/>
                <w:color w:val="auto"/>
              </w:rPr>
              <w:t>0.560492</w:t>
            </w:r>
          </w:p>
        </w:tc>
        <w:tc>
          <w:tcPr>
            <w:tcW w:w="26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1020" w:type="dxa"/>
            <w:vAlign w:val="bottom"/>
          </w:tcPr>
          <w:p>
            <w:pPr>
              <w:ind w:left="800"/>
              <w:spacing w:after="0"/>
              <w:rPr>
                <w:sz w:val="20"/>
                <w:szCs w:val="20"/>
                <w:color w:val="auto"/>
              </w:rPr>
            </w:pPr>
            <w:r>
              <w:rPr>
                <w:rFonts w:ascii="Arial" w:cs="Arial" w:eastAsia="Arial" w:hAnsi="Arial"/>
                <w:sz w:val="16"/>
                <w:szCs w:val="16"/>
                <w:color w:val="auto"/>
              </w:rPr>
              <w:t>—</w:t>
            </w:r>
          </w:p>
        </w:tc>
        <w:tc>
          <w:tcPr>
            <w:tcW w:w="260" w:type="dxa"/>
            <w:vAlign w:val="bottom"/>
          </w:tcPr>
          <w:p>
            <w:pPr>
              <w:ind w:left="120"/>
              <w:spacing w:after="0"/>
              <w:rPr>
                <w:sz w:val="20"/>
                <w:szCs w:val="20"/>
                <w:color w:val="auto"/>
              </w:rPr>
            </w:pPr>
            <w:r>
              <w:rPr>
                <w:rFonts w:ascii="Arial" w:cs="Arial" w:eastAsia="Arial" w:hAnsi="Arial"/>
                <w:sz w:val="16"/>
                <w:szCs w:val="16"/>
                <w:color w:val="auto"/>
              </w:rPr>
              <w:t>$</w:t>
            </w:r>
          </w:p>
        </w:tc>
        <w:tc>
          <w:tcPr>
            <w:tcW w:w="1160" w:type="dxa"/>
            <w:vAlign w:val="bottom"/>
          </w:tcPr>
          <w:p>
            <w:pPr>
              <w:jc w:val="right"/>
              <w:ind w:right="82"/>
              <w:spacing w:after="0"/>
              <w:rPr>
                <w:sz w:val="20"/>
                <w:szCs w:val="20"/>
                <w:color w:val="auto"/>
              </w:rPr>
            </w:pPr>
            <w:r>
              <w:rPr>
                <w:rFonts w:ascii="Arial" w:cs="Arial" w:eastAsia="Arial" w:hAnsi="Arial"/>
                <w:sz w:val="16"/>
                <w:szCs w:val="16"/>
                <w:color w:val="auto"/>
              </w:rPr>
              <w:t>1.159508</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23"/>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0.56</w:t>
            </w:r>
          </w:p>
        </w:tc>
        <w:tc>
          <w:tcPr>
            <w:tcW w:w="0" w:type="dxa"/>
            <w:vAlign w:val="bottom"/>
          </w:tcPr>
          <w:p>
            <w:pPr>
              <w:spacing w:after="0"/>
              <w:rPr>
                <w:sz w:val="1"/>
                <w:szCs w:val="1"/>
                <w:color w:val="auto"/>
              </w:rPr>
            </w:pPr>
          </w:p>
        </w:tc>
      </w:tr>
    </w:tbl>
    <w:p>
      <w:pPr>
        <w:spacing w:after="0" w:line="75"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tabs>
          <w:tab w:leader="none" w:pos="640" w:val="left"/>
        </w:tabs>
        <w:numPr>
          <w:ilvl w:val="0"/>
          <w:numId w:val="56"/>
        </w:numPr>
        <w:rPr>
          <w:rFonts w:ascii="Arial" w:cs="Arial" w:eastAsia="Arial" w:hAnsi="Arial"/>
          <w:sz w:val="14"/>
          <w:szCs w:val="14"/>
          <w:color w:val="auto"/>
        </w:rPr>
      </w:pPr>
      <w:r>
        <w:rPr>
          <w:rFonts w:ascii="Arial" w:cs="Arial" w:eastAsia="Arial" w:hAnsi="Arial"/>
          <w:sz w:val="14"/>
          <w:szCs w:val="14"/>
          <w:color w:val="auto"/>
        </w:rPr>
        <w:t>Preferred stock per share amounts are per depositary share.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Accumulated Other Comprehensive Income (Loss)</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7"/>
          <w:szCs w:val="17"/>
          <w:color w:val="auto"/>
        </w:rPr>
        <w:t>The following table summarizes changes to accumulated OCI for fiscal years 2022, 2021 and 2020 (in millions):</w:t>
      </w:r>
    </w:p>
    <w:p>
      <w:pPr>
        <w:spacing w:after="0" w:line="121" w:lineRule="exact"/>
        <w:rPr>
          <w:sz w:val="20"/>
          <w:szCs w:val="20"/>
          <w:color w:val="auto"/>
        </w:rPr>
      </w:pPr>
    </w:p>
    <w:tbl>
      <w:tblPr>
        <w:tblLayout w:type="fixed"/>
        <w:tblInd w:w="300" w:type="dxa"/>
        <w:tblCellMar>
          <w:top w:w="0" w:type="dxa"/>
          <w:left w:w="0" w:type="dxa"/>
          <w:bottom w:w="0" w:type="dxa"/>
          <w:right w:w="0" w:type="dxa"/>
        </w:tblCellMar>
      </w:tblPr>
      <w:tr>
        <w:trPr>
          <w:trHeight w:val="182"/>
        </w:trPr>
        <w:tc>
          <w:tcPr>
            <w:tcW w:w="7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0" w:type="dxa"/>
            <w:vAlign w:val="bottom"/>
            <w:gridSpan w:val="2"/>
          </w:tcPr>
          <w:p>
            <w:pPr>
              <w:ind w:left="60"/>
              <w:spacing w:after="0"/>
              <w:rPr>
                <w:sz w:val="20"/>
                <w:szCs w:val="20"/>
                <w:color w:val="auto"/>
              </w:rPr>
            </w:pPr>
            <w:r>
              <w:rPr>
                <w:rFonts w:ascii="Arial" w:cs="Arial" w:eastAsia="Arial" w:hAnsi="Arial"/>
                <w:sz w:val="14"/>
                <w:szCs w:val="14"/>
                <w:b w:val="1"/>
                <w:bCs w:val="1"/>
                <w:color w:val="auto"/>
              </w:rPr>
              <w:t>Fiscal Year</w:t>
            </w:r>
          </w:p>
        </w:tc>
        <w:tc>
          <w:tcPr>
            <w:tcW w:w="2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
        </w:trPr>
        <w:tc>
          <w:tcPr>
            <w:tcW w:w="720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Accumulated Other Comprehensive Income (Loss)</w:t>
            </w: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7200" w:type="dxa"/>
            <w:vAlign w:val="bottom"/>
            <w:gridSpan w:val="2"/>
            <w:vMerge w:val="continue"/>
          </w:tcPr>
          <w:p>
            <w:pPr>
              <w:spacing w:after="0"/>
              <w:rPr>
                <w:sz w:val="15"/>
                <w:szCs w:val="15"/>
                <w:color w:val="auto"/>
              </w:rPr>
            </w:pPr>
          </w:p>
        </w:tc>
        <w:tc>
          <w:tcPr>
            <w:tcW w:w="240" w:type="dxa"/>
            <w:vAlign w:val="bottom"/>
          </w:tcPr>
          <w:p>
            <w:pPr>
              <w:spacing w:after="0"/>
              <w:rPr>
                <w:sz w:val="15"/>
                <w:szCs w:val="15"/>
                <w:color w:val="auto"/>
              </w:rPr>
            </w:pPr>
          </w:p>
        </w:tc>
        <w:tc>
          <w:tcPr>
            <w:tcW w:w="860" w:type="dxa"/>
            <w:vAlign w:val="bottom"/>
          </w:tcPr>
          <w:p>
            <w:pPr>
              <w:jc w:val="right"/>
              <w:ind w:right="350"/>
              <w:spacing w:after="0"/>
              <w:rPr>
                <w:sz w:val="20"/>
                <w:szCs w:val="20"/>
                <w:color w:val="auto"/>
              </w:rPr>
            </w:pPr>
            <w:r>
              <w:rPr>
                <w:rFonts w:ascii="Arial" w:cs="Arial" w:eastAsia="Arial" w:hAnsi="Arial"/>
                <w:sz w:val="14"/>
                <w:szCs w:val="14"/>
                <w:b w:val="1"/>
                <w:bCs w:val="1"/>
                <w:color w:val="auto"/>
              </w:rPr>
              <w:t>2022</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920" w:type="dxa"/>
            <w:vAlign w:val="bottom"/>
          </w:tcPr>
          <w:p>
            <w:pPr>
              <w:jc w:val="right"/>
              <w:ind w:right="330"/>
              <w:spacing w:after="0"/>
              <w:rPr>
                <w:sz w:val="20"/>
                <w:szCs w:val="20"/>
                <w:color w:val="auto"/>
              </w:rPr>
            </w:pPr>
            <w:r>
              <w:rPr>
                <w:rFonts w:ascii="Arial" w:cs="Arial" w:eastAsia="Arial" w:hAnsi="Arial"/>
                <w:sz w:val="14"/>
                <w:szCs w:val="14"/>
                <w:b w:val="1"/>
                <w:bCs w:val="1"/>
                <w:color w:val="auto"/>
              </w:rPr>
              <w:t>2021</w:t>
            </w:r>
          </w:p>
        </w:tc>
        <w:tc>
          <w:tcPr>
            <w:tcW w:w="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60" w:type="dxa"/>
            <w:vAlign w:val="bottom"/>
          </w:tcPr>
          <w:p>
            <w:pPr>
              <w:jc w:val="right"/>
              <w:ind w:right="350"/>
              <w:spacing w:after="0"/>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89"/>
        </w:trPr>
        <w:tc>
          <w:tcPr>
            <w:tcW w:w="7100" w:type="dxa"/>
            <w:vAlign w:val="bottom"/>
            <w:tcBorders>
              <w:top w:val="single" w:sz="8" w:color="auto"/>
            </w:tcBorders>
          </w:tcPr>
          <w:p>
            <w:pPr>
              <w:spacing w:after="0"/>
              <w:rPr>
                <w:sz w:val="20"/>
                <w:szCs w:val="20"/>
                <w:color w:val="auto"/>
              </w:rPr>
            </w:pPr>
            <w:r>
              <w:rPr>
                <w:rFonts w:ascii="Arial" w:cs="Arial" w:eastAsia="Arial" w:hAnsi="Arial"/>
                <w:sz w:val="14"/>
                <w:szCs w:val="14"/>
                <w:b w:val="1"/>
                <w:bCs w:val="1"/>
                <w:color w:val="auto"/>
              </w:rPr>
              <w:t>Beginning Balance</w:t>
            </w:r>
          </w:p>
        </w:tc>
        <w:tc>
          <w:tcPr>
            <w:tcW w:w="100" w:type="dxa"/>
            <w:vAlign w:val="bottom"/>
          </w:tcPr>
          <w:p>
            <w:pPr>
              <w:spacing w:after="0"/>
              <w:rPr>
                <w:sz w:val="16"/>
                <w:szCs w:val="16"/>
                <w:color w:val="auto"/>
              </w:rPr>
            </w:pPr>
          </w:p>
        </w:tc>
        <w:tc>
          <w:tcPr>
            <w:tcW w:w="240" w:type="dxa"/>
            <w:vAlign w:val="bottom"/>
            <w:tcBorders>
              <w:top w:val="single" w:sz="8" w:color="auto"/>
            </w:tcBorders>
          </w:tcPr>
          <w:p>
            <w:pPr>
              <w:jc w:val="right"/>
              <w:ind w:right="90"/>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301</w:t>
            </w:r>
          </w:p>
        </w:tc>
        <w:tc>
          <w:tcPr>
            <w:tcW w:w="100" w:type="dxa"/>
            <w:vAlign w:val="bottom"/>
          </w:tcPr>
          <w:p>
            <w:pPr>
              <w:spacing w:after="0"/>
              <w:rPr>
                <w:sz w:val="16"/>
                <w:szCs w:val="16"/>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top w:val="single" w:sz="8" w:color="auto"/>
            </w:tcBorders>
          </w:tcPr>
          <w:p>
            <w:pPr>
              <w:jc w:val="right"/>
              <w:ind w:right="10"/>
              <w:spacing w:after="0"/>
              <w:rPr>
                <w:sz w:val="20"/>
                <w:szCs w:val="20"/>
                <w:color w:val="auto"/>
              </w:rPr>
            </w:pPr>
            <w:r>
              <w:rPr>
                <w:rFonts w:ascii="Arial" w:cs="Arial" w:eastAsia="Arial" w:hAnsi="Arial"/>
                <w:sz w:val="14"/>
                <w:szCs w:val="14"/>
                <w:color w:val="auto"/>
              </w:rPr>
              <w:t>719</w:t>
            </w:r>
          </w:p>
        </w:tc>
        <w:tc>
          <w:tcPr>
            <w:tcW w:w="80" w:type="dxa"/>
            <w:vAlign w:val="bottom"/>
          </w:tcPr>
          <w:p>
            <w:pPr>
              <w:spacing w:after="0"/>
              <w:rPr>
                <w:sz w:val="16"/>
                <w:szCs w:val="16"/>
                <w:color w:val="auto"/>
              </w:rPr>
            </w:pPr>
          </w:p>
        </w:tc>
        <w:tc>
          <w:tcPr>
            <w:tcW w:w="260" w:type="dxa"/>
            <w:vAlign w:val="bottom"/>
            <w:tcBorders>
              <w:top w:val="single" w:sz="8" w:color="auto"/>
            </w:tcBorders>
          </w:tcPr>
          <w:p>
            <w:pPr>
              <w:jc w:val="right"/>
              <w:ind w:right="110"/>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97</w:t>
            </w:r>
          </w:p>
        </w:tc>
        <w:tc>
          <w:tcPr>
            <w:tcW w:w="0" w:type="dxa"/>
            <w:vAlign w:val="bottom"/>
          </w:tcPr>
          <w:p>
            <w:pPr>
              <w:spacing w:after="0"/>
              <w:rPr>
                <w:sz w:val="1"/>
                <w:szCs w:val="1"/>
                <w:color w:val="auto"/>
              </w:rPr>
            </w:pPr>
          </w:p>
        </w:tc>
      </w:tr>
      <w:tr>
        <w:trPr>
          <w:trHeight w:val="203"/>
        </w:trPr>
        <w:tc>
          <w:tcPr>
            <w:tcW w:w="7200" w:type="dxa"/>
            <w:vAlign w:val="bottom"/>
            <w:gridSpan w:val="2"/>
            <w:shd w:val="clear" w:color="auto" w:fill="CCEEFF"/>
          </w:tcPr>
          <w:p>
            <w:pPr>
              <w:ind w:left="160"/>
              <w:spacing w:after="0"/>
              <w:rPr>
                <w:sz w:val="20"/>
                <w:szCs w:val="20"/>
                <w:color w:val="auto"/>
              </w:rPr>
            </w:pPr>
            <w:r>
              <w:rPr>
                <w:rFonts w:ascii="Arial" w:cs="Arial" w:eastAsia="Arial" w:hAnsi="Arial"/>
                <w:sz w:val="14"/>
                <w:szCs w:val="14"/>
                <w:color w:val="auto"/>
              </w:rPr>
              <w:t>OCI before reclassifications</w:t>
            </w:r>
          </w:p>
        </w:tc>
        <w:tc>
          <w:tcPr>
            <w:tcW w:w="2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(1,015)</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(382)</w:t>
            </w:r>
          </w:p>
        </w:tc>
        <w:tc>
          <w:tcPr>
            <w:tcW w:w="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703</w:t>
            </w:r>
          </w:p>
        </w:tc>
        <w:tc>
          <w:tcPr>
            <w:tcW w:w="0" w:type="dxa"/>
            <w:vAlign w:val="bottom"/>
          </w:tcPr>
          <w:p>
            <w:pPr>
              <w:spacing w:after="0"/>
              <w:rPr>
                <w:sz w:val="1"/>
                <w:szCs w:val="1"/>
                <w:color w:val="auto"/>
              </w:rPr>
            </w:pPr>
          </w:p>
        </w:tc>
      </w:tr>
      <w:tr>
        <w:trPr>
          <w:trHeight w:val="138"/>
        </w:trPr>
        <w:tc>
          <w:tcPr>
            <w:tcW w:w="7200" w:type="dxa"/>
            <w:vAlign w:val="bottom"/>
            <w:gridSpan w:val="2"/>
          </w:tcPr>
          <w:p>
            <w:pPr>
              <w:ind w:left="160"/>
              <w:spacing w:after="0" w:line="139" w:lineRule="exact"/>
              <w:rPr>
                <w:sz w:val="20"/>
                <w:szCs w:val="20"/>
                <w:color w:val="auto"/>
              </w:rPr>
            </w:pPr>
            <w:r>
              <w:rPr>
                <w:rFonts w:ascii="Arial" w:cs="Arial" w:eastAsia="Arial" w:hAnsi="Arial"/>
                <w:sz w:val="14"/>
                <w:szCs w:val="14"/>
                <w:color w:val="auto"/>
                <w:w w:val="97"/>
              </w:rPr>
              <w:t>Net loss amounts for available-for-sale securities reclassified from accumulated OCI to realized gain (loss) on sale of</w:t>
            </w:r>
          </w:p>
        </w:tc>
        <w:tc>
          <w:tcPr>
            <w:tcW w:w="240" w:type="dxa"/>
            <w:vAlign w:val="bottom"/>
          </w:tcPr>
          <w:p>
            <w:pPr>
              <w:spacing w:after="0"/>
              <w:rPr>
                <w:sz w:val="12"/>
                <w:szCs w:val="12"/>
                <w:color w:val="auto"/>
              </w:rPr>
            </w:pPr>
          </w:p>
        </w:tc>
        <w:tc>
          <w:tcPr>
            <w:tcW w:w="860" w:type="dxa"/>
            <w:vAlign w:val="bottom"/>
            <w:vMerge w:val="restart"/>
          </w:tcPr>
          <w:p>
            <w:pPr>
              <w:jc w:val="right"/>
              <w:spacing w:after="0"/>
              <w:rPr>
                <w:sz w:val="20"/>
                <w:szCs w:val="20"/>
                <w:color w:val="auto"/>
              </w:rPr>
            </w:pPr>
            <w:r>
              <w:rPr>
                <w:rFonts w:ascii="Arial" w:cs="Arial" w:eastAsia="Arial" w:hAnsi="Arial"/>
                <w:sz w:val="14"/>
                <w:szCs w:val="14"/>
                <w:color w:val="auto"/>
              </w:rPr>
              <w:t>42</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vMerge w:val="restart"/>
          </w:tcPr>
          <w:p>
            <w:pPr>
              <w:jc w:val="right"/>
              <w:spacing w:after="0"/>
              <w:rPr>
                <w:sz w:val="20"/>
                <w:szCs w:val="20"/>
                <w:color w:val="auto"/>
              </w:rPr>
            </w:pPr>
            <w:r>
              <w:rPr>
                <w:rFonts w:ascii="Arial" w:cs="Arial" w:eastAsia="Arial" w:hAnsi="Arial"/>
                <w:sz w:val="14"/>
                <w:szCs w:val="14"/>
                <w:color w:val="auto"/>
              </w:rPr>
              <w:t>(36)</w:t>
            </w:r>
          </w:p>
        </w:tc>
        <w:tc>
          <w:tcPr>
            <w:tcW w:w="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60" w:type="dxa"/>
            <w:vAlign w:val="bottom"/>
            <w:vMerge w:val="restart"/>
          </w:tcPr>
          <w:p>
            <w:pPr>
              <w:jc w:val="right"/>
              <w:spacing w:after="0"/>
              <w:rPr>
                <w:sz w:val="20"/>
                <w:szCs w:val="20"/>
                <w:color w:val="auto"/>
              </w:rPr>
            </w:pPr>
            <w:r>
              <w:rPr>
                <w:rFonts w:ascii="Arial" w:cs="Arial" w:eastAsia="Arial" w:hAnsi="Arial"/>
                <w:sz w:val="14"/>
                <w:szCs w:val="14"/>
                <w:color w:val="auto"/>
              </w:rPr>
              <w:t>(81)</w:t>
            </w:r>
          </w:p>
        </w:tc>
        <w:tc>
          <w:tcPr>
            <w:tcW w:w="0" w:type="dxa"/>
            <w:vAlign w:val="bottom"/>
          </w:tcPr>
          <w:p>
            <w:pPr>
              <w:spacing w:after="0"/>
              <w:rPr>
                <w:sz w:val="1"/>
                <w:szCs w:val="1"/>
                <w:color w:val="auto"/>
              </w:rPr>
            </w:pPr>
          </w:p>
        </w:tc>
      </w:tr>
      <w:tr>
        <w:trPr>
          <w:trHeight w:val="183"/>
        </w:trPr>
        <w:tc>
          <w:tcPr>
            <w:tcW w:w="7200" w:type="dxa"/>
            <w:vAlign w:val="bottom"/>
            <w:tcBorders>
              <w:bottom w:val="single" w:sz="8" w:color="CCEEFF"/>
            </w:tcBorders>
            <w:gridSpan w:val="2"/>
          </w:tcPr>
          <w:p>
            <w:pPr>
              <w:ind w:left="160"/>
              <w:spacing w:after="0"/>
              <w:rPr>
                <w:sz w:val="20"/>
                <w:szCs w:val="20"/>
                <w:color w:val="auto"/>
              </w:rPr>
            </w:pPr>
            <w:r>
              <w:rPr>
                <w:rFonts w:ascii="Arial" w:cs="Arial" w:eastAsia="Arial" w:hAnsi="Arial"/>
                <w:sz w:val="14"/>
                <w:szCs w:val="14"/>
                <w:color w:val="auto"/>
              </w:rPr>
              <w:t>investment securities, net</w:t>
            </w:r>
          </w:p>
        </w:tc>
        <w:tc>
          <w:tcPr>
            <w:tcW w:w="24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vMerge w:val="continue"/>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9"/>
        </w:trPr>
        <w:tc>
          <w:tcPr>
            <w:tcW w:w="7200" w:type="dxa"/>
            <w:vAlign w:val="bottom"/>
            <w:tcBorders>
              <w:bottom w:val="single" w:sz="8" w:color="CCEEFF"/>
            </w:tcBorders>
            <w:gridSpan w:val="2"/>
            <w:shd w:val="clear" w:color="auto" w:fill="CCEEFF"/>
          </w:tcPr>
          <w:p>
            <w:pPr>
              <w:spacing w:after="0"/>
              <w:rPr>
                <w:sz w:val="20"/>
                <w:szCs w:val="20"/>
                <w:color w:val="auto"/>
              </w:rPr>
            </w:pPr>
            <w:r>
              <w:rPr>
                <w:rFonts w:ascii="Arial" w:cs="Arial" w:eastAsia="Arial" w:hAnsi="Arial"/>
                <w:sz w:val="14"/>
                <w:szCs w:val="14"/>
                <w:b w:val="1"/>
                <w:bCs w:val="1"/>
                <w:color w:val="auto"/>
              </w:rPr>
              <w:t>Ending Balance</w:t>
            </w:r>
          </w:p>
        </w:tc>
        <w:tc>
          <w:tcPr>
            <w:tcW w:w="24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(672)</w:t>
            </w:r>
          </w:p>
        </w:tc>
        <w:tc>
          <w:tcPr>
            <w:tcW w:w="1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4"/>
                <w:szCs w:val="14"/>
                <w:color w:val="auto"/>
              </w:rPr>
              <w:t>301</w:t>
            </w:r>
          </w:p>
        </w:tc>
        <w:tc>
          <w:tcPr>
            <w:tcW w:w="8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4"/>
                <w:szCs w:val="14"/>
                <w:color w:val="auto"/>
                <w:w w:val="76"/>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719</w:t>
            </w:r>
          </w:p>
        </w:tc>
        <w:tc>
          <w:tcPr>
            <w:tcW w:w="0" w:type="dxa"/>
            <w:vAlign w:val="bottom"/>
          </w:tcPr>
          <w:p>
            <w:pPr>
              <w:spacing w:after="0"/>
              <w:rPr>
                <w:sz w:val="1"/>
                <w:szCs w:val="1"/>
                <w:color w:val="auto"/>
              </w:rPr>
            </w:pPr>
          </w:p>
        </w:tc>
      </w:tr>
      <w:tr>
        <w:trPr>
          <w:trHeight w:val="20"/>
        </w:trPr>
        <w:tc>
          <w:tcPr>
            <w:tcW w:w="7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10. Stock-Based Compensation</w:t>
      </w:r>
    </w:p>
    <w:p>
      <w:pPr>
        <w:spacing w:after="0" w:line="176" w:lineRule="exact"/>
        <w:rPr>
          <w:sz w:val="20"/>
          <w:szCs w:val="20"/>
          <w:color w:val="auto"/>
        </w:rPr>
      </w:pPr>
    </w:p>
    <w:p>
      <w:pPr>
        <w:jc w:val="both"/>
        <w:ind w:right="100" w:firstLine="392"/>
        <w:spacing w:after="0" w:line="284" w:lineRule="auto"/>
        <w:rPr>
          <w:sz w:val="20"/>
          <w:szCs w:val="20"/>
          <w:color w:val="auto"/>
        </w:rPr>
      </w:pPr>
      <w:r>
        <w:rPr>
          <w:rFonts w:ascii="Arial" w:cs="Arial" w:eastAsia="Arial" w:hAnsi="Arial"/>
          <w:sz w:val="16"/>
          <w:szCs w:val="16"/>
          <w:color w:val="auto"/>
        </w:rPr>
        <w:t>During fiscal years 2022, 2021 and 2020, we granted RSU awards to employees with a grant date fair value of $8 million, $8 million and $7 million, respectively, which generally vest annually over a three-year period, and we granted RSU awards to independent directors of $1.0 million, $0.9 million and $0.8 million, respectively, which vest at the end of a one-year period from grant date. We also granted PSU awards to employees which generally vest at the end of a three-year period provided that specified performance criteria are met. The performance criteria are based on a formula tied to our achievement of long-term economic returns consisting of the change in tangible net book value and dividends paid per common share on an absolute basis</w:t>
      </w:r>
    </w:p>
    <w:p>
      <w:pPr>
        <w:spacing w:after="0" w:line="200" w:lineRule="exact"/>
        <w:rPr>
          <w:sz w:val="20"/>
          <w:szCs w:val="20"/>
          <w:color w:val="auto"/>
        </w:rPr>
      </w:pPr>
    </w:p>
    <w:p>
      <w:pPr>
        <w:spacing w:after="0" w:line="293"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340"/>
          </w:cols>
          <w:pgMar w:left="320" w:top="1029" w:right="239" w:bottom="1440" w:gutter="0" w:footer="0" w:header="0"/>
        </w:sectPr>
      </w:pPr>
    </w:p>
    <w:bookmarkStart w:id="77" w:name="page78"/>
    <w:bookmarkEnd w:id="77"/>
    <w:p>
      <w:pPr>
        <w:jc w:val="both"/>
        <w:spacing w:after="0" w:line="272" w:lineRule="auto"/>
        <w:rPr>
          <w:sz w:val="20"/>
          <w:szCs w:val="20"/>
          <w:color w:val="auto"/>
        </w:rPr>
      </w:pPr>
      <w:r>
        <w:rPr>
          <w:rFonts w:ascii="Arial" w:cs="Arial" w:eastAsia="Arial" w:hAnsi="Arial"/>
          <w:sz w:val="17"/>
          <w:szCs w:val="17"/>
          <w:color w:val="auto"/>
        </w:rPr>
        <w:t>and relative to a select group of our peers. The fair value of the PSU awards granted during fiscal years 2022, 2021 and 2020 as of the grant date was $11 million, $10 million and $10 million, respectively, assuming the target levels of performance are achieved. The actual value of the awards will vary within a range of 0% to 200% of the target based on the actual performance achieved relative to the targets.</w:t>
      </w:r>
    </w:p>
    <w:p>
      <w:pPr>
        <w:spacing w:after="0" w:line="120" w:lineRule="exact"/>
        <w:rPr>
          <w:sz w:val="20"/>
          <w:szCs w:val="20"/>
          <w:color w:val="auto"/>
        </w:rPr>
      </w:pPr>
    </w:p>
    <w:p>
      <w:pPr>
        <w:jc w:val="both"/>
        <w:ind w:firstLine="392"/>
        <w:spacing w:after="0" w:line="294" w:lineRule="auto"/>
        <w:rPr>
          <w:sz w:val="20"/>
          <w:szCs w:val="20"/>
          <w:color w:val="auto"/>
        </w:rPr>
      </w:pPr>
      <w:r>
        <w:rPr>
          <w:rFonts w:ascii="Arial" w:cs="Arial" w:eastAsia="Arial" w:hAnsi="Arial"/>
          <w:sz w:val="15"/>
          <w:szCs w:val="15"/>
          <w:color w:val="auto"/>
        </w:rPr>
        <w:t>Our 2016 Equity Plan, as amended, authorizes a total of 40 million shares of our common stock that may be used to satisfy awards granted under the Plan, subject to the share counting rules set forth within the Plan. As of December 31, 2022, 31.3 million shares remained available for awards under the 2016 Equity Plan. For purposes of determining the total number of shares available for awards under the 2016 Equity Plan, available shares are reduced by (i) shares issued for vested awards, net of units withheld to cover minimum statutory tax withholding requirements paid by us in cash on behalf of the employee, (ii) outstanding unvested awards, (iii) outstanding previously vested awards, if distribution of such awards has been deferred beyond the vesting date ("deferred awards"), and</w:t>
      </w:r>
    </w:p>
    <w:p>
      <w:pPr>
        <w:spacing w:after="0" w:line="1" w:lineRule="exact"/>
        <w:rPr>
          <w:sz w:val="20"/>
          <w:szCs w:val="20"/>
          <w:color w:val="auto"/>
        </w:rPr>
      </w:pPr>
    </w:p>
    <w:p>
      <w:pPr>
        <w:ind w:firstLine="5"/>
        <w:spacing w:after="0" w:line="305" w:lineRule="auto"/>
        <w:tabs>
          <w:tab w:leader="none" w:pos="303" w:val="left"/>
        </w:tabs>
        <w:numPr>
          <w:ilvl w:val="0"/>
          <w:numId w:val="57"/>
        </w:numPr>
        <w:rPr>
          <w:rFonts w:ascii="Arial" w:cs="Arial" w:eastAsia="Arial" w:hAnsi="Arial"/>
          <w:sz w:val="16"/>
          <w:szCs w:val="16"/>
          <w:color w:val="auto"/>
        </w:rPr>
      </w:pPr>
      <w:r>
        <w:rPr>
          <w:rFonts w:ascii="Arial" w:cs="Arial" w:eastAsia="Arial" w:hAnsi="Arial"/>
          <w:sz w:val="16"/>
          <w:szCs w:val="16"/>
          <w:color w:val="auto"/>
        </w:rPr>
        <w:t>accrued dividend equivalent units on outstanding awards through December 31, 2022. Unvested PSU awards assume the maximum potential payout under the terms of the award. As of December 31, 2022, 1.4 million of deferred awards, including accrued dividend equivalents, were outstanding.</w:t>
      </w:r>
    </w:p>
    <w:p>
      <w:pPr>
        <w:spacing w:after="0" w:line="95" w:lineRule="exact"/>
        <w:rPr>
          <w:sz w:val="20"/>
          <w:szCs w:val="20"/>
          <w:color w:val="auto"/>
        </w:rPr>
      </w:pPr>
    </w:p>
    <w:p>
      <w:pPr>
        <w:jc w:val="both"/>
        <w:ind w:firstLine="392"/>
        <w:spacing w:after="0" w:line="284" w:lineRule="auto"/>
        <w:rPr>
          <w:sz w:val="20"/>
          <w:szCs w:val="20"/>
          <w:color w:val="auto"/>
        </w:rPr>
      </w:pPr>
      <w:r>
        <w:rPr>
          <w:rFonts w:ascii="Arial" w:cs="Arial" w:eastAsia="Arial" w:hAnsi="Arial"/>
          <w:sz w:val="16"/>
          <w:szCs w:val="16"/>
          <w:color w:val="auto"/>
        </w:rPr>
        <w:t>During fiscal years 2022, 2021 and 2020, we recognized total compensation expense of $11.6 million, $21.4 million and $20.6 million, respectively, for stock-based awards to employees, and we recognized other operating expense of $1.0 million, $0.8 million and $0.7 million, respectively, for stock-based awards to independent directors. Compensation expense for PSU awards is based on our estimate of the probability that the performance criteria for PSU awards will be achieved and, if applicable, includes a cumulative effect adjustment for changes in our estimate from the prior year period. As of December 31, 2022, we had $12 million of unrecognized expense related to stock-based awards that we expect to recognize over a weighted average period of 1.8 years.</w:t>
      </w:r>
    </w:p>
    <w:p>
      <w:pPr>
        <w:spacing w:after="0" w:line="114" w:lineRule="exact"/>
        <w:rPr>
          <w:sz w:val="20"/>
          <w:szCs w:val="20"/>
          <w:color w:val="auto"/>
        </w:rPr>
      </w:pPr>
    </w:p>
    <w:p>
      <w:pPr>
        <w:ind w:left="400"/>
        <w:spacing w:after="0"/>
        <w:rPr>
          <w:sz w:val="20"/>
          <w:szCs w:val="20"/>
          <w:color w:val="auto"/>
        </w:rPr>
      </w:pPr>
      <w:r>
        <w:rPr>
          <w:rFonts w:ascii="Arial" w:cs="Arial" w:eastAsia="Arial" w:hAnsi="Arial"/>
          <w:sz w:val="17"/>
          <w:szCs w:val="17"/>
          <w:color w:val="auto"/>
        </w:rPr>
        <w:t>The following tables summarizes awards under our 2016 Equity Plan for fiscal years 2022, 2021 and 2020:</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712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0" w:type="dxa"/>
            <w:vAlign w:val="bottom"/>
            <w:gridSpan w:val="3"/>
          </w:tcPr>
          <w:p>
            <w:pPr>
              <w:ind w:left="40"/>
              <w:spacing w:after="0"/>
              <w:rPr>
                <w:sz w:val="20"/>
                <w:szCs w:val="20"/>
                <w:color w:val="auto"/>
              </w:rPr>
            </w:pPr>
            <w:r>
              <w:rPr>
                <w:rFonts w:ascii="Arial" w:cs="Arial" w:eastAsia="Arial" w:hAnsi="Arial"/>
                <w:sz w:val="16"/>
                <w:szCs w:val="16"/>
                <w:b w:val="1"/>
                <w:bCs w:val="1"/>
                <w:color w:val="auto"/>
                <w:w w:val="95"/>
              </w:rPr>
              <w:t>Weighted Average</w:t>
            </w:r>
          </w:p>
        </w:tc>
        <w:tc>
          <w:tcPr>
            <w:tcW w:w="1300" w:type="dxa"/>
            <w:vAlign w:val="bottom"/>
            <w:gridSpan w:val="2"/>
          </w:tcPr>
          <w:p>
            <w:pPr>
              <w:ind w:left="40"/>
              <w:spacing w:after="0"/>
              <w:rPr>
                <w:sz w:val="20"/>
                <w:szCs w:val="20"/>
                <w:color w:val="auto"/>
              </w:rPr>
            </w:pPr>
            <w:r>
              <w:rPr>
                <w:rFonts w:ascii="Arial" w:cs="Arial" w:eastAsia="Arial" w:hAnsi="Arial"/>
                <w:sz w:val="16"/>
                <w:szCs w:val="16"/>
                <w:b w:val="1"/>
                <w:bCs w:val="1"/>
                <w:color w:val="auto"/>
                <w:w w:val="88"/>
              </w:rPr>
              <w:t>Weighted Average</w:t>
            </w:r>
          </w:p>
        </w:tc>
        <w:tc>
          <w:tcPr>
            <w:tcW w:w="0" w:type="dxa"/>
            <w:vAlign w:val="bottom"/>
          </w:tcPr>
          <w:p>
            <w:pPr>
              <w:spacing w:after="0"/>
              <w:rPr>
                <w:sz w:val="1"/>
                <w:szCs w:val="1"/>
                <w:color w:val="auto"/>
              </w:rPr>
            </w:pPr>
          </w:p>
        </w:tc>
      </w:tr>
      <w:tr>
        <w:trPr>
          <w:trHeight w:val="157"/>
        </w:trPr>
        <w:tc>
          <w:tcPr>
            <w:tcW w:w="712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RSU Awards</w:t>
            </w:r>
          </w:p>
        </w:tc>
        <w:tc>
          <w:tcPr>
            <w:tcW w:w="1400" w:type="dxa"/>
            <w:vAlign w:val="bottom"/>
            <w:gridSpan w:val="2"/>
            <w:vMerge w:val="restart"/>
          </w:tcPr>
          <w:p>
            <w:pPr>
              <w:ind w:left="220"/>
              <w:spacing w:after="0"/>
              <w:rPr>
                <w:sz w:val="20"/>
                <w:szCs w:val="20"/>
                <w:color w:val="auto"/>
              </w:rPr>
            </w:pPr>
            <w:r>
              <w:rPr>
                <w:rFonts w:ascii="Arial" w:cs="Arial" w:eastAsia="Arial" w:hAnsi="Arial"/>
                <w:sz w:val="16"/>
                <w:szCs w:val="16"/>
                <w:b w:val="1"/>
                <w:bCs w:val="1"/>
                <w:color w:val="auto"/>
              </w:rPr>
              <w:t>RSU Awards</w:t>
            </w:r>
          </w:p>
        </w:tc>
        <w:tc>
          <w:tcPr>
            <w:tcW w:w="100" w:type="dxa"/>
            <w:vAlign w:val="bottom"/>
          </w:tcPr>
          <w:p>
            <w:pPr>
              <w:spacing w:after="0"/>
              <w:rPr>
                <w:sz w:val="13"/>
                <w:szCs w:val="13"/>
                <w:color w:val="auto"/>
              </w:rPr>
            </w:pPr>
          </w:p>
        </w:tc>
        <w:tc>
          <w:tcPr>
            <w:tcW w:w="1300" w:type="dxa"/>
            <w:vAlign w:val="bottom"/>
            <w:gridSpan w:val="2"/>
          </w:tcPr>
          <w:p>
            <w:pPr>
              <w:jc w:val="center"/>
              <w:ind w:right="200"/>
              <w:spacing w:after="0" w:line="157" w:lineRule="exact"/>
              <w:rPr>
                <w:sz w:val="20"/>
                <w:szCs w:val="20"/>
                <w:color w:val="auto"/>
              </w:rPr>
            </w:pPr>
            <w:r>
              <w:rPr>
                <w:rFonts w:ascii="Arial" w:cs="Arial" w:eastAsia="Arial" w:hAnsi="Arial"/>
                <w:sz w:val="16"/>
                <w:szCs w:val="16"/>
                <w:b w:val="1"/>
                <w:bCs w:val="1"/>
                <w:color w:val="auto"/>
                <w:w w:val="95"/>
              </w:rPr>
              <w:t>Grant Date Fair</w:t>
            </w:r>
          </w:p>
        </w:tc>
        <w:tc>
          <w:tcPr>
            <w:tcW w:w="140" w:type="dxa"/>
            <w:vAlign w:val="bottom"/>
          </w:tcPr>
          <w:p>
            <w:pPr>
              <w:spacing w:after="0"/>
              <w:rPr>
                <w:sz w:val="13"/>
                <w:szCs w:val="13"/>
                <w:color w:val="auto"/>
              </w:rPr>
            </w:pPr>
          </w:p>
        </w:tc>
        <w:tc>
          <w:tcPr>
            <w:tcW w:w="1160" w:type="dxa"/>
            <w:vAlign w:val="bottom"/>
          </w:tcPr>
          <w:p>
            <w:pPr>
              <w:jc w:val="right"/>
              <w:ind w:right="82"/>
              <w:spacing w:after="0" w:line="157" w:lineRule="exact"/>
              <w:rPr>
                <w:sz w:val="20"/>
                <w:szCs w:val="20"/>
                <w:color w:val="auto"/>
              </w:rPr>
            </w:pPr>
            <w:r>
              <w:rPr>
                <w:rFonts w:ascii="Arial" w:cs="Arial" w:eastAsia="Arial" w:hAnsi="Arial"/>
                <w:sz w:val="16"/>
                <w:szCs w:val="16"/>
                <w:b w:val="1"/>
                <w:bCs w:val="1"/>
                <w:color w:val="auto"/>
                <w:w w:val="91"/>
              </w:rPr>
              <w:t>Vest Date Fair</w:t>
            </w:r>
          </w:p>
        </w:tc>
        <w:tc>
          <w:tcPr>
            <w:tcW w:w="0" w:type="dxa"/>
            <w:vAlign w:val="bottom"/>
          </w:tcPr>
          <w:p>
            <w:pPr>
              <w:spacing w:after="0"/>
              <w:rPr>
                <w:sz w:val="1"/>
                <w:szCs w:val="1"/>
                <w:color w:val="auto"/>
              </w:rPr>
            </w:pPr>
          </w:p>
        </w:tc>
      </w:tr>
      <w:tr>
        <w:trPr>
          <w:trHeight w:val="209"/>
        </w:trPr>
        <w:tc>
          <w:tcPr>
            <w:tcW w:w="7120" w:type="dxa"/>
            <w:vAlign w:val="bottom"/>
            <w:vMerge w:val="continue"/>
          </w:tcPr>
          <w:p>
            <w:pPr>
              <w:spacing w:after="0"/>
              <w:rPr>
                <w:sz w:val="18"/>
                <w:szCs w:val="18"/>
                <w:color w:val="auto"/>
              </w:rPr>
            </w:pPr>
          </w:p>
        </w:tc>
        <w:tc>
          <w:tcPr>
            <w:tcW w:w="140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300" w:type="dxa"/>
            <w:vAlign w:val="bottom"/>
            <w:gridSpan w:val="2"/>
          </w:tcPr>
          <w:p>
            <w:pPr>
              <w:jc w:val="center"/>
              <w:ind w:right="200"/>
              <w:spacing w:after="0" w:line="209" w:lineRule="exact"/>
              <w:rPr>
                <w:sz w:val="20"/>
                <w:szCs w:val="20"/>
                <w:color w:val="auto"/>
              </w:rPr>
            </w:pPr>
            <w:r>
              <w:rPr>
                <w:rFonts w:ascii="Arial" w:cs="Arial" w:eastAsia="Arial" w:hAnsi="Arial"/>
                <w:sz w:val="16"/>
                <w:szCs w:val="16"/>
                <w:b w:val="1"/>
                <w:bCs w:val="1"/>
                <w:color w:val="auto"/>
                <w:w w:val="84"/>
              </w:rPr>
              <w:t xml:space="preserve">Value </w:t>
            </w:r>
            <w:r>
              <w:rPr>
                <w:rFonts w:ascii="Arial" w:cs="Arial" w:eastAsia="Arial" w:hAnsi="Arial"/>
                <w:sz w:val="20"/>
                <w:szCs w:val="20"/>
                <w:b w:val="1"/>
                <w:bCs w:val="1"/>
                <w:color w:val="auto"/>
                <w:w w:val="84"/>
                <w:vertAlign w:val="superscript"/>
              </w:rPr>
              <w:t>1</w:t>
            </w:r>
          </w:p>
        </w:tc>
        <w:tc>
          <w:tcPr>
            <w:tcW w:w="140" w:type="dxa"/>
            <w:vAlign w:val="bottom"/>
          </w:tcPr>
          <w:p>
            <w:pPr>
              <w:spacing w:after="0"/>
              <w:rPr>
                <w:sz w:val="18"/>
                <w:szCs w:val="18"/>
                <w:color w:val="auto"/>
              </w:rPr>
            </w:pPr>
          </w:p>
        </w:tc>
        <w:tc>
          <w:tcPr>
            <w:tcW w:w="1160" w:type="dxa"/>
            <w:vAlign w:val="bottom"/>
          </w:tcPr>
          <w:p>
            <w:pPr>
              <w:jc w:val="right"/>
              <w:ind w:right="382"/>
              <w:spacing w:after="0"/>
              <w:rPr>
                <w:sz w:val="20"/>
                <w:szCs w:val="20"/>
                <w:color w:val="auto"/>
              </w:rPr>
            </w:pPr>
            <w:r>
              <w:rPr>
                <w:rFonts w:ascii="Arial" w:cs="Arial" w:eastAsia="Arial" w:hAnsi="Arial"/>
                <w:sz w:val="16"/>
                <w:szCs w:val="16"/>
                <w:b w:val="1"/>
                <w:bCs w:val="1"/>
                <w:color w:val="auto"/>
              </w:rPr>
              <w:t>Value</w:t>
            </w:r>
          </w:p>
        </w:tc>
        <w:tc>
          <w:tcPr>
            <w:tcW w:w="0" w:type="dxa"/>
            <w:vAlign w:val="bottom"/>
          </w:tcPr>
          <w:p>
            <w:pPr>
              <w:spacing w:after="0"/>
              <w:rPr>
                <w:sz w:val="1"/>
                <w:szCs w:val="1"/>
                <w:color w:val="auto"/>
              </w:rPr>
            </w:pPr>
          </w:p>
        </w:tc>
      </w:tr>
      <w:tr>
        <w:trPr>
          <w:trHeight w:val="202"/>
        </w:trPr>
        <w:tc>
          <w:tcPr>
            <w:tcW w:w="7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Unvested balance as of December 31, 2019</w:t>
            </w:r>
          </w:p>
        </w:tc>
        <w:tc>
          <w:tcPr>
            <w:tcW w:w="1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758,230</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15.44</w:t>
            </w:r>
          </w:p>
        </w:tc>
        <w:tc>
          <w:tcPr>
            <w:tcW w:w="1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7120" w:type="dxa"/>
            <w:vAlign w:val="bottom"/>
          </w:tcPr>
          <w:p>
            <w:pPr>
              <w:ind w:left="180"/>
              <w:spacing w:after="0"/>
              <w:rPr>
                <w:sz w:val="20"/>
                <w:szCs w:val="20"/>
                <w:color w:val="auto"/>
              </w:rPr>
            </w:pPr>
            <w:r>
              <w:rPr>
                <w:rFonts w:ascii="Arial" w:cs="Arial" w:eastAsia="Arial" w:hAnsi="Arial"/>
                <w:sz w:val="16"/>
                <w:szCs w:val="16"/>
                <w:color w:val="auto"/>
              </w:rPr>
              <w:t>Granted</w:t>
            </w:r>
          </w:p>
        </w:tc>
        <w:tc>
          <w:tcPr>
            <w:tcW w:w="1300" w:type="dxa"/>
            <w:vAlign w:val="bottom"/>
          </w:tcPr>
          <w:p>
            <w:pPr>
              <w:jc w:val="right"/>
              <w:spacing w:after="0"/>
              <w:rPr>
                <w:sz w:val="20"/>
                <w:szCs w:val="20"/>
                <w:color w:val="auto"/>
              </w:rPr>
            </w:pPr>
            <w:r>
              <w:rPr>
                <w:rFonts w:ascii="Arial" w:cs="Arial" w:eastAsia="Arial" w:hAnsi="Arial"/>
                <w:sz w:val="16"/>
                <w:szCs w:val="16"/>
                <w:color w:val="auto"/>
              </w:rPr>
              <w:t>433,414</w:t>
            </w:r>
          </w:p>
        </w:tc>
        <w:tc>
          <w:tcPr>
            <w:tcW w:w="100" w:type="dxa"/>
            <w:vAlign w:val="bottom"/>
          </w:tcPr>
          <w:p>
            <w:pPr>
              <w:spacing w:after="0"/>
              <w:rPr>
                <w:sz w:val="17"/>
                <w:szCs w:val="17"/>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18.60</w:t>
            </w:r>
          </w:p>
        </w:tc>
        <w:tc>
          <w:tcPr>
            <w:tcW w:w="100" w:type="dxa"/>
            <w:vAlign w:val="bottom"/>
          </w:tcPr>
          <w:p>
            <w:pPr>
              <w:spacing w:after="0"/>
              <w:rPr>
                <w:sz w:val="17"/>
                <w:szCs w:val="17"/>
                <w:color w:val="auto"/>
              </w:rPr>
            </w:pP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2"/>
        </w:trPr>
        <w:tc>
          <w:tcPr>
            <w:tcW w:w="7120" w:type="dxa"/>
            <w:vAlign w:val="bottom"/>
            <w:shd w:val="clear" w:color="auto" w:fill="CCEEFF"/>
          </w:tcPr>
          <w:p>
            <w:pPr>
              <w:ind w:left="180"/>
              <w:spacing w:after="0"/>
              <w:rPr>
                <w:sz w:val="20"/>
                <w:szCs w:val="20"/>
                <w:color w:val="auto"/>
              </w:rPr>
            </w:pPr>
            <w:r>
              <w:rPr>
                <w:rFonts w:ascii="Arial" w:cs="Arial" w:eastAsia="Arial" w:hAnsi="Arial"/>
                <w:sz w:val="16"/>
                <w:szCs w:val="16"/>
                <w:color w:val="auto"/>
              </w:rPr>
              <w:t>Accrued RSU dividend equivalents</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95,809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7120" w:type="dxa"/>
            <w:vAlign w:val="bottom"/>
          </w:tcPr>
          <w:p>
            <w:pPr>
              <w:ind w:left="180"/>
              <w:spacing w:after="0"/>
              <w:rPr>
                <w:sz w:val="20"/>
                <w:szCs w:val="20"/>
                <w:color w:val="auto"/>
              </w:rPr>
            </w:pPr>
            <w:r>
              <w:rPr>
                <w:rFonts w:ascii="Arial" w:cs="Arial" w:eastAsia="Arial" w:hAnsi="Arial"/>
                <w:sz w:val="16"/>
                <w:szCs w:val="16"/>
                <w:color w:val="auto"/>
              </w:rPr>
              <w:t>Vested</w:t>
            </w:r>
          </w:p>
        </w:tc>
        <w:tc>
          <w:tcPr>
            <w:tcW w:w="1300" w:type="dxa"/>
            <w:vAlign w:val="bottom"/>
          </w:tcPr>
          <w:p>
            <w:pPr>
              <w:jc w:val="right"/>
              <w:spacing w:after="0"/>
              <w:rPr>
                <w:sz w:val="20"/>
                <w:szCs w:val="20"/>
                <w:color w:val="auto"/>
              </w:rPr>
            </w:pPr>
            <w:r>
              <w:rPr>
                <w:rFonts w:ascii="Arial" w:cs="Arial" w:eastAsia="Arial" w:hAnsi="Arial"/>
                <w:sz w:val="16"/>
                <w:szCs w:val="16"/>
                <w:color w:val="auto"/>
              </w:rPr>
              <w:t>(377,244)</w:t>
            </w:r>
          </w:p>
        </w:tc>
        <w:tc>
          <w:tcPr>
            <w:tcW w:w="100" w:type="dxa"/>
            <w:vAlign w:val="bottom"/>
          </w:tcPr>
          <w:p>
            <w:pPr>
              <w:spacing w:after="0"/>
              <w:rPr>
                <w:sz w:val="17"/>
                <w:szCs w:val="17"/>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14.82</w:t>
            </w:r>
          </w:p>
        </w:tc>
        <w:tc>
          <w:tcPr>
            <w:tcW w:w="100" w:type="dxa"/>
            <w:vAlign w:val="bottom"/>
          </w:tcPr>
          <w:p>
            <w:pPr>
              <w:spacing w:after="0"/>
              <w:rPr>
                <w:sz w:val="17"/>
                <w:szCs w:val="17"/>
                <w:color w:val="auto"/>
              </w:rPr>
            </w:pP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11.82</w:t>
            </w:r>
          </w:p>
        </w:tc>
        <w:tc>
          <w:tcPr>
            <w:tcW w:w="0" w:type="dxa"/>
            <w:vAlign w:val="bottom"/>
          </w:tcPr>
          <w:p>
            <w:pPr>
              <w:spacing w:after="0"/>
              <w:rPr>
                <w:sz w:val="1"/>
                <w:szCs w:val="1"/>
                <w:color w:val="auto"/>
              </w:rPr>
            </w:pPr>
          </w:p>
        </w:tc>
      </w:tr>
      <w:tr>
        <w:trPr>
          <w:trHeight w:val="212"/>
        </w:trPr>
        <w:tc>
          <w:tcPr>
            <w:tcW w:w="7120" w:type="dxa"/>
            <w:vAlign w:val="bottom"/>
            <w:shd w:val="clear" w:color="auto" w:fill="CCEEFF"/>
          </w:tcPr>
          <w:p>
            <w:pPr>
              <w:ind w:left="180"/>
              <w:spacing w:after="0"/>
              <w:rPr>
                <w:sz w:val="20"/>
                <w:szCs w:val="20"/>
                <w:color w:val="auto"/>
              </w:rPr>
            </w:pPr>
            <w:r>
              <w:rPr>
                <w:rFonts w:ascii="Arial" w:cs="Arial" w:eastAsia="Arial" w:hAnsi="Arial"/>
                <w:sz w:val="16"/>
                <w:szCs w:val="16"/>
                <w:color w:val="auto"/>
              </w:rPr>
              <w:t>Forfeitures</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(1,225)</w:t>
            </w:r>
          </w:p>
        </w:tc>
        <w:tc>
          <w:tcPr>
            <w:tcW w:w="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17.87</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9"/>
        </w:trPr>
        <w:tc>
          <w:tcPr>
            <w:tcW w:w="7120" w:type="dxa"/>
            <w:vAlign w:val="bottom"/>
          </w:tcPr>
          <w:p>
            <w:pPr>
              <w:ind w:left="20"/>
              <w:spacing w:after="0"/>
              <w:rPr>
                <w:sz w:val="20"/>
                <w:szCs w:val="20"/>
                <w:color w:val="auto"/>
              </w:rPr>
            </w:pPr>
            <w:r>
              <w:rPr>
                <w:rFonts w:ascii="Arial" w:cs="Arial" w:eastAsia="Arial" w:hAnsi="Arial"/>
                <w:sz w:val="16"/>
                <w:szCs w:val="16"/>
                <w:b w:val="1"/>
                <w:bCs w:val="1"/>
                <w:color w:val="auto"/>
              </w:rPr>
              <w:t>Unvested balance as of December 31, 2020</w:t>
            </w:r>
          </w:p>
        </w:tc>
        <w:tc>
          <w:tcPr>
            <w:tcW w:w="1300" w:type="dxa"/>
            <w:vAlign w:val="bottom"/>
          </w:tcPr>
          <w:p>
            <w:pPr>
              <w:jc w:val="right"/>
              <w:spacing w:after="0"/>
              <w:rPr>
                <w:sz w:val="20"/>
                <w:szCs w:val="20"/>
                <w:color w:val="auto"/>
              </w:rPr>
            </w:pPr>
            <w:r>
              <w:rPr>
                <w:rFonts w:ascii="Arial" w:cs="Arial" w:eastAsia="Arial" w:hAnsi="Arial"/>
                <w:sz w:val="16"/>
                <w:szCs w:val="16"/>
                <w:color w:val="auto"/>
              </w:rPr>
              <w:t>908,984</w:t>
            </w:r>
          </w:p>
        </w:tc>
        <w:tc>
          <w:tcPr>
            <w:tcW w:w="100" w:type="dxa"/>
            <w:vAlign w:val="bottom"/>
          </w:tcPr>
          <w:p>
            <w:pPr>
              <w:spacing w:after="0"/>
              <w:rPr>
                <w:sz w:val="17"/>
                <w:szCs w:val="17"/>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15.57</w:t>
            </w:r>
          </w:p>
        </w:tc>
        <w:tc>
          <w:tcPr>
            <w:tcW w:w="100" w:type="dxa"/>
            <w:vAlign w:val="bottom"/>
          </w:tcPr>
          <w:p>
            <w:pPr>
              <w:spacing w:after="0"/>
              <w:rPr>
                <w:sz w:val="17"/>
                <w:szCs w:val="17"/>
                <w:color w:val="auto"/>
              </w:rPr>
            </w:pP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2"/>
        </w:trPr>
        <w:tc>
          <w:tcPr>
            <w:tcW w:w="7120" w:type="dxa"/>
            <w:vAlign w:val="bottom"/>
            <w:shd w:val="clear" w:color="auto" w:fill="CCEEFF"/>
          </w:tcPr>
          <w:p>
            <w:pPr>
              <w:ind w:left="180"/>
              <w:spacing w:after="0"/>
              <w:rPr>
                <w:sz w:val="20"/>
                <w:szCs w:val="20"/>
                <w:color w:val="auto"/>
              </w:rPr>
            </w:pPr>
            <w:r>
              <w:rPr>
                <w:rFonts w:ascii="Arial" w:cs="Arial" w:eastAsia="Arial" w:hAnsi="Arial"/>
                <w:sz w:val="16"/>
                <w:szCs w:val="16"/>
                <w:color w:val="auto"/>
              </w:rPr>
              <w:t>Granted</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567,426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16.10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7120" w:type="dxa"/>
            <w:vAlign w:val="bottom"/>
          </w:tcPr>
          <w:p>
            <w:pPr>
              <w:ind w:left="180"/>
              <w:spacing w:after="0"/>
              <w:rPr>
                <w:sz w:val="20"/>
                <w:szCs w:val="20"/>
                <w:color w:val="auto"/>
              </w:rPr>
            </w:pPr>
            <w:r>
              <w:rPr>
                <w:rFonts w:ascii="Arial" w:cs="Arial" w:eastAsia="Arial" w:hAnsi="Arial"/>
                <w:sz w:val="16"/>
                <w:szCs w:val="16"/>
                <w:color w:val="auto"/>
              </w:rPr>
              <w:t>Accrued RSU dividend equivalents</w:t>
            </w:r>
          </w:p>
        </w:tc>
        <w:tc>
          <w:tcPr>
            <w:tcW w:w="1300" w:type="dxa"/>
            <w:vAlign w:val="bottom"/>
          </w:tcPr>
          <w:p>
            <w:pPr>
              <w:jc w:val="right"/>
              <w:spacing w:after="0"/>
              <w:rPr>
                <w:sz w:val="20"/>
                <w:szCs w:val="20"/>
                <w:color w:val="auto"/>
              </w:rPr>
            </w:pPr>
            <w:r>
              <w:rPr>
                <w:rFonts w:ascii="Arial" w:cs="Arial" w:eastAsia="Arial" w:hAnsi="Arial"/>
                <w:sz w:val="16"/>
                <w:szCs w:val="16"/>
                <w:color w:val="auto"/>
              </w:rPr>
              <w:t>84,976</w:t>
            </w:r>
          </w:p>
        </w:tc>
        <w:tc>
          <w:tcPr>
            <w:tcW w:w="100" w:type="dxa"/>
            <w:vAlign w:val="bottom"/>
          </w:tcPr>
          <w:p>
            <w:pPr>
              <w:spacing w:after="0"/>
              <w:rPr>
                <w:sz w:val="17"/>
                <w:szCs w:val="17"/>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2"/>
        </w:trPr>
        <w:tc>
          <w:tcPr>
            <w:tcW w:w="7120" w:type="dxa"/>
            <w:vAlign w:val="bottom"/>
            <w:shd w:val="clear" w:color="auto" w:fill="CCEEFF"/>
          </w:tcPr>
          <w:p>
            <w:pPr>
              <w:ind w:left="180"/>
              <w:spacing w:after="0"/>
              <w:rPr>
                <w:sz w:val="20"/>
                <w:szCs w:val="20"/>
                <w:color w:val="auto"/>
              </w:rPr>
            </w:pPr>
            <w:r>
              <w:rPr>
                <w:rFonts w:ascii="Arial" w:cs="Arial" w:eastAsia="Arial" w:hAnsi="Arial"/>
                <w:sz w:val="16"/>
                <w:szCs w:val="16"/>
                <w:color w:val="auto"/>
              </w:rPr>
              <w:t>Vested</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(483,601)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14.31</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16.64</w:t>
            </w:r>
          </w:p>
        </w:tc>
        <w:tc>
          <w:tcPr>
            <w:tcW w:w="0" w:type="dxa"/>
            <w:vAlign w:val="bottom"/>
          </w:tcPr>
          <w:p>
            <w:pPr>
              <w:spacing w:after="0"/>
              <w:rPr>
                <w:sz w:val="1"/>
                <w:szCs w:val="1"/>
                <w:color w:val="auto"/>
              </w:rPr>
            </w:pPr>
          </w:p>
        </w:tc>
      </w:tr>
      <w:tr>
        <w:trPr>
          <w:trHeight w:val="206"/>
        </w:trPr>
        <w:tc>
          <w:tcPr>
            <w:tcW w:w="7120" w:type="dxa"/>
            <w:vAlign w:val="bottom"/>
            <w:tcBorders>
              <w:bottom w:val="single" w:sz="8" w:color="CCEEFF"/>
            </w:tcBorders>
          </w:tcPr>
          <w:p>
            <w:pPr>
              <w:ind w:left="180"/>
              <w:spacing w:after="0"/>
              <w:rPr>
                <w:sz w:val="20"/>
                <w:szCs w:val="20"/>
                <w:color w:val="auto"/>
              </w:rPr>
            </w:pPr>
            <w:r>
              <w:rPr>
                <w:rFonts w:ascii="Arial" w:cs="Arial" w:eastAsia="Arial" w:hAnsi="Arial"/>
                <w:sz w:val="16"/>
                <w:szCs w:val="16"/>
                <w:color w:val="auto"/>
              </w:rPr>
              <w:t>Forfeitures</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(27,758)</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15.98</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5"/>
        </w:trPr>
        <w:tc>
          <w:tcPr>
            <w:tcW w:w="71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Unvested balance as of December 31, 2021</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1,050,027</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15.15</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ind w:left="2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7120" w:type="dxa"/>
            <w:vAlign w:val="bottom"/>
          </w:tcPr>
          <w:p>
            <w:pPr>
              <w:ind w:left="180"/>
              <w:spacing w:after="0"/>
              <w:rPr>
                <w:sz w:val="20"/>
                <w:szCs w:val="20"/>
                <w:color w:val="auto"/>
              </w:rPr>
            </w:pPr>
            <w:r>
              <w:rPr>
                <w:rFonts w:ascii="Arial" w:cs="Arial" w:eastAsia="Arial" w:hAnsi="Arial"/>
                <w:sz w:val="16"/>
                <w:szCs w:val="16"/>
                <w:color w:val="auto"/>
              </w:rPr>
              <w:t>Granted</w:t>
            </w:r>
          </w:p>
        </w:tc>
        <w:tc>
          <w:tcPr>
            <w:tcW w:w="1300" w:type="dxa"/>
            <w:vAlign w:val="bottom"/>
          </w:tcPr>
          <w:p>
            <w:pPr>
              <w:jc w:val="right"/>
              <w:spacing w:after="0"/>
              <w:rPr>
                <w:sz w:val="20"/>
                <w:szCs w:val="20"/>
                <w:color w:val="auto"/>
              </w:rPr>
            </w:pPr>
            <w:r>
              <w:rPr>
                <w:rFonts w:ascii="Arial" w:cs="Arial" w:eastAsia="Arial" w:hAnsi="Arial"/>
                <w:sz w:val="16"/>
                <w:szCs w:val="16"/>
                <w:color w:val="auto"/>
              </w:rPr>
              <w:t>687,733</w:t>
            </w:r>
          </w:p>
        </w:tc>
        <w:tc>
          <w:tcPr>
            <w:tcW w:w="100" w:type="dxa"/>
            <w:vAlign w:val="bottom"/>
          </w:tcPr>
          <w:p>
            <w:pPr>
              <w:spacing w:after="0"/>
              <w:rPr>
                <w:sz w:val="17"/>
                <w:szCs w:val="17"/>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12.85</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7120" w:type="dxa"/>
            <w:vAlign w:val="bottom"/>
            <w:shd w:val="clear" w:color="auto" w:fill="CCEEFF"/>
          </w:tcPr>
          <w:p>
            <w:pPr>
              <w:ind w:left="180"/>
              <w:spacing w:after="0"/>
              <w:rPr>
                <w:sz w:val="20"/>
                <w:szCs w:val="20"/>
                <w:color w:val="auto"/>
              </w:rPr>
            </w:pPr>
            <w:r>
              <w:rPr>
                <w:rFonts w:ascii="Arial" w:cs="Arial" w:eastAsia="Arial" w:hAnsi="Arial"/>
                <w:sz w:val="16"/>
                <w:szCs w:val="16"/>
                <w:color w:val="auto"/>
              </w:rPr>
              <w:t>Accrued RSU dividend equivalents</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159,039</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3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7120" w:type="dxa"/>
            <w:vAlign w:val="bottom"/>
          </w:tcPr>
          <w:p>
            <w:pPr>
              <w:ind w:left="180"/>
              <w:spacing w:after="0"/>
              <w:rPr>
                <w:sz w:val="20"/>
                <w:szCs w:val="20"/>
                <w:color w:val="auto"/>
              </w:rPr>
            </w:pPr>
            <w:r>
              <w:rPr>
                <w:rFonts w:ascii="Arial" w:cs="Arial" w:eastAsia="Arial" w:hAnsi="Arial"/>
                <w:sz w:val="16"/>
                <w:szCs w:val="16"/>
                <w:color w:val="auto"/>
              </w:rPr>
              <w:t>Vested</w:t>
            </w:r>
          </w:p>
        </w:tc>
        <w:tc>
          <w:tcPr>
            <w:tcW w:w="1300" w:type="dxa"/>
            <w:vAlign w:val="bottom"/>
          </w:tcPr>
          <w:p>
            <w:pPr>
              <w:jc w:val="right"/>
              <w:spacing w:after="0"/>
              <w:rPr>
                <w:sz w:val="20"/>
                <w:szCs w:val="20"/>
                <w:color w:val="auto"/>
              </w:rPr>
            </w:pPr>
            <w:r>
              <w:rPr>
                <w:rFonts w:ascii="Arial" w:cs="Arial" w:eastAsia="Arial" w:hAnsi="Arial"/>
                <w:sz w:val="16"/>
                <w:szCs w:val="16"/>
                <w:color w:val="auto"/>
              </w:rPr>
              <w:t>(558,796)</w:t>
            </w:r>
          </w:p>
        </w:tc>
        <w:tc>
          <w:tcPr>
            <w:tcW w:w="100" w:type="dxa"/>
            <w:vAlign w:val="bottom"/>
          </w:tcPr>
          <w:p>
            <w:pPr>
              <w:spacing w:after="0"/>
              <w:rPr>
                <w:sz w:val="17"/>
                <w:szCs w:val="17"/>
                <w:color w:val="auto"/>
              </w:rPr>
            </w:pPr>
          </w:p>
        </w:tc>
        <w:tc>
          <w:tcPr>
            <w:tcW w:w="100" w:type="dxa"/>
            <w:vAlign w:val="bottom"/>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14.68</w:t>
            </w:r>
          </w:p>
        </w:tc>
        <w:tc>
          <w:tcPr>
            <w:tcW w:w="100" w:type="dxa"/>
            <w:vAlign w:val="bottom"/>
          </w:tcPr>
          <w:p>
            <w:pPr>
              <w:spacing w:after="0"/>
              <w:rPr>
                <w:sz w:val="17"/>
                <w:szCs w:val="17"/>
                <w:color w:val="auto"/>
              </w:rPr>
            </w:pPr>
          </w:p>
        </w:tc>
        <w:tc>
          <w:tcPr>
            <w:tcW w:w="140" w:type="dxa"/>
            <w:vAlign w:val="bottom"/>
          </w:tcPr>
          <w:p>
            <w:pPr>
              <w:ind w:left="2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12.70</w:t>
            </w:r>
          </w:p>
        </w:tc>
        <w:tc>
          <w:tcPr>
            <w:tcW w:w="0" w:type="dxa"/>
            <w:vAlign w:val="bottom"/>
          </w:tcPr>
          <w:p>
            <w:pPr>
              <w:spacing w:after="0"/>
              <w:rPr>
                <w:sz w:val="1"/>
                <w:szCs w:val="1"/>
                <w:color w:val="auto"/>
              </w:rPr>
            </w:pPr>
          </w:p>
        </w:tc>
      </w:tr>
      <w:tr>
        <w:trPr>
          <w:trHeight w:val="209"/>
        </w:trPr>
        <w:tc>
          <w:tcPr>
            <w:tcW w:w="7120" w:type="dxa"/>
            <w:vAlign w:val="bottom"/>
            <w:shd w:val="clear" w:color="auto" w:fill="CCEEFF"/>
          </w:tcPr>
          <w:p>
            <w:pPr>
              <w:ind w:left="180"/>
              <w:spacing w:after="0"/>
              <w:rPr>
                <w:sz w:val="20"/>
                <w:szCs w:val="20"/>
                <w:color w:val="auto"/>
              </w:rPr>
            </w:pPr>
            <w:r>
              <w:rPr>
                <w:rFonts w:ascii="Arial" w:cs="Arial" w:eastAsia="Arial" w:hAnsi="Arial"/>
                <w:sz w:val="16"/>
                <w:szCs w:val="16"/>
                <w:color w:val="auto"/>
              </w:rPr>
              <w:t>Forfeitures</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(4,312)</w:t>
            </w:r>
          </w:p>
        </w:tc>
        <w:tc>
          <w:tcPr>
            <w:tcW w:w="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13.43</w:t>
            </w:r>
          </w:p>
        </w:tc>
        <w:tc>
          <w:tcPr>
            <w:tcW w:w="1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5"/>
        </w:trPr>
        <w:tc>
          <w:tcPr>
            <w:tcW w:w="7120" w:type="dxa"/>
            <w:vAlign w:val="bottom"/>
          </w:tcPr>
          <w:p>
            <w:pPr>
              <w:ind w:left="20"/>
              <w:spacing w:after="0"/>
              <w:rPr>
                <w:sz w:val="20"/>
                <w:szCs w:val="20"/>
                <w:color w:val="auto"/>
              </w:rPr>
            </w:pPr>
            <w:r>
              <w:rPr>
                <w:rFonts w:ascii="Arial" w:cs="Arial" w:eastAsia="Arial" w:hAnsi="Arial"/>
                <w:sz w:val="16"/>
                <w:szCs w:val="16"/>
                <w:b w:val="1"/>
                <w:bCs w:val="1"/>
                <w:color w:val="auto"/>
              </w:rPr>
              <w:t>Unvested balance as of December 31, 2022</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1,333,691</w:t>
            </w:r>
          </w:p>
        </w:tc>
        <w:tc>
          <w:tcPr>
            <w:tcW w:w="100" w:type="dxa"/>
            <w:vAlign w:val="bottom"/>
          </w:tcPr>
          <w:p>
            <w:pPr>
              <w:spacing w:after="0"/>
              <w:rPr>
                <w:sz w:val="17"/>
                <w:szCs w:val="17"/>
                <w:color w:val="auto"/>
              </w:rPr>
            </w:pPr>
          </w:p>
        </w:tc>
        <w:tc>
          <w:tcPr>
            <w:tcW w:w="100" w:type="dxa"/>
            <w:vAlign w:val="bottom"/>
            <w:tcBorders>
              <w:bottom w:val="single" w:sz="8" w:color="auto"/>
            </w:tcBorders>
          </w:tcPr>
          <w:p>
            <w:pPr>
              <w:ind w:left="20"/>
              <w:spacing w:after="0"/>
              <w:rPr>
                <w:sz w:val="20"/>
                <w:szCs w:val="20"/>
                <w:color w:val="auto"/>
              </w:rPr>
            </w:pPr>
            <w:r>
              <w:rPr>
                <w:rFonts w:ascii="Arial" w:cs="Arial" w:eastAsia="Arial" w:hAnsi="Arial"/>
                <w:sz w:val="15"/>
                <w:szCs w:val="15"/>
                <w:color w:val="auto"/>
                <w:w w:val="71"/>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12.36</w:t>
            </w:r>
          </w:p>
        </w:tc>
        <w:tc>
          <w:tcPr>
            <w:tcW w:w="100" w:type="dxa"/>
            <w:vAlign w:val="bottom"/>
          </w:tcPr>
          <w:p>
            <w:pPr>
              <w:spacing w:after="0"/>
              <w:rPr>
                <w:sz w:val="17"/>
                <w:szCs w:val="17"/>
                <w:color w:val="auto"/>
              </w:rPr>
            </w:pPr>
          </w:p>
        </w:tc>
        <w:tc>
          <w:tcPr>
            <w:tcW w:w="1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712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9" w:lineRule="exact"/>
        <w:rPr>
          <w:sz w:val="20"/>
          <w:szCs w:val="20"/>
          <w:color w:val="auto"/>
        </w:rPr>
      </w:pPr>
    </w:p>
    <w:p>
      <w:pPr>
        <w:spacing w:after="0"/>
        <w:rPr>
          <w:sz w:val="20"/>
          <w:szCs w:val="20"/>
          <w:color w:val="auto"/>
        </w:rPr>
      </w:pPr>
      <w:r>
        <w:rPr>
          <w:rFonts w:ascii="Arial" w:cs="Arial" w:eastAsia="Arial" w:hAnsi="Arial"/>
          <w:sz w:val="10"/>
          <w:szCs w:val="10"/>
          <w:color w:val="auto"/>
        </w:rPr>
        <w:t>________________________________</w:t>
      </w:r>
    </w:p>
    <w:p>
      <w:pPr>
        <w:spacing w:after="0" w:line="16" w:lineRule="exact"/>
        <w:rPr>
          <w:sz w:val="20"/>
          <w:szCs w:val="20"/>
          <w:color w:val="auto"/>
        </w:rPr>
      </w:pPr>
    </w:p>
    <w:p>
      <w:pPr>
        <w:ind w:left="640" w:hanging="322"/>
        <w:spacing w:after="0"/>
        <w:tabs>
          <w:tab w:leader="none" w:pos="640" w:val="left"/>
        </w:tabs>
        <w:numPr>
          <w:ilvl w:val="0"/>
          <w:numId w:val="58"/>
        </w:numPr>
        <w:rPr>
          <w:rFonts w:ascii="Arial" w:cs="Arial" w:eastAsia="Arial" w:hAnsi="Arial"/>
          <w:sz w:val="14"/>
          <w:szCs w:val="14"/>
          <w:color w:val="auto"/>
        </w:rPr>
      </w:pPr>
      <w:r>
        <w:rPr>
          <w:rFonts w:ascii="Arial" w:cs="Arial" w:eastAsia="Arial" w:hAnsi="Arial"/>
          <w:sz w:val="14"/>
          <w:szCs w:val="14"/>
          <w:color w:val="auto"/>
        </w:rPr>
        <w:t>Accrued RSU award dividend equivalents have a weighted average grant date fair value of $0.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78" w:name="page79"/>
    <w:bookmarkEnd w:id="78"/>
    <w:tbl>
      <w:tblPr>
        <w:tblLayout w:type="fixed"/>
        <w:tblInd w:w="180" w:type="dxa"/>
        <w:tblCellMar>
          <w:top w:w="0" w:type="dxa"/>
          <w:left w:w="0" w:type="dxa"/>
          <w:bottom w:w="0" w:type="dxa"/>
          <w:right w:w="0" w:type="dxa"/>
        </w:tblCellMar>
      </w:tblPr>
      <w:tr>
        <w:trPr>
          <w:trHeight w:val="184"/>
        </w:trPr>
        <w:tc>
          <w:tcPr>
            <w:tcW w:w="6780" w:type="dxa"/>
            <w:vAlign w:val="bottom"/>
          </w:tcPr>
          <w:p>
            <w:pPr>
              <w:spacing w:after="0"/>
              <w:rPr>
                <w:sz w:val="16"/>
                <w:szCs w:val="16"/>
                <w:color w:val="auto"/>
              </w:rPr>
            </w:pPr>
          </w:p>
        </w:tc>
        <w:tc>
          <w:tcPr>
            <w:tcW w:w="1400" w:type="dxa"/>
            <w:vAlign w:val="bottom"/>
            <w:gridSpan w:val="2"/>
          </w:tcPr>
          <w:p>
            <w:pPr>
              <w:jc w:val="center"/>
              <w:ind w:right="140"/>
              <w:spacing w:after="0"/>
              <w:rPr>
                <w:sz w:val="20"/>
                <w:szCs w:val="20"/>
                <w:color w:val="auto"/>
              </w:rPr>
            </w:pPr>
            <w:r>
              <w:rPr>
                <w:rFonts w:ascii="Arial" w:cs="Arial" w:eastAsia="Arial" w:hAnsi="Arial"/>
                <w:sz w:val="16"/>
                <w:szCs w:val="16"/>
                <w:b w:val="1"/>
                <w:bCs w:val="1"/>
                <w:color w:val="auto"/>
                <w:w w:val="81"/>
              </w:rPr>
              <w:t>PSUs</w:t>
            </w:r>
          </w:p>
        </w:tc>
        <w:tc>
          <w:tcPr>
            <w:tcW w:w="1400" w:type="dxa"/>
            <w:vAlign w:val="bottom"/>
            <w:gridSpan w:val="3"/>
            <w:vMerge w:val="restart"/>
          </w:tcPr>
          <w:p>
            <w:pPr>
              <w:jc w:val="center"/>
              <w:ind w:right="60"/>
              <w:spacing w:after="0"/>
              <w:rPr>
                <w:sz w:val="20"/>
                <w:szCs w:val="20"/>
                <w:color w:val="auto"/>
              </w:rPr>
            </w:pPr>
            <w:r>
              <w:rPr>
                <w:rFonts w:ascii="Arial" w:cs="Arial" w:eastAsia="Arial" w:hAnsi="Arial"/>
                <w:sz w:val="16"/>
                <w:szCs w:val="16"/>
                <w:b w:val="1"/>
                <w:bCs w:val="1"/>
                <w:color w:val="auto"/>
                <w:w w:val="87"/>
              </w:rPr>
              <w:t>Weighted Average</w:t>
            </w:r>
          </w:p>
        </w:tc>
        <w:tc>
          <w:tcPr>
            <w:tcW w:w="1320" w:type="dxa"/>
            <w:vAlign w:val="bottom"/>
            <w:gridSpan w:val="2"/>
            <w:vMerge w:val="restart"/>
          </w:tcPr>
          <w:p>
            <w:pPr>
              <w:jc w:val="center"/>
              <w:spacing w:after="0"/>
              <w:rPr>
                <w:sz w:val="20"/>
                <w:szCs w:val="20"/>
                <w:color w:val="auto"/>
              </w:rPr>
            </w:pPr>
            <w:r>
              <w:rPr>
                <w:rFonts w:ascii="Arial" w:cs="Arial" w:eastAsia="Arial" w:hAnsi="Arial"/>
                <w:sz w:val="16"/>
                <w:szCs w:val="16"/>
                <w:b w:val="1"/>
                <w:bCs w:val="1"/>
                <w:color w:val="auto"/>
                <w:w w:val="88"/>
              </w:rPr>
              <w:t>Weighted Average</w:t>
            </w:r>
          </w:p>
        </w:tc>
        <w:tc>
          <w:tcPr>
            <w:tcW w:w="0" w:type="dxa"/>
            <w:vAlign w:val="bottom"/>
          </w:tcPr>
          <w:p>
            <w:pPr>
              <w:spacing w:after="0"/>
              <w:rPr>
                <w:sz w:val="1"/>
                <w:szCs w:val="1"/>
                <w:color w:val="auto"/>
              </w:rPr>
            </w:pPr>
          </w:p>
        </w:tc>
      </w:tr>
      <w:tr>
        <w:trPr>
          <w:trHeight w:val="157"/>
        </w:trPr>
        <w:tc>
          <w:tcPr>
            <w:tcW w:w="6780" w:type="dxa"/>
            <w:vAlign w:val="bottom"/>
          </w:tcPr>
          <w:p>
            <w:pPr>
              <w:spacing w:after="0"/>
              <w:rPr>
                <w:sz w:val="13"/>
                <w:szCs w:val="13"/>
                <w:color w:val="auto"/>
              </w:rPr>
            </w:pPr>
          </w:p>
        </w:tc>
        <w:tc>
          <w:tcPr>
            <w:tcW w:w="1400" w:type="dxa"/>
            <w:vAlign w:val="bottom"/>
            <w:gridSpan w:val="2"/>
          </w:tcPr>
          <w:p>
            <w:pPr>
              <w:jc w:val="center"/>
              <w:ind w:right="100"/>
              <w:spacing w:after="0" w:line="157" w:lineRule="exact"/>
              <w:rPr>
                <w:sz w:val="20"/>
                <w:szCs w:val="20"/>
                <w:color w:val="auto"/>
              </w:rPr>
            </w:pPr>
            <w:r>
              <w:rPr>
                <w:rFonts w:ascii="Arial" w:cs="Arial" w:eastAsia="Arial" w:hAnsi="Arial"/>
                <w:sz w:val="16"/>
                <w:szCs w:val="16"/>
                <w:b w:val="1"/>
                <w:bCs w:val="1"/>
                <w:color w:val="auto"/>
                <w:w w:val="91"/>
              </w:rPr>
              <w:t>at Target</w:t>
            </w:r>
          </w:p>
        </w:tc>
        <w:tc>
          <w:tcPr>
            <w:tcW w:w="1400" w:type="dxa"/>
            <w:vAlign w:val="bottom"/>
            <w:gridSpan w:val="3"/>
            <w:vMerge w:val="continue"/>
          </w:tcPr>
          <w:p>
            <w:pPr>
              <w:spacing w:after="0"/>
              <w:rPr>
                <w:sz w:val="13"/>
                <w:szCs w:val="13"/>
                <w:color w:val="auto"/>
              </w:rPr>
            </w:pPr>
          </w:p>
        </w:tc>
        <w:tc>
          <w:tcPr>
            <w:tcW w:w="132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678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PSU Awards</w:t>
            </w:r>
          </w:p>
        </w:tc>
        <w:tc>
          <w:tcPr>
            <w:tcW w:w="1400" w:type="dxa"/>
            <w:vAlign w:val="bottom"/>
            <w:gridSpan w:val="2"/>
          </w:tcPr>
          <w:p>
            <w:pPr>
              <w:jc w:val="center"/>
              <w:ind w:right="100"/>
              <w:spacing w:after="0" w:line="157" w:lineRule="exact"/>
              <w:rPr>
                <w:sz w:val="20"/>
                <w:szCs w:val="20"/>
                <w:color w:val="auto"/>
              </w:rPr>
            </w:pPr>
            <w:r>
              <w:rPr>
                <w:rFonts w:ascii="Arial" w:cs="Arial" w:eastAsia="Arial" w:hAnsi="Arial"/>
                <w:sz w:val="16"/>
                <w:szCs w:val="16"/>
                <w:b w:val="1"/>
                <w:bCs w:val="1"/>
                <w:color w:val="auto"/>
                <w:w w:val="87"/>
              </w:rPr>
              <w:t>Performance</w:t>
            </w:r>
          </w:p>
        </w:tc>
        <w:tc>
          <w:tcPr>
            <w:tcW w:w="120" w:type="dxa"/>
            <w:vAlign w:val="bottom"/>
          </w:tcPr>
          <w:p>
            <w:pPr>
              <w:spacing w:after="0"/>
              <w:rPr>
                <w:sz w:val="13"/>
                <w:szCs w:val="13"/>
                <w:color w:val="auto"/>
              </w:rPr>
            </w:pPr>
          </w:p>
        </w:tc>
        <w:tc>
          <w:tcPr>
            <w:tcW w:w="1280" w:type="dxa"/>
            <w:vAlign w:val="bottom"/>
            <w:gridSpan w:val="2"/>
          </w:tcPr>
          <w:p>
            <w:pPr>
              <w:jc w:val="center"/>
              <w:ind w:right="200"/>
              <w:spacing w:after="0" w:line="157" w:lineRule="exact"/>
              <w:rPr>
                <w:sz w:val="20"/>
                <w:szCs w:val="20"/>
                <w:color w:val="auto"/>
              </w:rPr>
            </w:pPr>
            <w:r>
              <w:rPr>
                <w:rFonts w:ascii="Arial" w:cs="Arial" w:eastAsia="Arial" w:hAnsi="Arial"/>
                <w:sz w:val="16"/>
                <w:szCs w:val="16"/>
                <w:b w:val="1"/>
                <w:bCs w:val="1"/>
                <w:color w:val="auto"/>
                <w:w w:val="93"/>
              </w:rPr>
              <w:t>Grant Date Fair</w:t>
            </w:r>
          </w:p>
        </w:tc>
        <w:tc>
          <w:tcPr>
            <w:tcW w:w="140" w:type="dxa"/>
            <w:vAlign w:val="bottom"/>
          </w:tcPr>
          <w:p>
            <w:pPr>
              <w:spacing w:after="0"/>
              <w:rPr>
                <w:sz w:val="13"/>
                <w:szCs w:val="13"/>
                <w:color w:val="auto"/>
              </w:rPr>
            </w:pPr>
          </w:p>
        </w:tc>
        <w:tc>
          <w:tcPr>
            <w:tcW w:w="1180" w:type="dxa"/>
            <w:vAlign w:val="bottom"/>
          </w:tcPr>
          <w:p>
            <w:pPr>
              <w:jc w:val="center"/>
              <w:ind w:right="62"/>
              <w:spacing w:after="0" w:line="157" w:lineRule="exact"/>
              <w:rPr>
                <w:sz w:val="20"/>
                <w:szCs w:val="20"/>
                <w:color w:val="auto"/>
              </w:rPr>
            </w:pPr>
            <w:r>
              <w:rPr>
                <w:rFonts w:ascii="Arial" w:cs="Arial" w:eastAsia="Arial" w:hAnsi="Arial"/>
                <w:sz w:val="16"/>
                <w:szCs w:val="16"/>
                <w:b w:val="1"/>
                <w:bCs w:val="1"/>
                <w:color w:val="auto"/>
                <w:w w:val="89"/>
              </w:rPr>
              <w:t>Vest Date Fair</w:t>
            </w:r>
          </w:p>
        </w:tc>
        <w:tc>
          <w:tcPr>
            <w:tcW w:w="0" w:type="dxa"/>
            <w:vAlign w:val="bottom"/>
          </w:tcPr>
          <w:p>
            <w:pPr>
              <w:spacing w:after="0"/>
              <w:rPr>
                <w:sz w:val="1"/>
                <w:szCs w:val="1"/>
                <w:color w:val="auto"/>
              </w:rPr>
            </w:pPr>
          </w:p>
        </w:tc>
      </w:tr>
      <w:tr>
        <w:trPr>
          <w:trHeight w:val="209"/>
        </w:trPr>
        <w:tc>
          <w:tcPr>
            <w:tcW w:w="6780" w:type="dxa"/>
            <w:vAlign w:val="bottom"/>
            <w:vMerge w:val="continue"/>
          </w:tcPr>
          <w:p>
            <w:pPr>
              <w:spacing w:after="0"/>
              <w:rPr>
                <w:sz w:val="18"/>
                <w:szCs w:val="18"/>
                <w:color w:val="auto"/>
              </w:rPr>
            </w:pPr>
          </w:p>
        </w:tc>
        <w:tc>
          <w:tcPr>
            <w:tcW w:w="140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2"/>
              </w:rPr>
              <w:t>Level</w:t>
            </w:r>
          </w:p>
        </w:tc>
        <w:tc>
          <w:tcPr>
            <w:tcW w:w="120" w:type="dxa"/>
            <w:vAlign w:val="bottom"/>
          </w:tcPr>
          <w:p>
            <w:pPr>
              <w:spacing w:after="0"/>
              <w:rPr>
                <w:sz w:val="18"/>
                <w:szCs w:val="18"/>
                <w:color w:val="auto"/>
              </w:rPr>
            </w:pPr>
          </w:p>
        </w:tc>
        <w:tc>
          <w:tcPr>
            <w:tcW w:w="1280" w:type="dxa"/>
            <w:vAlign w:val="bottom"/>
            <w:gridSpan w:val="2"/>
          </w:tcPr>
          <w:p>
            <w:pPr>
              <w:jc w:val="center"/>
              <w:ind w:right="200"/>
              <w:spacing w:after="0" w:line="209" w:lineRule="exact"/>
              <w:rPr>
                <w:sz w:val="20"/>
                <w:szCs w:val="20"/>
                <w:color w:val="auto"/>
              </w:rPr>
            </w:pPr>
            <w:r>
              <w:rPr>
                <w:rFonts w:ascii="Arial" w:cs="Arial" w:eastAsia="Arial" w:hAnsi="Arial"/>
                <w:sz w:val="16"/>
                <w:szCs w:val="16"/>
                <w:b w:val="1"/>
                <w:bCs w:val="1"/>
                <w:color w:val="auto"/>
                <w:w w:val="87"/>
              </w:rPr>
              <w:t xml:space="preserve">Value </w:t>
            </w:r>
            <w:r>
              <w:rPr>
                <w:rFonts w:ascii="Arial" w:cs="Arial" w:eastAsia="Arial" w:hAnsi="Arial"/>
                <w:sz w:val="20"/>
                <w:szCs w:val="20"/>
                <w:b w:val="1"/>
                <w:bCs w:val="1"/>
                <w:color w:val="auto"/>
                <w:w w:val="87"/>
                <w:vertAlign w:val="superscript"/>
              </w:rPr>
              <w:t>1</w:t>
            </w:r>
          </w:p>
        </w:tc>
        <w:tc>
          <w:tcPr>
            <w:tcW w:w="140" w:type="dxa"/>
            <w:vAlign w:val="bottom"/>
          </w:tcPr>
          <w:p>
            <w:pPr>
              <w:spacing w:after="0"/>
              <w:rPr>
                <w:sz w:val="18"/>
                <w:szCs w:val="18"/>
                <w:color w:val="auto"/>
              </w:rPr>
            </w:pPr>
          </w:p>
        </w:tc>
        <w:tc>
          <w:tcPr>
            <w:tcW w:w="1180" w:type="dxa"/>
            <w:vAlign w:val="bottom"/>
          </w:tcPr>
          <w:p>
            <w:pPr>
              <w:jc w:val="center"/>
              <w:ind w:right="62"/>
              <w:spacing w:after="0" w:line="209" w:lineRule="exact"/>
              <w:rPr>
                <w:sz w:val="20"/>
                <w:szCs w:val="20"/>
                <w:color w:val="auto"/>
              </w:rPr>
            </w:pPr>
            <w:r>
              <w:rPr>
                <w:rFonts w:ascii="Arial" w:cs="Arial" w:eastAsia="Arial" w:hAnsi="Arial"/>
                <w:sz w:val="16"/>
                <w:szCs w:val="16"/>
                <w:b w:val="1"/>
                <w:bCs w:val="1"/>
                <w:color w:val="auto"/>
                <w:w w:val="87"/>
              </w:rPr>
              <w:t xml:space="preserve">Value </w:t>
            </w:r>
            <w:r>
              <w:rPr>
                <w:rFonts w:ascii="Arial" w:cs="Arial" w:eastAsia="Arial" w:hAnsi="Arial"/>
                <w:sz w:val="20"/>
                <w:szCs w:val="20"/>
                <w:b w:val="1"/>
                <w:bCs w:val="1"/>
                <w:color w:val="auto"/>
                <w:w w:val="87"/>
                <w:vertAlign w:val="superscript"/>
              </w:rPr>
              <w:t>1</w:t>
            </w:r>
          </w:p>
        </w:tc>
        <w:tc>
          <w:tcPr>
            <w:tcW w:w="0" w:type="dxa"/>
            <w:vAlign w:val="bottom"/>
          </w:tcPr>
          <w:p>
            <w:pPr>
              <w:spacing w:after="0"/>
              <w:rPr>
                <w:sz w:val="1"/>
                <w:szCs w:val="1"/>
                <w:color w:val="auto"/>
              </w:rPr>
            </w:pPr>
          </w:p>
        </w:tc>
      </w:tr>
      <w:tr>
        <w:trPr>
          <w:trHeight w:val="202"/>
        </w:trPr>
        <w:tc>
          <w:tcPr>
            <w:tcW w:w="67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Unvested balance as of December 31, 2019</w:t>
            </w:r>
          </w:p>
        </w:tc>
        <w:tc>
          <w:tcPr>
            <w:tcW w:w="1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1,351,413</w:t>
            </w:r>
          </w:p>
        </w:tc>
        <w:tc>
          <w:tcPr>
            <w:tcW w:w="1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14.96</w:t>
            </w:r>
          </w:p>
        </w:tc>
        <w:tc>
          <w:tcPr>
            <w:tcW w:w="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6780" w:type="dxa"/>
            <w:vAlign w:val="bottom"/>
          </w:tcPr>
          <w:p>
            <w:pPr>
              <w:ind w:left="160"/>
              <w:spacing w:after="0"/>
              <w:rPr>
                <w:sz w:val="20"/>
                <w:szCs w:val="20"/>
                <w:color w:val="auto"/>
              </w:rPr>
            </w:pPr>
            <w:r>
              <w:rPr>
                <w:rFonts w:ascii="Arial" w:cs="Arial" w:eastAsia="Arial" w:hAnsi="Arial"/>
                <w:sz w:val="16"/>
                <w:szCs w:val="16"/>
                <w:color w:val="auto"/>
              </w:rPr>
              <w:t>Granted</w:t>
            </w:r>
          </w:p>
        </w:tc>
        <w:tc>
          <w:tcPr>
            <w:tcW w:w="1300" w:type="dxa"/>
            <w:vAlign w:val="bottom"/>
          </w:tcPr>
          <w:p>
            <w:pPr>
              <w:jc w:val="right"/>
              <w:spacing w:after="0"/>
              <w:rPr>
                <w:sz w:val="20"/>
                <w:szCs w:val="20"/>
                <w:color w:val="auto"/>
              </w:rPr>
            </w:pPr>
            <w:r>
              <w:rPr>
                <w:rFonts w:ascii="Arial" w:cs="Arial" w:eastAsia="Arial" w:hAnsi="Arial"/>
                <w:sz w:val="16"/>
                <w:szCs w:val="16"/>
                <w:color w:val="auto"/>
              </w:rPr>
              <w:t>508,757</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19.62</w:t>
            </w:r>
          </w:p>
        </w:tc>
        <w:tc>
          <w:tcPr>
            <w:tcW w:w="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2"/>
        </w:trPr>
        <w:tc>
          <w:tcPr>
            <w:tcW w:w="6780" w:type="dxa"/>
            <w:vAlign w:val="bottom"/>
            <w:shd w:val="clear" w:color="auto" w:fill="CCEEFF"/>
          </w:tcPr>
          <w:p>
            <w:pPr>
              <w:ind w:left="160"/>
              <w:spacing w:after="0"/>
              <w:rPr>
                <w:sz w:val="20"/>
                <w:szCs w:val="20"/>
                <w:color w:val="auto"/>
              </w:rPr>
            </w:pPr>
            <w:r>
              <w:rPr>
                <w:rFonts w:ascii="Arial" w:cs="Arial" w:eastAsia="Arial" w:hAnsi="Arial"/>
                <w:sz w:val="16"/>
                <w:szCs w:val="16"/>
                <w:color w:val="auto"/>
              </w:rPr>
              <w:t>Accrued PSU dividend equivalents</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160,442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6780" w:type="dxa"/>
            <w:vAlign w:val="bottom"/>
          </w:tcPr>
          <w:p>
            <w:pPr>
              <w:ind w:left="160"/>
              <w:spacing w:after="0" w:line="209" w:lineRule="exact"/>
              <w:rPr>
                <w:sz w:val="20"/>
                <w:szCs w:val="20"/>
                <w:color w:val="auto"/>
              </w:rPr>
            </w:pPr>
            <w:r>
              <w:rPr>
                <w:rFonts w:ascii="Arial" w:cs="Arial" w:eastAsia="Arial" w:hAnsi="Arial"/>
                <w:sz w:val="16"/>
                <w:szCs w:val="16"/>
                <w:color w:val="auto"/>
              </w:rPr>
              <w:t xml:space="preserve">Performance adjustment - base grant </w:t>
            </w:r>
            <w:r>
              <w:rPr>
                <w:rFonts w:ascii="Arial" w:cs="Arial" w:eastAsia="Arial" w:hAnsi="Arial"/>
                <w:sz w:val="20"/>
                <w:szCs w:val="20"/>
                <w:color w:val="auto"/>
                <w:vertAlign w:val="superscript"/>
              </w:rPr>
              <w:t>3</w:t>
            </w:r>
          </w:p>
        </w:tc>
        <w:tc>
          <w:tcPr>
            <w:tcW w:w="1300" w:type="dxa"/>
            <w:vAlign w:val="bottom"/>
          </w:tcPr>
          <w:p>
            <w:pPr>
              <w:jc w:val="right"/>
              <w:spacing w:after="0"/>
              <w:rPr>
                <w:sz w:val="20"/>
                <w:szCs w:val="20"/>
                <w:color w:val="auto"/>
              </w:rPr>
            </w:pPr>
            <w:r>
              <w:rPr>
                <w:rFonts w:ascii="Arial" w:cs="Arial" w:eastAsia="Arial" w:hAnsi="Arial"/>
                <w:sz w:val="16"/>
                <w:szCs w:val="16"/>
                <w:color w:val="auto"/>
              </w:rPr>
              <w:t>62,796</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17.98</w:t>
            </w:r>
          </w:p>
        </w:tc>
        <w:tc>
          <w:tcPr>
            <w:tcW w:w="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6780" w:type="dxa"/>
            <w:vAlign w:val="bottom"/>
            <w:shd w:val="clear" w:color="auto" w:fill="CCEEFF"/>
          </w:tcPr>
          <w:p>
            <w:pPr>
              <w:ind w:left="160"/>
              <w:spacing w:after="0" w:line="209" w:lineRule="exact"/>
              <w:rPr>
                <w:sz w:val="20"/>
                <w:szCs w:val="20"/>
                <w:color w:val="auto"/>
              </w:rPr>
            </w:pPr>
            <w:r>
              <w:rPr>
                <w:rFonts w:ascii="Arial" w:cs="Arial" w:eastAsia="Arial" w:hAnsi="Arial"/>
                <w:sz w:val="16"/>
                <w:szCs w:val="16"/>
                <w:color w:val="auto"/>
              </w:rPr>
              <w:t xml:space="preserve">Performance adjustment - accrued PSU dividend equivalents </w:t>
            </w:r>
            <w:r>
              <w:rPr>
                <w:rFonts w:ascii="Arial" w:cs="Arial" w:eastAsia="Arial" w:hAnsi="Arial"/>
                <w:sz w:val="20"/>
                <w:szCs w:val="20"/>
                <w:color w:val="auto"/>
                <w:vertAlign w:val="superscript"/>
              </w:rPr>
              <w:t>3</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26,183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6780" w:type="dxa"/>
            <w:vAlign w:val="bottom"/>
            <w:tcBorders>
              <w:bottom w:val="single" w:sz="8" w:color="CCEEFF"/>
            </w:tcBorders>
          </w:tcPr>
          <w:p>
            <w:pPr>
              <w:ind w:left="160"/>
              <w:spacing w:after="0"/>
              <w:rPr>
                <w:sz w:val="20"/>
                <w:szCs w:val="20"/>
                <w:color w:val="auto"/>
              </w:rPr>
            </w:pPr>
            <w:r>
              <w:rPr>
                <w:rFonts w:ascii="Arial" w:cs="Arial" w:eastAsia="Arial" w:hAnsi="Arial"/>
                <w:sz w:val="16"/>
                <w:szCs w:val="16"/>
                <w:color w:val="auto"/>
              </w:rPr>
              <w:t>Vested</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(482,806)</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13.84</w:t>
            </w:r>
          </w:p>
        </w:tc>
        <w:tc>
          <w:tcPr>
            <w:tcW w:w="8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11.81</w:t>
            </w:r>
          </w:p>
        </w:tc>
        <w:tc>
          <w:tcPr>
            <w:tcW w:w="0" w:type="dxa"/>
            <w:vAlign w:val="bottom"/>
          </w:tcPr>
          <w:p>
            <w:pPr>
              <w:spacing w:after="0"/>
              <w:rPr>
                <w:sz w:val="1"/>
                <w:szCs w:val="1"/>
                <w:color w:val="auto"/>
              </w:rPr>
            </w:pPr>
          </w:p>
        </w:tc>
      </w:tr>
      <w:tr>
        <w:trPr>
          <w:trHeight w:val="205"/>
        </w:trPr>
        <w:tc>
          <w:tcPr>
            <w:tcW w:w="67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Unvested balance as of December 31, 2020</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1,626,785</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15.15</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6780" w:type="dxa"/>
            <w:vAlign w:val="bottom"/>
          </w:tcPr>
          <w:p>
            <w:pPr>
              <w:ind w:left="160"/>
              <w:spacing w:after="0"/>
              <w:rPr>
                <w:sz w:val="20"/>
                <w:szCs w:val="20"/>
                <w:color w:val="auto"/>
              </w:rPr>
            </w:pPr>
            <w:r>
              <w:rPr>
                <w:rFonts w:ascii="Arial" w:cs="Arial" w:eastAsia="Arial" w:hAnsi="Arial"/>
                <w:sz w:val="16"/>
                <w:szCs w:val="16"/>
                <w:color w:val="auto"/>
              </w:rPr>
              <w:t>Granted</w:t>
            </w:r>
          </w:p>
        </w:tc>
        <w:tc>
          <w:tcPr>
            <w:tcW w:w="1300" w:type="dxa"/>
            <w:vAlign w:val="bottom"/>
          </w:tcPr>
          <w:p>
            <w:pPr>
              <w:jc w:val="right"/>
              <w:spacing w:after="0"/>
              <w:rPr>
                <w:sz w:val="20"/>
                <w:szCs w:val="20"/>
                <w:color w:val="auto"/>
              </w:rPr>
            </w:pPr>
            <w:r>
              <w:rPr>
                <w:rFonts w:ascii="Arial" w:cs="Arial" w:eastAsia="Arial" w:hAnsi="Arial"/>
                <w:sz w:val="16"/>
                <w:szCs w:val="16"/>
                <w:color w:val="auto"/>
              </w:rPr>
              <w:t>630,886</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15.96</w:t>
            </w:r>
          </w:p>
        </w:tc>
        <w:tc>
          <w:tcPr>
            <w:tcW w:w="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2"/>
        </w:trPr>
        <w:tc>
          <w:tcPr>
            <w:tcW w:w="6780" w:type="dxa"/>
            <w:vAlign w:val="bottom"/>
            <w:shd w:val="clear" w:color="auto" w:fill="CCEEFF"/>
          </w:tcPr>
          <w:p>
            <w:pPr>
              <w:ind w:left="160"/>
              <w:spacing w:after="0"/>
              <w:rPr>
                <w:sz w:val="20"/>
                <w:szCs w:val="20"/>
                <w:color w:val="auto"/>
              </w:rPr>
            </w:pPr>
            <w:r>
              <w:rPr>
                <w:rFonts w:ascii="Arial" w:cs="Arial" w:eastAsia="Arial" w:hAnsi="Arial"/>
                <w:sz w:val="16"/>
                <w:szCs w:val="16"/>
                <w:color w:val="auto"/>
              </w:rPr>
              <w:t>Accrued PSU dividend equivalents</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157,539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6780" w:type="dxa"/>
            <w:vAlign w:val="bottom"/>
          </w:tcPr>
          <w:p>
            <w:pPr>
              <w:ind w:left="160"/>
              <w:spacing w:after="0" w:line="209" w:lineRule="exact"/>
              <w:rPr>
                <w:sz w:val="20"/>
                <w:szCs w:val="20"/>
                <w:color w:val="auto"/>
              </w:rPr>
            </w:pPr>
            <w:r>
              <w:rPr>
                <w:rFonts w:ascii="Arial" w:cs="Arial" w:eastAsia="Arial" w:hAnsi="Arial"/>
                <w:sz w:val="16"/>
                <w:szCs w:val="16"/>
                <w:color w:val="auto"/>
              </w:rPr>
              <w:t xml:space="preserve">Performance adjustment - base grant </w:t>
            </w:r>
            <w:r>
              <w:rPr>
                <w:rFonts w:ascii="Arial" w:cs="Arial" w:eastAsia="Arial" w:hAnsi="Arial"/>
                <w:sz w:val="20"/>
                <w:szCs w:val="20"/>
                <w:color w:val="auto"/>
                <w:vertAlign w:val="superscript"/>
              </w:rPr>
              <w:t>3</w:t>
            </w:r>
          </w:p>
        </w:tc>
        <w:tc>
          <w:tcPr>
            <w:tcW w:w="1300" w:type="dxa"/>
            <w:vAlign w:val="bottom"/>
          </w:tcPr>
          <w:p>
            <w:pPr>
              <w:jc w:val="right"/>
              <w:spacing w:after="0"/>
              <w:rPr>
                <w:sz w:val="20"/>
                <w:szCs w:val="20"/>
                <w:color w:val="auto"/>
              </w:rPr>
            </w:pPr>
            <w:r>
              <w:rPr>
                <w:rFonts w:ascii="Arial" w:cs="Arial" w:eastAsia="Arial" w:hAnsi="Arial"/>
                <w:sz w:val="16"/>
                <w:szCs w:val="16"/>
                <w:color w:val="auto"/>
              </w:rPr>
              <w:t>206,547</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17.56</w:t>
            </w:r>
          </w:p>
        </w:tc>
        <w:tc>
          <w:tcPr>
            <w:tcW w:w="8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6780" w:type="dxa"/>
            <w:vAlign w:val="bottom"/>
            <w:shd w:val="clear" w:color="auto" w:fill="CCEEFF"/>
          </w:tcPr>
          <w:p>
            <w:pPr>
              <w:ind w:left="160"/>
              <w:spacing w:after="0" w:line="209" w:lineRule="exact"/>
              <w:rPr>
                <w:sz w:val="20"/>
                <w:szCs w:val="20"/>
                <w:color w:val="auto"/>
              </w:rPr>
            </w:pPr>
            <w:r>
              <w:rPr>
                <w:rFonts w:ascii="Arial" w:cs="Arial" w:eastAsia="Arial" w:hAnsi="Arial"/>
                <w:sz w:val="16"/>
                <w:szCs w:val="16"/>
                <w:color w:val="auto"/>
              </w:rPr>
              <w:t xml:space="preserve">Performance adjustment - accrued PSU dividend equivalents </w:t>
            </w:r>
            <w:r>
              <w:rPr>
                <w:rFonts w:ascii="Arial" w:cs="Arial" w:eastAsia="Arial" w:hAnsi="Arial"/>
                <w:sz w:val="20"/>
                <w:szCs w:val="20"/>
                <w:color w:val="auto"/>
                <w:vertAlign w:val="superscript"/>
              </w:rPr>
              <w:t>3</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70,953</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6780" w:type="dxa"/>
            <w:vAlign w:val="bottom"/>
          </w:tcPr>
          <w:p>
            <w:pPr>
              <w:ind w:left="160"/>
              <w:spacing w:after="0"/>
              <w:rPr>
                <w:sz w:val="20"/>
                <w:szCs w:val="20"/>
                <w:color w:val="auto"/>
              </w:rPr>
            </w:pPr>
            <w:r>
              <w:rPr>
                <w:rFonts w:ascii="Arial" w:cs="Arial" w:eastAsia="Arial" w:hAnsi="Arial"/>
                <w:sz w:val="16"/>
                <w:szCs w:val="16"/>
                <w:color w:val="auto"/>
              </w:rPr>
              <w:t>Vested</w:t>
            </w:r>
          </w:p>
        </w:tc>
        <w:tc>
          <w:tcPr>
            <w:tcW w:w="1300" w:type="dxa"/>
            <w:vAlign w:val="bottom"/>
          </w:tcPr>
          <w:p>
            <w:pPr>
              <w:jc w:val="right"/>
              <w:spacing w:after="0"/>
              <w:rPr>
                <w:sz w:val="20"/>
                <w:szCs w:val="20"/>
                <w:color w:val="auto"/>
              </w:rPr>
            </w:pPr>
            <w:r>
              <w:rPr>
                <w:rFonts w:ascii="Arial" w:cs="Arial" w:eastAsia="Arial" w:hAnsi="Arial"/>
                <w:sz w:val="16"/>
                <w:szCs w:val="16"/>
                <w:color w:val="auto"/>
              </w:rPr>
              <w:t>(466,224)</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12.86</w:t>
            </w:r>
          </w:p>
        </w:tc>
        <w:tc>
          <w:tcPr>
            <w:tcW w:w="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2"/>
              <w:spacing w:after="0"/>
              <w:rPr>
                <w:sz w:val="20"/>
                <w:szCs w:val="20"/>
                <w:color w:val="auto"/>
              </w:rPr>
            </w:pPr>
            <w:r>
              <w:rPr>
                <w:rFonts w:ascii="Arial" w:cs="Arial" w:eastAsia="Arial" w:hAnsi="Arial"/>
                <w:sz w:val="16"/>
                <w:szCs w:val="16"/>
                <w:color w:val="auto"/>
              </w:rPr>
              <w:t>16.52</w:t>
            </w:r>
          </w:p>
        </w:tc>
        <w:tc>
          <w:tcPr>
            <w:tcW w:w="0" w:type="dxa"/>
            <w:vAlign w:val="bottom"/>
          </w:tcPr>
          <w:p>
            <w:pPr>
              <w:spacing w:after="0"/>
              <w:rPr>
                <w:sz w:val="1"/>
                <w:szCs w:val="1"/>
                <w:color w:val="auto"/>
              </w:rPr>
            </w:pPr>
          </w:p>
        </w:tc>
      </w:tr>
      <w:tr>
        <w:trPr>
          <w:trHeight w:val="212"/>
        </w:trPr>
        <w:tc>
          <w:tcPr>
            <w:tcW w:w="6780" w:type="dxa"/>
            <w:vAlign w:val="bottom"/>
            <w:shd w:val="clear" w:color="auto" w:fill="CCEEFF"/>
          </w:tcPr>
          <w:p>
            <w:pPr>
              <w:ind w:left="160"/>
              <w:spacing w:after="0"/>
              <w:rPr>
                <w:sz w:val="20"/>
                <w:szCs w:val="20"/>
                <w:color w:val="auto"/>
              </w:rPr>
            </w:pPr>
            <w:r>
              <w:rPr>
                <w:rFonts w:ascii="Arial" w:cs="Arial" w:eastAsia="Arial" w:hAnsi="Arial"/>
                <w:sz w:val="16"/>
                <w:szCs w:val="16"/>
                <w:color w:val="auto"/>
              </w:rPr>
              <w:t>Forfeitures</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(13,826)</w:t>
            </w:r>
          </w:p>
        </w:tc>
        <w:tc>
          <w:tcPr>
            <w:tcW w:w="1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15.54</w:t>
            </w:r>
          </w:p>
        </w:tc>
        <w:tc>
          <w:tcPr>
            <w:tcW w:w="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9"/>
        </w:trPr>
        <w:tc>
          <w:tcPr>
            <w:tcW w:w="6780" w:type="dxa"/>
            <w:vAlign w:val="bottom"/>
          </w:tcPr>
          <w:p>
            <w:pPr>
              <w:ind w:left="20"/>
              <w:spacing w:after="0"/>
              <w:rPr>
                <w:sz w:val="20"/>
                <w:szCs w:val="20"/>
                <w:color w:val="auto"/>
              </w:rPr>
            </w:pPr>
            <w:r>
              <w:rPr>
                <w:rFonts w:ascii="Arial" w:cs="Arial" w:eastAsia="Arial" w:hAnsi="Arial"/>
                <w:sz w:val="16"/>
                <w:szCs w:val="16"/>
                <w:b w:val="1"/>
                <w:bCs w:val="1"/>
                <w:color w:val="auto"/>
              </w:rPr>
              <w:t>Unvested balance as of December 31, 2021</w:t>
            </w:r>
          </w:p>
        </w:tc>
        <w:tc>
          <w:tcPr>
            <w:tcW w:w="1300" w:type="dxa"/>
            <w:vAlign w:val="bottom"/>
          </w:tcPr>
          <w:p>
            <w:pPr>
              <w:jc w:val="right"/>
              <w:spacing w:after="0"/>
              <w:rPr>
                <w:sz w:val="20"/>
                <w:szCs w:val="20"/>
                <w:color w:val="auto"/>
              </w:rPr>
            </w:pPr>
            <w:r>
              <w:rPr>
                <w:rFonts w:ascii="Arial" w:cs="Arial" w:eastAsia="Arial" w:hAnsi="Arial"/>
                <w:sz w:val="16"/>
                <w:szCs w:val="16"/>
                <w:color w:val="auto"/>
              </w:rPr>
              <w:t>2,212,660</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2"/>
              <w:spacing w:after="0"/>
              <w:rPr>
                <w:sz w:val="20"/>
                <w:szCs w:val="20"/>
                <w:color w:val="auto"/>
              </w:rPr>
            </w:pPr>
            <w:r>
              <w:rPr>
                <w:rFonts w:ascii="Arial" w:cs="Arial" w:eastAsia="Arial" w:hAnsi="Arial"/>
                <w:sz w:val="16"/>
                <w:szCs w:val="16"/>
                <w:color w:val="auto"/>
              </w:rPr>
              <w:t>14.52</w:t>
            </w:r>
          </w:p>
        </w:tc>
        <w:tc>
          <w:tcPr>
            <w:tcW w:w="80" w:type="dxa"/>
            <w:vAlign w:val="bottom"/>
          </w:tcPr>
          <w:p>
            <w:pPr>
              <w:spacing w:after="0"/>
              <w:rPr>
                <w:sz w:val="17"/>
                <w:szCs w:val="17"/>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2"/>
        </w:trPr>
        <w:tc>
          <w:tcPr>
            <w:tcW w:w="6780" w:type="dxa"/>
            <w:vAlign w:val="bottom"/>
            <w:shd w:val="clear" w:color="auto" w:fill="CCEEFF"/>
          </w:tcPr>
          <w:p>
            <w:pPr>
              <w:ind w:left="160"/>
              <w:spacing w:after="0"/>
              <w:rPr>
                <w:sz w:val="20"/>
                <w:szCs w:val="20"/>
                <w:color w:val="auto"/>
              </w:rPr>
            </w:pPr>
            <w:r>
              <w:rPr>
                <w:rFonts w:ascii="Arial" w:cs="Arial" w:eastAsia="Arial" w:hAnsi="Arial"/>
                <w:sz w:val="16"/>
                <w:szCs w:val="16"/>
                <w:color w:val="auto"/>
              </w:rPr>
              <w:t>Granted</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826,971</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12.99</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6780" w:type="dxa"/>
            <w:vAlign w:val="bottom"/>
          </w:tcPr>
          <w:p>
            <w:pPr>
              <w:ind w:left="160"/>
              <w:spacing w:after="0"/>
              <w:rPr>
                <w:sz w:val="20"/>
                <w:szCs w:val="20"/>
                <w:color w:val="auto"/>
              </w:rPr>
            </w:pPr>
            <w:r>
              <w:rPr>
                <w:rFonts w:ascii="Arial" w:cs="Arial" w:eastAsia="Arial" w:hAnsi="Arial"/>
                <w:sz w:val="16"/>
                <w:szCs w:val="16"/>
                <w:color w:val="auto"/>
              </w:rPr>
              <w:t>Accrued PSU dividend equivalents</w:t>
            </w:r>
          </w:p>
        </w:tc>
        <w:tc>
          <w:tcPr>
            <w:tcW w:w="1300" w:type="dxa"/>
            <w:vAlign w:val="bottom"/>
          </w:tcPr>
          <w:p>
            <w:pPr>
              <w:jc w:val="right"/>
              <w:spacing w:after="0"/>
              <w:rPr>
                <w:sz w:val="20"/>
                <w:szCs w:val="20"/>
                <w:color w:val="auto"/>
              </w:rPr>
            </w:pPr>
            <w:r>
              <w:rPr>
                <w:rFonts w:ascii="Arial" w:cs="Arial" w:eastAsia="Arial" w:hAnsi="Arial"/>
                <w:sz w:val="16"/>
                <w:szCs w:val="16"/>
                <w:color w:val="auto"/>
              </w:rPr>
              <w:t>279,484</w:t>
            </w:r>
          </w:p>
        </w:tc>
        <w:tc>
          <w:tcPr>
            <w:tcW w:w="1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9"/>
        </w:trPr>
        <w:tc>
          <w:tcPr>
            <w:tcW w:w="6780" w:type="dxa"/>
            <w:vAlign w:val="bottom"/>
            <w:shd w:val="clear" w:color="auto" w:fill="CCEEFF"/>
          </w:tcPr>
          <w:p>
            <w:pPr>
              <w:ind w:left="160"/>
              <w:spacing w:after="0"/>
              <w:rPr>
                <w:sz w:val="20"/>
                <w:szCs w:val="20"/>
                <w:color w:val="auto"/>
              </w:rPr>
            </w:pPr>
            <w:r>
              <w:rPr>
                <w:rFonts w:ascii="Arial" w:cs="Arial" w:eastAsia="Arial" w:hAnsi="Arial"/>
                <w:sz w:val="16"/>
                <w:szCs w:val="16"/>
                <w:color w:val="auto"/>
              </w:rPr>
              <w:t>Vested</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(938,540)</w:t>
            </w:r>
          </w:p>
        </w:tc>
        <w:tc>
          <w:tcPr>
            <w:tcW w:w="1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13.02</w:t>
            </w:r>
          </w:p>
        </w:tc>
        <w:tc>
          <w:tcPr>
            <w:tcW w:w="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13.85</w:t>
            </w:r>
          </w:p>
        </w:tc>
        <w:tc>
          <w:tcPr>
            <w:tcW w:w="0" w:type="dxa"/>
            <w:vAlign w:val="bottom"/>
          </w:tcPr>
          <w:p>
            <w:pPr>
              <w:spacing w:after="0"/>
              <w:rPr>
                <w:sz w:val="1"/>
                <w:szCs w:val="1"/>
                <w:color w:val="auto"/>
              </w:rPr>
            </w:pPr>
          </w:p>
        </w:tc>
      </w:tr>
      <w:tr>
        <w:trPr>
          <w:trHeight w:val="205"/>
        </w:trPr>
        <w:tc>
          <w:tcPr>
            <w:tcW w:w="6780" w:type="dxa"/>
            <w:vAlign w:val="bottom"/>
          </w:tcPr>
          <w:p>
            <w:pPr>
              <w:ind w:left="20"/>
              <w:spacing w:after="0" w:line="206" w:lineRule="exact"/>
              <w:rPr>
                <w:sz w:val="20"/>
                <w:szCs w:val="20"/>
                <w:color w:val="auto"/>
              </w:rPr>
            </w:pPr>
            <w:r>
              <w:rPr>
                <w:rFonts w:ascii="Arial" w:cs="Arial" w:eastAsia="Arial" w:hAnsi="Arial"/>
                <w:sz w:val="16"/>
                <w:szCs w:val="16"/>
                <w:b w:val="1"/>
                <w:bCs w:val="1"/>
                <w:color w:val="auto"/>
              </w:rPr>
              <w:t xml:space="preserve">Unvested balance as of December 31, 2022 </w:t>
            </w:r>
            <w:r>
              <w:rPr>
                <w:rFonts w:ascii="Arial" w:cs="Arial" w:eastAsia="Arial" w:hAnsi="Arial"/>
                <w:sz w:val="20"/>
                <w:szCs w:val="20"/>
                <w:b w:val="1"/>
                <w:bCs w:val="1"/>
                <w:color w:val="auto"/>
                <w:vertAlign w:val="superscript"/>
              </w:rPr>
              <w:t>2</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2,380,575</w:t>
            </w:r>
          </w:p>
        </w:tc>
        <w:tc>
          <w:tcPr>
            <w:tcW w:w="1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12.87</w:t>
            </w:r>
          </w:p>
        </w:tc>
        <w:tc>
          <w:tcPr>
            <w:tcW w:w="8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6780" w:type="dxa"/>
            <w:vAlign w:val="bottom"/>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6" w:lineRule="exact"/>
        <w:rPr>
          <w:sz w:val="20"/>
          <w:szCs w:val="20"/>
          <w:color w:val="auto"/>
        </w:rPr>
      </w:pPr>
    </w:p>
    <w:p>
      <w:pPr>
        <w:spacing w:after="0"/>
        <w:rPr>
          <w:sz w:val="20"/>
          <w:szCs w:val="20"/>
          <w:color w:val="auto"/>
        </w:rPr>
      </w:pPr>
      <w:r>
        <w:rPr>
          <w:rFonts w:ascii="Arial" w:cs="Arial" w:eastAsia="Arial" w:hAnsi="Arial"/>
          <w:sz w:val="17"/>
          <w:szCs w:val="17"/>
          <w:color w:val="auto"/>
        </w:rPr>
        <w:t>_______________________</w:t>
      </w:r>
    </w:p>
    <w:p>
      <w:pPr>
        <w:spacing w:after="0" w:line="20" w:lineRule="exact"/>
        <w:rPr>
          <w:sz w:val="20"/>
          <w:szCs w:val="20"/>
          <w:color w:val="auto"/>
        </w:rPr>
      </w:pPr>
    </w:p>
    <w:p>
      <w:pPr>
        <w:ind w:left="640" w:hanging="322"/>
        <w:spacing w:after="0"/>
        <w:tabs>
          <w:tab w:leader="none" w:pos="640" w:val="left"/>
        </w:tabs>
        <w:numPr>
          <w:ilvl w:val="0"/>
          <w:numId w:val="59"/>
        </w:numPr>
        <w:rPr>
          <w:rFonts w:ascii="Arial" w:cs="Arial" w:eastAsia="Arial" w:hAnsi="Arial"/>
          <w:sz w:val="14"/>
          <w:szCs w:val="14"/>
          <w:color w:val="auto"/>
        </w:rPr>
      </w:pPr>
      <w:r>
        <w:rPr>
          <w:rFonts w:ascii="Arial" w:cs="Arial" w:eastAsia="Arial" w:hAnsi="Arial"/>
          <w:sz w:val="14"/>
          <w:szCs w:val="14"/>
          <w:color w:val="auto"/>
        </w:rPr>
        <w:t>Accrued PSU award dividend equivalents have a weighted average grant date fair value of $0.</w:t>
      </w:r>
    </w:p>
    <w:p>
      <w:pPr>
        <w:spacing w:after="0" w:line="5" w:lineRule="exact"/>
        <w:rPr>
          <w:rFonts w:ascii="Arial" w:cs="Arial" w:eastAsia="Arial" w:hAnsi="Arial"/>
          <w:sz w:val="14"/>
          <w:szCs w:val="14"/>
          <w:color w:val="auto"/>
        </w:rPr>
      </w:pPr>
    </w:p>
    <w:p>
      <w:pPr>
        <w:ind w:left="640" w:right="240" w:hanging="322"/>
        <w:spacing w:after="0" w:line="253" w:lineRule="auto"/>
        <w:tabs>
          <w:tab w:leader="none" w:pos="640" w:val="left"/>
        </w:tabs>
        <w:numPr>
          <w:ilvl w:val="0"/>
          <w:numId w:val="59"/>
        </w:numPr>
        <w:rPr>
          <w:rFonts w:ascii="Arial" w:cs="Arial" w:eastAsia="Arial" w:hAnsi="Arial"/>
          <w:sz w:val="14"/>
          <w:szCs w:val="14"/>
          <w:b w:val="1"/>
          <w:bCs w:val="1"/>
          <w:i w:val="1"/>
          <w:iCs w:val="1"/>
          <w:color w:val="auto"/>
        </w:rPr>
      </w:pPr>
      <w:r>
        <w:rPr>
          <w:rFonts w:ascii="Arial" w:cs="Arial" w:eastAsia="Arial" w:hAnsi="Arial"/>
          <w:sz w:val="14"/>
          <w:szCs w:val="14"/>
          <w:color w:val="auto"/>
        </w:rPr>
        <w:t>This amount assumes target levels of performance are achieved for outstanding unvested PSU awards. The actual number of PSUs that vest will vary within a range of 0% to 200% of the target based on the actual performance achieved relative to the targets.</w:t>
      </w:r>
    </w:p>
    <w:p>
      <w:pPr>
        <w:ind w:left="640" w:hanging="322"/>
        <w:spacing w:after="0"/>
        <w:tabs>
          <w:tab w:leader="none" w:pos="640" w:val="left"/>
        </w:tabs>
        <w:numPr>
          <w:ilvl w:val="0"/>
          <w:numId w:val="59"/>
        </w:numPr>
        <w:rPr>
          <w:rFonts w:ascii="Arial" w:cs="Arial" w:eastAsia="Arial" w:hAnsi="Arial"/>
          <w:sz w:val="14"/>
          <w:szCs w:val="14"/>
          <w:color w:val="auto"/>
        </w:rPr>
      </w:pPr>
      <w:r>
        <w:rPr>
          <w:rFonts w:ascii="Arial" w:cs="Arial" w:eastAsia="Arial" w:hAnsi="Arial"/>
          <w:sz w:val="14"/>
          <w:szCs w:val="14"/>
          <w:color w:val="auto"/>
        </w:rPr>
        <w:t>Performance adjustments reflect adjustments for actual performance achieved relative to target.</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11. Income Taxes</w:t>
      </w:r>
    </w:p>
    <w:p>
      <w:pPr>
        <w:spacing w:after="0" w:line="163" w:lineRule="exact"/>
        <w:rPr>
          <w:sz w:val="20"/>
          <w:szCs w:val="20"/>
          <w:color w:val="auto"/>
        </w:rPr>
      </w:pPr>
    </w:p>
    <w:p>
      <w:pPr>
        <w:jc w:val="both"/>
        <w:ind w:firstLine="431"/>
        <w:spacing w:after="0" w:line="256" w:lineRule="auto"/>
        <w:rPr>
          <w:sz w:val="20"/>
          <w:szCs w:val="20"/>
          <w:color w:val="auto"/>
        </w:rPr>
      </w:pPr>
      <w:r>
        <w:rPr>
          <w:rFonts w:ascii="Arial" w:cs="Arial" w:eastAsia="Arial" w:hAnsi="Arial"/>
          <w:sz w:val="17"/>
          <w:szCs w:val="17"/>
          <w:color w:val="auto"/>
        </w:rPr>
        <w:t>We did not incur an income tax liability for the years ended December 31, 2021 and 2020 and we do not expect to incur an income tax liability for the year ended December 31, 2022.</w:t>
      </w:r>
    </w:p>
    <w:p>
      <w:pPr>
        <w:spacing w:after="0" w:line="106" w:lineRule="exact"/>
        <w:rPr>
          <w:sz w:val="20"/>
          <w:szCs w:val="20"/>
          <w:color w:val="auto"/>
        </w:rPr>
      </w:pPr>
    </w:p>
    <w:p>
      <w:pPr>
        <w:jc w:val="both"/>
        <w:ind w:firstLine="431"/>
        <w:spacing w:after="0"/>
        <w:rPr>
          <w:sz w:val="20"/>
          <w:szCs w:val="20"/>
          <w:color w:val="auto"/>
        </w:rPr>
      </w:pPr>
      <w:r>
        <w:rPr>
          <w:rFonts w:ascii="Arial" w:cs="Arial" w:eastAsia="Arial" w:hAnsi="Arial"/>
          <w:sz w:val="17"/>
          <w:szCs w:val="17"/>
          <w:color w:val="auto"/>
        </w:rPr>
        <w:t xml:space="preserve">Based on our analysis of any potential uncertain income tax positions, we concluded that we do not have any uncertain tax positions that meet the recognition or measurement criteria of ASC Topic 740, </w:t>
      </w:r>
      <w:r>
        <w:rPr>
          <w:rFonts w:ascii="Arial" w:cs="Arial" w:eastAsia="Arial" w:hAnsi="Arial"/>
          <w:sz w:val="17"/>
          <w:szCs w:val="17"/>
          <w:i w:val="1"/>
          <w:iCs w:val="1"/>
          <w:color w:val="auto"/>
        </w:rPr>
        <w:t>Income Taxes</w:t>
      </w:r>
      <w:r>
        <w:rPr>
          <w:rFonts w:ascii="Arial" w:cs="Arial" w:eastAsia="Arial" w:hAnsi="Arial"/>
          <w:sz w:val="17"/>
          <w:szCs w:val="17"/>
          <w:color w:val="auto"/>
        </w:rPr>
        <w:t>, as of December 31, 2022 or prior periods. Our tax returns for tax years 2019 and forward are open to examination by the IRS. If we incur income tax related interest and penalties, our policy is to classify them as a component of provision for income taxes.</w:t>
      </w:r>
    </w:p>
    <w:p>
      <w:pPr>
        <w:spacing w:after="0" w:line="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9. </w:t>
      </w:r>
      <w:r>
        <w:rPr>
          <w:rFonts w:ascii="Arial" w:cs="Arial" w:eastAsia="Arial" w:hAnsi="Arial"/>
          <w:sz w:val="17"/>
          <w:szCs w:val="17"/>
          <w:b w:val="1"/>
          <w:bCs w:val="1"/>
          <w:i w:val="1"/>
          <w:iCs w:val="1"/>
          <w:color w:val="auto"/>
        </w:rPr>
        <w:t>Changes in and Disagreements with Accountants on Accounting and Financial Disclosure</w:t>
      </w:r>
    </w:p>
    <w:p>
      <w:pPr>
        <w:spacing w:after="0" w:line="124" w:lineRule="exact"/>
        <w:rPr>
          <w:sz w:val="20"/>
          <w:szCs w:val="20"/>
          <w:color w:val="auto"/>
        </w:rPr>
      </w:pPr>
    </w:p>
    <w:p>
      <w:pPr>
        <w:ind w:left="400"/>
        <w:spacing w:after="0"/>
        <w:rPr>
          <w:sz w:val="20"/>
          <w:szCs w:val="20"/>
          <w:color w:val="auto"/>
        </w:rPr>
      </w:pPr>
      <w:r>
        <w:rPr>
          <w:rFonts w:ascii="Arial" w:cs="Arial" w:eastAsia="Arial" w:hAnsi="Arial"/>
          <w:sz w:val="17"/>
          <w:szCs w:val="17"/>
          <w:color w:val="auto"/>
        </w:rPr>
        <w:t>None.</w:t>
      </w:r>
    </w:p>
    <w:p>
      <w:pPr>
        <w:spacing w:after="0" w:line="1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9A. </w:t>
      </w:r>
      <w:r>
        <w:rPr>
          <w:rFonts w:ascii="Arial" w:cs="Arial" w:eastAsia="Arial" w:hAnsi="Arial"/>
          <w:sz w:val="17"/>
          <w:szCs w:val="17"/>
          <w:b w:val="1"/>
          <w:bCs w:val="1"/>
          <w:i w:val="1"/>
          <w:iCs w:val="1"/>
          <w:color w:val="auto"/>
        </w:rPr>
        <w:t>Controls and Procedures</w:t>
      </w:r>
    </w:p>
    <w:p>
      <w:pPr>
        <w:spacing w:after="0" w:line="124" w:lineRule="exact"/>
        <w:rPr>
          <w:sz w:val="20"/>
          <w:szCs w:val="20"/>
          <w:color w:val="auto"/>
        </w:rPr>
      </w:pPr>
    </w:p>
    <w:p>
      <w:pPr>
        <w:jc w:val="both"/>
        <w:ind w:firstLine="431"/>
        <w:spacing w:after="0" w:line="261" w:lineRule="auto"/>
        <w:rPr>
          <w:sz w:val="20"/>
          <w:szCs w:val="20"/>
          <w:color w:val="auto"/>
        </w:rPr>
      </w:pPr>
      <w:r>
        <w:rPr>
          <w:rFonts w:ascii="Arial" w:cs="Arial" w:eastAsia="Arial" w:hAnsi="Arial"/>
          <w:sz w:val="17"/>
          <w:szCs w:val="17"/>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80" w:lineRule="exact"/>
        <w:rPr>
          <w:sz w:val="20"/>
          <w:szCs w:val="20"/>
          <w:color w:val="auto"/>
        </w:rPr>
      </w:pPr>
    </w:p>
    <w:p>
      <w:pPr>
        <w:jc w:val="both"/>
        <w:ind w:firstLine="431"/>
        <w:spacing w:after="0" w:line="272" w:lineRule="auto"/>
        <w:rPr>
          <w:sz w:val="20"/>
          <w:szCs w:val="20"/>
          <w:color w:val="auto"/>
        </w:rPr>
      </w:pPr>
      <w:r>
        <w:rPr>
          <w:rFonts w:ascii="Arial" w:cs="Arial" w:eastAsia="Arial" w:hAnsi="Arial"/>
          <w:sz w:val="17"/>
          <w:szCs w:val="17"/>
          <w:color w:val="auto"/>
        </w:rPr>
        <w:t>We, including our Chief Executive Officer and Chief Financial Officer, evaluated the effectiveness of the design and operation of our disclosure controls and procedures as of December 31, 2022. Based on the foregoing, our Chief Executive Officer and Chief Financial Officer concluded that our disclosure controls and procedures were effective.</w:t>
      </w: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32" w:right="339" w:bottom="1440" w:gutter="0" w:footer="0" w:header="0"/>
        </w:sectPr>
      </w:pPr>
    </w:p>
    <w:bookmarkStart w:id="79" w:name="page80"/>
    <w:bookmarkEnd w:id="79"/>
    <w:p>
      <w:pPr>
        <w:spacing w:after="0"/>
        <w:rPr>
          <w:sz w:val="20"/>
          <w:szCs w:val="20"/>
          <w:color w:val="auto"/>
        </w:rPr>
      </w:pPr>
      <w:r>
        <w:rPr>
          <w:rFonts w:ascii="Arial" w:cs="Arial" w:eastAsia="Arial" w:hAnsi="Arial"/>
          <w:sz w:val="17"/>
          <w:szCs w:val="17"/>
          <w:b w:val="1"/>
          <w:bCs w:val="1"/>
          <w:i w:val="1"/>
          <w:iCs w:val="1"/>
          <w:color w:val="auto"/>
        </w:rPr>
        <w:t>Management's Report on Internal Control over Financial Reporting</w:t>
      </w:r>
    </w:p>
    <w:p>
      <w:pPr>
        <w:spacing w:after="0" w:line="118" w:lineRule="exact"/>
        <w:rPr>
          <w:sz w:val="20"/>
          <w:szCs w:val="20"/>
          <w:color w:val="auto"/>
        </w:rPr>
      </w:pPr>
    </w:p>
    <w:p>
      <w:pPr>
        <w:ind w:left="400"/>
        <w:spacing w:after="0"/>
        <w:rPr>
          <w:sz w:val="20"/>
          <w:szCs w:val="20"/>
          <w:color w:val="auto"/>
        </w:rPr>
      </w:pPr>
      <w:r>
        <w:rPr>
          <w:rFonts w:ascii="Arial" w:cs="Arial" w:eastAsia="Arial" w:hAnsi="Arial"/>
          <w:sz w:val="17"/>
          <w:szCs w:val="17"/>
          <w:color w:val="auto"/>
        </w:rPr>
        <w:t>Management Report on Internal Control over Financial Reporting is included in "Item 8. Financial Statements and Supplementary Data."</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Attestation Report of Registered Public Accounting Firm</w:t>
      </w:r>
    </w:p>
    <w:p>
      <w:pPr>
        <w:spacing w:after="0" w:line="118" w:lineRule="exact"/>
        <w:rPr>
          <w:sz w:val="20"/>
          <w:szCs w:val="20"/>
          <w:color w:val="auto"/>
        </w:rPr>
      </w:pPr>
    </w:p>
    <w:p>
      <w:pPr>
        <w:ind w:left="400"/>
        <w:spacing w:after="0"/>
        <w:rPr>
          <w:sz w:val="20"/>
          <w:szCs w:val="20"/>
          <w:color w:val="auto"/>
        </w:rPr>
      </w:pPr>
      <w:r>
        <w:rPr>
          <w:rFonts w:ascii="Arial" w:cs="Arial" w:eastAsia="Arial" w:hAnsi="Arial"/>
          <w:sz w:val="17"/>
          <w:szCs w:val="17"/>
          <w:color w:val="auto"/>
        </w:rPr>
        <w:t>The attestation report of our registered public accounting firm is included in "Item 8. Financial Statements and Supplementary Data."</w:t>
      </w:r>
    </w:p>
    <w:p>
      <w:pPr>
        <w:spacing w:after="0" w:line="11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Changes in Internal Control over Financial Reporting</w:t>
      </w:r>
    </w:p>
    <w:p>
      <w:pPr>
        <w:spacing w:after="0" w:line="118"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9B. </w:t>
      </w:r>
      <w:r>
        <w:rPr>
          <w:rFonts w:ascii="Arial" w:cs="Arial" w:eastAsia="Arial" w:hAnsi="Arial"/>
          <w:sz w:val="17"/>
          <w:szCs w:val="17"/>
          <w:b w:val="1"/>
          <w:bCs w:val="1"/>
          <w:i w:val="1"/>
          <w:iCs w:val="1"/>
          <w:color w:val="auto"/>
        </w:rPr>
        <w:t>Other Information</w:t>
      </w:r>
    </w:p>
    <w:p>
      <w:pPr>
        <w:spacing w:after="0" w:line="124" w:lineRule="exact"/>
        <w:rPr>
          <w:sz w:val="20"/>
          <w:szCs w:val="20"/>
          <w:color w:val="auto"/>
        </w:rPr>
      </w:pPr>
    </w:p>
    <w:p>
      <w:pPr>
        <w:ind w:left="400"/>
        <w:spacing w:after="0"/>
        <w:rPr>
          <w:sz w:val="20"/>
          <w:szCs w:val="20"/>
          <w:color w:val="auto"/>
        </w:rPr>
      </w:pPr>
      <w:r>
        <w:rPr>
          <w:rFonts w:ascii="Arial" w:cs="Arial" w:eastAsia="Arial" w:hAnsi="Arial"/>
          <w:sz w:val="17"/>
          <w:szCs w:val="17"/>
          <w:color w:val="auto"/>
        </w:rPr>
        <w:t>None.</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PART III.</w:t>
      </w:r>
    </w:p>
    <w:p>
      <w:pPr>
        <w:spacing w:after="0" w:line="1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10. </w:t>
      </w:r>
      <w:r>
        <w:rPr>
          <w:rFonts w:ascii="Arial" w:cs="Arial" w:eastAsia="Arial" w:hAnsi="Arial"/>
          <w:sz w:val="17"/>
          <w:szCs w:val="17"/>
          <w:b w:val="1"/>
          <w:bCs w:val="1"/>
          <w:i w:val="1"/>
          <w:iCs w:val="1"/>
          <w:color w:val="auto"/>
        </w:rPr>
        <w:t>Directors, Executive Officers and Corporate Governance</w:t>
      </w:r>
    </w:p>
    <w:p>
      <w:pPr>
        <w:spacing w:after="0" w:line="124" w:lineRule="exact"/>
        <w:rPr>
          <w:sz w:val="20"/>
          <w:szCs w:val="20"/>
          <w:color w:val="auto"/>
        </w:rPr>
      </w:pPr>
    </w:p>
    <w:p>
      <w:pPr>
        <w:jc w:val="both"/>
        <w:ind w:firstLine="392"/>
        <w:spacing w:after="0" w:line="272" w:lineRule="auto"/>
        <w:rPr>
          <w:sz w:val="20"/>
          <w:szCs w:val="20"/>
          <w:color w:val="auto"/>
        </w:rPr>
      </w:pPr>
      <w:r>
        <w:rPr>
          <w:rFonts w:ascii="Arial" w:cs="Arial" w:eastAsia="Arial" w:hAnsi="Arial"/>
          <w:sz w:val="17"/>
          <w:szCs w:val="17"/>
          <w:color w:val="auto"/>
        </w:rPr>
        <w:t>Information in response to this Item is incorporated herein by reference to the information provided in our Proxy Statement for our 2023 Annual Meeting of Stockholders (the "2023 Proxy Statement") under the headings "PROPOSAL 1: ELECTION OF DIRECTORS", "EXECUTIVE OFFICERS OF REGISTRANT", and "BOARD AND GOVERNANCE MATTERS."</w:t>
      </w:r>
    </w:p>
    <w:p>
      <w:pPr>
        <w:spacing w:after="0" w:line="6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11. </w:t>
      </w:r>
      <w:r>
        <w:rPr>
          <w:rFonts w:ascii="Arial" w:cs="Arial" w:eastAsia="Arial" w:hAnsi="Arial"/>
          <w:sz w:val="17"/>
          <w:szCs w:val="17"/>
          <w:b w:val="1"/>
          <w:bCs w:val="1"/>
          <w:i w:val="1"/>
          <w:iCs w:val="1"/>
          <w:color w:val="auto"/>
        </w:rPr>
        <w:t>Executive Compensation</w:t>
      </w:r>
    </w:p>
    <w:p>
      <w:pPr>
        <w:spacing w:after="0" w:line="124" w:lineRule="exact"/>
        <w:rPr>
          <w:sz w:val="20"/>
          <w:szCs w:val="20"/>
          <w:color w:val="auto"/>
        </w:rPr>
      </w:pPr>
    </w:p>
    <w:p>
      <w:pPr>
        <w:jc w:val="both"/>
        <w:ind w:firstLine="392"/>
        <w:spacing w:after="0" w:line="267" w:lineRule="auto"/>
        <w:rPr>
          <w:sz w:val="20"/>
          <w:szCs w:val="20"/>
          <w:color w:val="auto"/>
        </w:rPr>
      </w:pPr>
      <w:r>
        <w:rPr>
          <w:rFonts w:ascii="Arial" w:cs="Arial" w:eastAsia="Arial" w:hAnsi="Arial"/>
          <w:sz w:val="17"/>
          <w:szCs w:val="17"/>
          <w:color w:val="auto"/>
        </w:rPr>
        <w:t>Information in response to this Item is incorporated herein by reference to the information provided in the 2023 Proxy Statement under the headings "PROPOSAL 1: ELECTION OF DIRECTORS", "EXECUTIVE COMPENSATION", "COMPENSATION DISCUSSION AND ANALYSIS", "REPORT OF THE COMPENSATION AND CORPORATE GOVERNANCE COMMITTEE", and "COMPENSATION COMMITTEE INTERLOCKS AND INSIDER PARTICIPATION."</w:t>
      </w:r>
    </w:p>
    <w:p>
      <w:pPr>
        <w:spacing w:after="0" w:line="6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12. </w:t>
      </w:r>
      <w:r>
        <w:rPr>
          <w:rFonts w:ascii="Arial" w:cs="Arial" w:eastAsia="Arial" w:hAnsi="Arial"/>
          <w:sz w:val="17"/>
          <w:szCs w:val="17"/>
          <w:b w:val="1"/>
          <w:bCs w:val="1"/>
          <w:i w:val="1"/>
          <w:iCs w:val="1"/>
          <w:color w:val="auto"/>
        </w:rPr>
        <w:t>Security Ownership of Certain Beneficial Owners and Management and Related Stockholder Matters</w:t>
      </w:r>
    </w:p>
    <w:p>
      <w:pPr>
        <w:spacing w:after="0" w:line="124" w:lineRule="exact"/>
        <w:rPr>
          <w:sz w:val="20"/>
          <w:szCs w:val="20"/>
          <w:color w:val="auto"/>
        </w:rPr>
      </w:pPr>
    </w:p>
    <w:p>
      <w:pPr>
        <w:ind w:left="400"/>
        <w:spacing w:after="0"/>
        <w:rPr>
          <w:sz w:val="20"/>
          <w:szCs w:val="20"/>
          <w:color w:val="auto"/>
        </w:rPr>
      </w:pPr>
      <w:r>
        <w:rPr>
          <w:rFonts w:ascii="Arial" w:cs="Arial" w:eastAsia="Arial" w:hAnsi="Arial"/>
          <w:sz w:val="16"/>
          <w:szCs w:val="16"/>
          <w:color w:val="auto"/>
        </w:rPr>
        <w:t>Information in response to this Item is incorporated herein by reference to the information provided in the 2023 Proxy Statement under the heading</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"SECURITY OWNERSHIP OF MANAGEMENT AND CERTAIN BENEFICIAL OWNERS."</w:t>
      </w:r>
    </w:p>
    <w:p>
      <w:pPr>
        <w:spacing w:after="0" w:line="1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13. </w:t>
      </w:r>
      <w:r>
        <w:rPr>
          <w:rFonts w:ascii="Arial" w:cs="Arial" w:eastAsia="Arial" w:hAnsi="Arial"/>
          <w:sz w:val="17"/>
          <w:szCs w:val="17"/>
          <w:b w:val="1"/>
          <w:bCs w:val="1"/>
          <w:i w:val="1"/>
          <w:iCs w:val="1"/>
          <w:color w:val="auto"/>
        </w:rPr>
        <w:t>Certain Relationships and Related Transactions, and Director Independence</w:t>
      </w:r>
    </w:p>
    <w:p>
      <w:pPr>
        <w:spacing w:after="0" w:line="124" w:lineRule="exact"/>
        <w:rPr>
          <w:sz w:val="20"/>
          <w:szCs w:val="20"/>
          <w:color w:val="auto"/>
        </w:rPr>
      </w:pPr>
    </w:p>
    <w:p>
      <w:pPr>
        <w:jc w:val="both"/>
        <w:ind w:firstLine="392"/>
        <w:spacing w:after="0" w:line="288" w:lineRule="auto"/>
        <w:rPr>
          <w:sz w:val="20"/>
          <w:szCs w:val="20"/>
          <w:color w:val="auto"/>
        </w:rPr>
      </w:pPr>
      <w:r>
        <w:rPr>
          <w:rFonts w:ascii="Arial" w:cs="Arial" w:eastAsia="Arial" w:hAnsi="Arial"/>
          <w:sz w:val="17"/>
          <w:szCs w:val="17"/>
          <w:color w:val="auto"/>
        </w:rPr>
        <w:t>Information in response to this Item is incorporated herein by reference to the information provided in the 2023 Proxy Statement under the headings "CERTAIN TRANSACTIONS WITH RELATED PERSONS" and "PROPOSAL 1: ELECTION OF DIRECTORS."</w:t>
      </w:r>
    </w:p>
    <w:p>
      <w:pPr>
        <w:spacing w:after="0" w:line="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Item 14. </w:t>
      </w:r>
      <w:r>
        <w:rPr>
          <w:rFonts w:ascii="Arial" w:cs="Arial" w:eastAsia="Arial" w:hAnsi="Arial"/>
          <w:sz w:val="17"/>
          <w:szCs w:val="17"/>
          <w:b w:val="1"/>
          <w:bCs w:val="1"/>
          <w:i w:val="1"/>
          <w:iCs w:val="1"/>
          <w:color w:val="auto"/>
        </w:rPr>
        <w:t>Principal Accounting Fees and Services</w:t>
      </w:r>
    </w:p>
    <w:p>
      <w:pPr>
        <w:spacing w:after="0" w:line="124" w:lineRule="exact"/>
        <w:rPr>
          <w:sz w:val="20"/>
          <w:szCs w:val="20"/>
          <w:color w:val="auto"/>
        </w:rPr>
      </w:pPr>
    </w:p>
    <w:p>
      <w:pPr>
        <w:ind w:left="400"/>
        <w:spacing w:after="0"/>
        <w:rPr>
          <w:sz w:val="20"/>
          <w:szCs w:val="20"/>
          <w:color w:val="auto"/>
        </w:rPr>
      </w:pPr>
      <w:r>
        <w:rPr>
          <w:rFonts w:ascii="Arial" w:cs="Arial" w:eastAsia="Arial" w:hAnsi="Arial"/>
          <w:sz w:val="16"/>
          <w:szCs w:val="16"/>
          <w:color w:val="auto"/>
        </w:rPr>
        <w:t>Information in response to this Item is incorporated herein by reference to the information provided in the 2023 Proxy Statement under the heading</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"PROPOSAL 4: RATIFICATION OF APPOINTMENT OF INDEPENDENT PUBLIC ACCOUNTANT."</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6" w:right="339" w:bottom="1440" w:gutter="0" w:footer="0" w:header="0"/>
        </w:sectPr>
      </w:pPr>
    </w:p>
    <w:bookmarkStart w:id="80" w:name="page81"/>
    <w:bookmarkEnd w:id="80"/>
    <w:p>
      <w:pPr>
        <w:jc w:val="center"/>
        <w:spacing w:after="0"/>
        <w:rPr>
          <w:sz w:val="20"/>
          <w:szCs w:val="20"/>
          <w:color w:val="auto"/>
        </w:rPr>
      </w:pPr>
      <w:r>
        <w:rPr>
          <w:rFonts w:ascii="Arial" w:cs="Arial" w:eastAsia="Arial" w:hAnsi="Arial"/>
          <w:sz w:val="17"/>
          <w:szCs w:val="17"/>
          <w:b w:val="1"/>
          <w:bCs w:val="1"/>
          <w:color w:val="auto"/>
        </w:rPr>
        <w:t>PART IV.</w:t>
      </w:r>
    </w:p>
    <w:p>
      <w:pPr>
        <w:spacing w:after="0" w:line="118" w:lineRule="exact"/>
        <w:rPr>
          <w:sz w:val="20"/>
          <w:szCs w:val="20"/>
          <w:color w:val="auto"/>
        </w:rPr>
      </w:pPr>
    </w:p>
    <w:p>
      <w:pPr>
        <w:spacing w:after="0"/>
        <w:tabs>
          <w:tab w:leader="none" w:pos="820" w:val="left"/>
        </w:tabs>
        <w:rPr>
          <w:sz w:val="20"/>
          <w:szCs w:val="20"/>
          <w:color w:val="auto"/>
        </w:rPr>
      </w:pPr>
      <w:r>
        <w:rPr>
          <w:rFonts w:ascii="Arial" w:cs="Arial" w:eastAsia="Arial" w:hAnsi="Arial"/>
          <w:sz w:val="17"/>
          <w:szCs w:val="17"/>
          <w:b w:val="1"/>
          <w:bCs w:val="1"/>
          <w:color w:val="auto"/>
        </w:rPr>
        <w:t>Item 15.</w:t>
      </w:r>
      <w:r>
        <w:rPr>
          <w:sz w:val="20"/>
          <w:szCs w:val="20"/>
          <w:color w:val="auto"/>
        </w:rPr>
        <w:tab/>
      </w:r>
      <w:r>
        <w:rPr>
          <w:rFonts w:ascii="Arial" w:cs="Arial" w:eastAsia="Arial" w:hAnsi="Arial"/>
          <w:sz w:val="15"/>
          <w:szCs w:val="15"/>
          <w:b w:val="1"/>
          <w:bCs w:val="1"/>
          <w:i w:val="1"/>
          <w:iCs w:val="1"/>
          <w:color w:val="auto"/>
        </w:rPr>
        <w:t>Exhibits and Financial Statement Schedules</w:t>
      </w:r>
    </w:p>
    <w:p>
      <w:pPr>
        <w:spacing w:after="0" w:line="176" w:lineRule="exact"/>
        <w:rPr>
          <w:sz w:val="20"/>
          <w:szCs w:val="20"/>
          <w:color w:val="auto"/>
        </w:rPr>
      </w:pPr>
    </w:p>
    <w:p>
      <w:pPr>
        <w:ind w:left="240" w:hanging="235"/>
        <w:spacing w:after="0"/>
        <w:tabs>
          <w:tab w:leader="none" w:pos="240" w:val="left"/>
        </w:tabs>
        <w:numPr>
          <w:ilvl w:val="0"/>
          <w:numId w:val="60"/>
        </w:numPr>
        <w:rPr>
          <w:rFonts w:ascii="Arial" w:cs="Arial" w:eastAsia="Arial" w:hAnsi="Arial"/>
          <w:sz w:val="17"/>
          <w:szCs w:val="17"/>
          <w:color w:val="auto"/>
        </w:rPr>
      </w:pPr>
      <w:r>
        <w:rPr>
          <w:rFonts w:ascii="Arial" w:cs="Arial" w:eastAsia="Arial" w:hAnsi="Arial"/>
          <w:sz w:val="17"/>
          <w:szCs w:val="17"/>
          <w:color w:val="auto"/>
        </w:rPr>
        <w:t>List of documents filed as part of this report:</w:t>
      </w:r>
    </w:p>
    <w:p>
      <w:pPr>
        <w:spacing w:after="0" w:line="157" w:lineRule="exact"/>
        <w:rPr>
          <w:rFonts w:ascii="Arial" w:cs="Arial" w:eastAsia="Arial" w:hAnsi="Arial"/>
          <w:sz w:val="17"/>
          <w:szCs w:val="17"/>
          <w:color w:val="auto"/>
        </w:rPr>
      </w:pPr>
    </w:p>
    <w:p>
      <w:pPr>
        <w:ind w:left="1360" w:hanging="375"/>
        <w:spacing w:after="0"/>
        <w:tabs>
          <w:tab w:leader="none" w:pos="1360" w:val="left"/>
        </w:tabs>
        <w:numPr>
          <w:ilvl w:val="1"/>
          <w:numId w:val="60"/>
        </w:numPr>
        <w:rPr>
          <w:rFonts w:ascii="Arial" w:cs="Arial" w:eastAsia="Arial" w:hAnsi="Arial"/>
          <w:sz w:val="17"/>
          <w:szCs w:val="17"/>
          <w:color w:val="auto"/>
        </w:rPr>
      </w:pPr>
      <w:r>
        <w:rPr>
          <w:rFonts w:ascii="Arial" w:cs="Arial" w:eastAsia="Arial" w:hAnsi="Arial"/>
          <w:sz w:val="17"/>
          <w:szCs w:val="17"/>
          <w:color w:val="auto"/>
        </w:rPr>
        <w:t>The following financial statements are filed herewith:</w:t>
      </w:r>
    </w:p>
    <w:p>
      <w:pPr>
        <w:spacing w:after="0" w:line="157" w:lineRule="exact"/>
        <w:rPr>
          <w:sz w:val="20"/>
          <w:szCs w:val="20"/>
          <w:color w:val="auto"/>
        </w:rPr>
      </w:pPr>
    </w:p>
    <w:p>
      <w:pPr>
        <w:ind w:left="1600"/>
        <w:spacing w:after="0"/>
        <w:rPr>
          <w:sz w:val="20"/>
          <w:szCs w:val="20"/>
          <w:color w:val="auto"/>
        </w:rPr>
      </w:pPr>
      <w:r>
        <w:rPr>
          <w:rFonts w:ascii="Arial" w:cs="Arial" w:eastAsia="Arial" w:hAnsi="Arial"/>
          <w:sz w:val="17"/>
          <w:szCs w:val="17"/>
          <w:color w:val="auto"/>
        </w:rPr>
        <w:t>Consolidated Balance Sheets as of December 31, 2022 and 2021</w:t>
      </w:r>
    </w:p>
    <w:p>
      <w:pPr>
        <w:spacing w:after="0" w:line="26" w:lineRule="exact"/>
        <w:rPr>
          <w:sz w:val="20"/>
          <w:szCs w:val="20"/>
          <w:color w:val="auto"/>
        </w:rPr>
      </w:pPr>
    </w:p>
    <w:p>
      <w:pPr>
        <w:ind w:left="1600"/>
        <w:spacing w:after="0"/>
        <w:rPr>
          <w:sz w:val="20"/>
          <w:szCs w:val="20"/>
          <w:color w:val="auto"/>
        </w:rPr>
      </w:pPr>
      <w:r>
        <w:rPr>
          <w:rFonts w:ascii="Arial" w:cs="Arial" w:eastAsia="Arial" w:hAnsi="Arial"/>
          <w:sz w:val="17"/>
          <w:szCs w:val="17"/>
          <w:color w:val="auto"/>
        </w:rPr>
        <w:t>Consolidated Statements of Comprehensive Income for fiscal years 2022, 2021 and 2020</w:t>
      </w:r>
    </w:p>
    <w:p>
      <w:pPr>
        <w:spacing w:after="0" w:line="14" w:lineRule="exact"/>
        <w:rPr>
          <w:sz w:val="20"/>
          <w:szCs w:val="20"/>
          <w:color w:val="auto"/>
        </w:rPr>
      </w:pPr>
    </w:p>
    <w:p>
      <w:pPr>
        <w:ind w:left="1600"/>
        <w:spacing w:after="0"/>
        <w:rPr>
          <w:sz w:val="20"/>
          <w:szCs w:val="20"/>
          <w:color w:val="auto"/>
        </w:rPr>
      </w:pPr>
      <w:r>
        <w:rPr>
          <w:rFonts w:ascii="Arial" w:cs="Arial" w:eastAsia="Arial" w:hAnsi="Arial"/>
          <w:sz w:val="17"/>
          <w:szCs w:val="17"/>
          <w:color w:val="auto"/>
        </w:rPr>
        <w:t>Consolidated Statements of Stockholders' Equity for fiscal years 2022, 2021 and 2020</w:t>
      </w:r>
    </w:p>
    <w:p>
      <w:pPr>
        <w:spacing w:after="0" w:line="14" w:lineRule="exact"/>
        <w:rPr>
          <w:sz w:val="20"/>
          <w:szCs w:val="20"/>
          <w:color w:val="auto"/>
        </w:rPr>
      </w:pPr>
    </w:p>
    <w:p>
      <w:pPr>
        <w:ind w:left="1600"/>
        <w:spacing w:after="0"/>
        <w:rPr>
          <w:sz w:val="20"/>
          <w:szCs w:val="20"/>
          <w:color w:val="auto"/>
        </w:rPr>
      </w:pPr>
      <w:r>
        <w:rPr>
          <w:rFonts w:ascii="Arial" w:cs="Arial" w:eastAsia="Arial" w:hAnsi="Arial"/>
          <w:sz w:val="17"/>
          <w:szCs w:val="17"/>
          <w:color w:val="auto"/>
        </w:rPr>
        <w:t>Consolidated Statements of Cash Flows for fiscal years 2022, 2021 and 2020</w:t>
      </w:r>
    </w:p>
    <w:p>
      <w:pPr>
        <w:spacing w:after="0" w:line="158" w:lineRule="exact"/>
        <w:rPr>
          <w:sz w:val="20"/>
          <w:szCs w:val="20"/>
          <w:color w:val="auto"/>
        </w:rPr>
      </w:pPr>
    </w:p>
    <w:p>
      <w:pPr>
        <w:ind w:left="980"/>
        <w:spacing w:after="0"/>
        <w:tabs>
          <w:tab w:leader="none" w:pos="1340" w:val="left"/>
        </w:tabs>
        <w:rPr>
          <w:sz w:val="20"/>
          <w:szCs w:val="20"/>
          <w:color w:val="auto"/>
        </w:rPr>
      </w:pPr>
      <w:r>
        <w:rPr>
          <w:rFonts w:ascii="Arial" w:cs="Arial" w:eastAsia="Arial" w:hAnsi="Arial"/>
          <w:sz w:val="17"/>
          <w:szCs w:val="17"/>
          <w:color w:val="auto"/>
        </w:rPr>
        <w:t>(2)</w:t>
      </w:r>
      <w:r>
        <w:rPr>
          <w:sz w:val="20"/>
          <w:szCs w:val="20"/>
          <w:color w:val="auto"/>
        </w:rPr>
        <w:tab/>
      </w:r>
      <w:r>
        <w:rPr>
          <w:rFonts w:ascii="Arial" w:cs="Arial" w:eastAsia="Arial" w:hAnsi="Arial"/>
          <w:sz w:val="16"/>
          <w:szCs w:val="16"/>
          <w:color w:val="auto"/>
        </w:rPr>
        <w:t>The following exhibits are filed herewith or incorporated herein by reference</w:t>
      </w:r>
    </w:p>
    <w:p>
      <w:pPr>
        <w:spacing w:after="0" w:line="160" w:lineRule="exact"/>
        <w:rPr>
          <w:sz w:val="20"/>
          <w:szCs w:val="20"/>
          <w:color w:val="auto"/>
        </w:rPr>
      </w:pPr>
    </w:p>
    <w:p>
      <w:pPr>
        <w:spacing w:after="0"/>
        <w:tabs>
          <w:tab w:leader="none" w:pos="800" w:val="left"/>
        </w:tabs>
        <w:rPr>
          <w:sz w:val="20"/>
          <w:szCs w:val="20"/>
          <w:color w:val="auto"/>
        </w:rPr>
      </w:pPr>
      <w:r>
        <w:rPr>
          <w:rFonts w:ascii="Arial" w:cs="Arial" w:eastAsia="Arial" w:hAnsi="Arial"/>
          <w:sz w:val="14"/>
          <w:szCs w:val="14"/>
          <w:b w:val="1"/>
          <w:bCs w:val="1"/>
          <w:u w:val="single" w:color="auto"/>
          <w:color w:val="auto"/>
        </w:rPr>
        <w:t>Exhibit No.</w:t>
      </w:r>
      <w:r>
        <w:rPr>
          <w:sz w:val="20"/>
          <w:szCs w:val="20"/>
          <w:color w:val="auto"/>
        </w:rPr>
        <w:tab/>
      </w:r>
      <w:r>
        <w:rPr>
          <w:rFonts w:ascii="Arial" w:cs="Arial" w:eastAsia="Arial" w:hAnsi="Arial"/>
          <w:sz w:val="12"/>
          <w:szCs w:val="12"/>
          <w:b w:val="1"/>
          <w:bCs w:val="1"/>
          <w:u w:val="single" w:color="auto"/>
          <w:color w:val="auto"/>
        </w:rPr>
        <w:t>Description</w:t>
      </w:r>
    </w:p>
    <w:p>
      <w:pPr>
        <w:spacing w:after="0" w:line="176" w:lineRule="exact"/>
        <w:rPr>
          <w:sz w:val="20"/>
          <w:szCs w:val="20"/>
          <w:color w:val="auto"/>
        </w:rPr>
      </w:pPr>
    </w:p>
    <w:p>
      <w:pPr>
        <w:jc w:val="both"/>
        <w:ind w:left="500" w:hanging="1254"/>
        <w:spacing w:after="0" w:line="288" w:lineRule="auto"/>
        <w:tabs>
          <w:tab w:leader="none" w:pos="480" w:val="left"/>
        </w:tabs>
        <w:rPr>
          <w:rFonts w:ascii="Arial" w:cs="Arial" w:eastAsia="Arial" w:hAnsi="Arial"/>
          <w:sz w:val="17"/>
          <w:szCs w:val="17"/>
          <w:color w:val="auto"/>
        </w:rPr>
      </w:pPr>
      <w:hyperlink r:id="rId107">
        <w:r>
          <w:rPr>
            <w:rFonts w:ascii="Arial" w:cs="Arial" w:eastAsia="Arial" w:hAnsi="Arial"/>
            <w:sz w:val="17"/>
            <w:szCs w:val="17"/>
            <w:color w:val="auto"/>
          </w:rPr>
          <w:t>*3.1</w:t>
        </w:r>
      </w:hyperlink>
      <w:r>
        <w:rPr>
          <w:rFonts w:ascii="Arial" w:cs="Arial" w:eastAsia="Arial" w:hAnsi="Arial"/>
          <w:sz w:val="17"/>
          <w:szCs w:val="17"/>
          <w:color w:val="auto"/>
        </w:rPr>
        <w:tab/>
      </w:r>
      <w:hyperlink r:id="rId107">
        <w:r>
          <w:rPr>
            <w:rFonts w:ascii="Arial" w:cs="Arial" w:eastAsia="Arial" w:hAnsi="Arial"/>
            <w:sz w:val="17"/>
            <w:szCs w:val="17"/>
            <w:color w:val="auto"/>
          </w:rPr>
          <w:t>AGNC Investment Corp. Amended and Restated Certificate of Incorporation, as amended, incorporated by reference from Exhibit 3.1 of Form 10-K for</w:t>
        </w:r>
      </w:hyperlink>
      <w:r>
        <w:rPr>
          <w:rFonts w:ascii="Arial" w:cs="Arial" w:eastAsia="Arial" w:hAnsi="Arial"/>
          <w:sz w:val="17"/>
          <w:szCs w:val="17"/>
          <w:color w:val="auto"/>
        </w:rPr>
        <w:t xml:space="preserve"> </w:t>
      </w:r>
      <w:hyperlink r:id="rId107">
        <w:r>
          <w:rPr>
            <w:rFonts w:ascii="Arial" w:cs="Arial" w:eastAsia="Arial" w:hAnsi="Arial"/>
            <w:sz w:val="17"/>
            <w:szCs w:val="17"/>
            <w:color w:val="auto"/>
          </w:rPr>
          <w:t>the year ended December 31, 2021 (File No. 001-34057), filed February 23, 2022.</w:t>
        </w:r>
      </w:hyperlink>
    </w:p>
    <w:p>
      <w:pPr>
        <w:spacing w:after="0" w:line="106" w:lineRule="exact"/>
        <w:rPr>
          <w:rFonts w:ascii="Arial" w:cs="Arial" w:eastAsia="Arial" w:hAnsi="Arial"/>
          <w:sz w:val="17"/>
          <w:szCs w:val="17"/>
          <w:color w:val="auto"/>
        </w:rPr>
      </w:pPr>
    </w:p>
    <w:p>
      <w:pPr>
        <w:spacing w:after="0"/>
        <w:tabs>
          <w:tab w:leader="none" w:pos="460" w:val="left"/>
        </w:tabs>
        <w:rPr>
          <w:rFonts w:ascii="Arial" w:cs="Arial" w:eastAsia="Arial" w:hAnsi="Arial"/>
          <w:sz w:val="16"/>
          <w:szCs w:val="16"/>
          <w:color w:val="auto"/>
        </w:rPr>
      </w:pPr>
      <w:hyperlink r:id="rId108">
        <w:r>
          <w:rPr>
            <w:rFonts w:ascii="Arial" w:cs="Arial" w:eastAsia="Arial" w:hAnsi="Arial"/>
            <w:sz w:val="17"/>
            <w:szCs w:val="17"/>
            <w:color w:val="auto"/>
          </w:rPr>
          <w:t>*3.2</w:t>
        </w:r>
      </w:hyperlink>
      <w:r>
        <w:rPr>
          <w:rFonts w:ascii="Arial" w:cs="Arial" w:eastAsia="Arial" w:hAnsi="Arial"/>
          <w:sz w:val="17"/>
          <w:szCs w:val="17"/>
          <w:color w:val="auto"/>
        </w:rPr>
        <w:tab/>
      </w:r>
      <w:hyperlink r:id="rId108">
        <w:r>
          <w:rPr>
            <w:rFonts w:ascii="Arial" w:cs="Arial" w:eastAsia="Arial" w:hAnsi="Arial"/>
            <w:sz w:val="16"/>
            <w:szCs w:val="16"/>
            <w:color w:val="auto"/>
          </w:rPr>
          <w:t>AGNC Investment Corp. Fourth Amended and Restated Bylaws, as amended, incorporated herein by reference to Exhibit 3.1 of Form 8-K (File No. 001-</w:t>
        </w:r>
      </w:hyperlink>
    </w:p>
    <w:p>
      <w:pPr>
        <w:spacing w:after="0" w:line="26" w:lineRule="exact"/>
        <w:rPr>
          <w:sz w:val="20"/>
          <w:szCs w:val="20"/>
          <w:color w:val="auto"/>
        </w:rPr>
      </w:pPr>
    </w:p>
    <w:p>
      <w:pPr>
        <w:ind w:left="1260"/>
        <w:spacing w:after="0"/>
        <w:rPr>
          <w:rFonts w:ascii="Arial" w:cs="Arial" w:eastAsia="Arial" w:hAnsi="Arial"/>
          <w:sz w:val="17"/>
          <w:szCs w:val="17"/>
          <w:color w:val="auto"/>
        </w:rPr>
      </w:pPr>
      <w:hyperlink r:id="rId108">
        <w:r>
          <w:rPr>
            <w:rFonts w:ascii="Arial" w:cs="Arial" w:eastAsia="Arial" w:hAnsi="Arial"/>
            <w:sz w:val="17"/>
            <w:szCs w:val="17"/>
            <w:color w:val="auto"/>
          </w:rPr>
          <w:t>34057), filed March 11, 2021.</w:t>
        </w:r>
      </w:hyperlink>
    </w:p>
    <w:p>
      <w:pPr>
        <w:spacing w:after="0" w:line="158" w:lineRule="exact"/>
        <w:rPr>
          <w:sz w:val="20"/>
          <w:szCs w:val="20"/>
          <w:color w:val="auto"/>
        </w:rPr>
      </w:pPr>
    </w:p>
    <w:p>
      <w:pPr>
        <w:jc w:val="both"/>
        <w:ind w:left="580" w:hanging="1254"/>
        <w:spacing w:after="0" w:line="288" w:lineRule="auto"/>
        <w:tabs>
          <w:tab w:leader="none" w:pos="560" w:val="left"/>
        </w:tabs>
        <w:rPr>
          <w:rFonts w:ascii="Arial" w:cs="Arial" w:eastAsia="Arial" w:hAnsi="Arial"/>
          <w:sz w:val="17"/>
          <w:szCs w:val="17"/>
          <w:color w:val="auto"/>
        </w:rPr>
      </w:pPr>
      <w:hyperlink r:id="rId109">
        <w:r>
          <w:rPr>
            <w:rFonts w:ascii="Arial" w:cs="Arial" w:eastAsia="Arial" w:hAnsi="Arial"/>
            <w:sz w:val="17"/>
            <w:szCs w:val="17"/>
            <w:color w:val="auto"/>
          </w:rPr>
          <w:t>*3.3</w:t>
        </w:r>
      </w:hyperlink>
      <w:r>
        <w:rPr>
          <w:rFonts w:ascii="Arial" w:cs="Arial" w:eastAsia="Arial" w:hAnsi="Arial"/>
          <w:sz w:val="17"/>
          <w:szCs w:val="17"/>
          <w:color w:val="auto"/>
        </w:rPr>
        <w:tab/>
      </w:r>
      <w:hyperlink r:id="rId109">
        <w:r>
          <w:rPr>
            <w:rFonts w:ascii="Arial" w:cs="Arial" w:eastAsia="Arial" w:hAnsi="Arial"/>
            <w:sz w:val="17"/>
            <w:szCs w:val="17"/>
            <w:color w:val="auto"/>
          </w:rPr>
          <w:t>Certificate of Designations of 7.00% Series C Fixed-to-Floating Rate Cumulative Redeemable Preferred Stock, incorporated herein by reference to</w:t>
        </w:r>
      </w:hyperlink>
      <w:r>
        <w:rPr>
          <w:rFonts w:ascii="Arial" w:cs="Arial" w:eastAsia="Arial" w:hAnsi="Arial"/>
          <w:sz w:val="17"/>
          <w:szCs w:val="17"/>
          <w:color w:val="auto"/>
        </w:rPr>
        <w:t xml:space="preserve"> </w:t>
      </w:r>
      <w:hyperlink r:id="rId109">
        <w:r>
          <w:rPr>
            <w:rFonts w:ascii="Arial" w:cs="Arial" w:eastAsia="Arial" w:hAnsi="Arial"/>
            <w:sz w:val="17"/>
            <w:szCs w:val="17"/>
            <w:color w:val="auto"/>
          </w:rPr>
          <w:t>Exhibit 3.5 of Form 8-A (File No. 001-34057), filed August 18, 2017.</w:t>
        </w:r>
      </w:hyperlink>
    </w:p>
    <w:p>
      <w:pPr>
        <w:spacing w:after="0" w:line="106" w:lineRule="exact"/>
        <w:rPr>
          <w:rFonts w:ascii="Arial" w:cs="Arial" w:eastAsia="Arial" w:hAnsi="Arial"/>
          <w:sz w:val="17"/>
          <w:szCs w:val="17"/>
          <w:color w:val="auto"/>
        </w:rPr>
      </w:pPr>
    </w:p>
    <w:p>
      <w:pPr>
        <w:jc w:val="both"/>
        <w:ind w:left="480" w:hanging="1254"/>
        <w:spacing w:after="0" w:line="288" w:lineRule="auto"/>
        <w:tabs>
          <w:tab w:leader="none" w:pos="460" w:val="left"/>
        </w:tabs>
        <w:rPr>
          <w:rFonts w:ascii="Arial" w:cs="Arial" w:eastAsia="Arial" w:hAnsi="Arial"/>
          <w:sz w:val="17"/>
          <w:szCs w:val="17"/>
          <w:color w:val="auto"/>
        </w:rPr>
      </w:pPr>
      <w:hyperlink r:id="rId110">
        <w:r>
          <w:rPr>
            <w:rFonts w:ascii="Arial" w:cs="Arial" w:eastAsia="Arial" w:hAnsi="Arial"/>
            <w:sz w:val="17"/>
            <w:szCs w:val="17"/>
            <w:color w:val="auto"/>
          </w:rPr>
          <w:t>*3.4</w:t>
        </w:r>
      </w:hyperlink>
      <w:r>
        <w:rPr>
          <w:rFonts w:ascii="Arial" w:cs="Arial" w:eastAsia="Arial" w:hAnsi="Arial"/>
          <w:sz w:val="17"/>
          <w:szCs w:val="17"/>
          <w:color w:val="auto"/>
        </w:rPr>
        <w:tab/>
      </w:r>
      <w:hyperlink r:id="rId110">
        <w:r>
          <w:rPr>
            <w:rFonts w:ascii="Arial" w:cs="Arial" w:eastAsia="Arial" w:hAnsi="Arial"/>
            <w:sz w:val="17"/>
            <w:szCs w:val="17"/>
            <w:color w:val="auto"/>
          </w:rPr>
          <w:t>Certificate of Elimination of 8.000% Series A Cumulative Redeemable Preferred Stock, incorporated herein by reference to Exhibit 3.1 of Form 8-K (File</w:t>
        </w:r>
      </w:hyperlink>
      <w:r>
        <w:rPr>
          <w:rFonts w:ascii="Arial" w:cs="Arial" w:eastAsia="Arial" w:hAnsi="Arial"/>
          <w:sz w:val="17"/>
          <w:szCs w:val="17"/>
          <w:color w:val="auto"/>
        </w:rPr>
        <w:t xml:space="preserve"> </w:t>
      </w:r>
      <w:hyperlink r:id="rId110">
        <w:r>
          <w:rPr>
            <w:rFonts w:ascii="Arial" w:cs="Arial" w:eastAsia="Arial" w:hAnsi="Arial"/>
            <w:sz w:val="17"/>
            <w:szCs w:val="17"/>
            <w:color w:val="auto"/>
          </w:rPr>
          <w:t>No 001-34057), filed October 26, 2017.</w:t>
        </w:r>
      </w:hyperlink>
    </w:p>
    <w:p>
      <w:pPr>
        <w:spacing w:after="0" w:line="106" w:lineRule="exact"/>
        <w:rPr>
          <w:rFonts w:ascii="Arial" w:cs="Arial" w:eastAsia="Arial" w:hAnsi="Arial"/>
          <w:sz w:val="17"/>
          <w:szCs w:val="17"/>
          <w:color w:val="auto"/>
        </w:rPr>
      </w:pPr>
    </w:p>
    <w:p>
      <w:pPr>
        <w:jc w:val="both"/>
        <w:ind w:left="560" w:hanging="1254"/>
        <w:spacing w:after="0" w:line="288" w:lineRule="auto"/>
        <w:tabs>
          <w:tab w:leader="none" w:pos="540" w:val="left"/>
        </w:tabs>
        <w:rPr>
          <w:rFonts w:ascii="Arial" w:cs="Arial" w:eastAsia="Arial" w:hAnsi="Arial"/>
          <w:sz w:val="17"/>
          <w:szCs w:val="17"/>
          <w:color w:val="auto"/>
        </w:rPr>
      </w:pPr>
      <w:hyperlink r:id="rId111">
        <w:r>
          <w:rPr>
            <w:rFonts w:ascii="Arial" w:cs="Arial" w:eastAsia="Arial" w:hAnsi="Arial"/>
            <w:sz w:val="17"/>
            <w:szCs w:val="17"/>
            <w:color w:val="auto"/>
          </w:rPr>
          <w:t>*3.5</w:t>
        </w:r>
      </w:hyperlink>
      <w:r>
        <w:rPr>
          <w:rFonts w:ascii="Arial" w:cs="Arial" w:eastAsia="Arial" w:hAnsi="Arial"/>
          <w:sz w:val="17"/>
          <w:szCs w:val="17"/>
          <w:color w:val="auto"/>
        </w:rPr>
        <w:tab/>
      </w:r>
      <w:hyperlink r:id="rId111">
        <w:r>
          <w:rPr>
            <w:rFonts w:ascii="Arial" w:cs="Arial" w:eastAsia="Arial" w:hAnsi="Arial"/>
            <w:sz w:val="17"/>
            <w:szCs w:val="17"/>
            <w:color w:val="auto"/>
          </w:rPr>
          <w:t>Certificate of Designations of 6.875% Series D Fixed-to-Floating Rate Cumulative Redeemable Preferred Stock, incorporated herein by reference to</w:t>
        </w:r>
      </w:hyperlink>
      <w:r>
        <w:rPr>
          <w:rFonts w:ascii="Arial" w:cs="Arial" w:eastAsia="Arial" w:hAnsi="Arial"/>
          <w:sz w:val="17"/>
          <w:szCs w:val="17"/>
          <w:color w:val="auto"/>
        </w:rPr>
        <w:t xml:space="preserve"> </w:t>
      </w:r>
      <w:hyperlink r:id="rId111">
        <w:r>
          <w:rPr>
            <w:rFonts w:ascii="Arial" w:cs="Arial" w:eastAsia="Arial" w:hAnsi="Arial"/>
            <w:sz w:val="17"/>
            <w:szCs w:val="17"/>
            <w:color w:val="auto"/>
          </w:rPr>
          <w:t>Exhibit 3.5 of Form 8-A (File No 001-34057), filed March 6, 2019.</w:t>
        </w:r>
      </w:hyperlink>
    </w:p>
    <w:p>
      <w:pPr>
        <w:spacing w:after="0" w:line="106" w:lineRule="exact"/>
        <w:rPr>
          <w:rFonts w:ascii="Arial" w:cs="Arial" w:eastAsia="Arial" w:hAnsi="Arial"/>
          <w:sz w:val="17"/>
          <w:szCs w:val="17"/>
          <w:color w:val="auto"/>
        </w:rPr>
      </w:pPr>
    </w:p>
    <w:p>
      <w:pPr>
        <w:jc w:val="both"/>
        <w:ind w:left="580" w:hanging="1254"/>
        <w:spacing w:after="0" w:line="288" w:lineRule="auto"/>
        <w:tabs>
          <w:tab w:leader="none" w:pos="560" w:val="left"/>
        </w:tabs>
        <w:rPr>
          <w:rFonts w:ascii="Arial" w:cs="Arial" w:eastAsia="Arial" w:hAnsi="Arial"/>
          <w:sz w:val="17"/>
          <w:szCs w:val="17"/>
          <w:color w:val="auto"/>
        </w:rPr>
      </w:pPr>
      <w:hyperlink r:id="rId112">
        <w:r>
          <w:rPr>
            <w:rFonts w:ascii="Arial" w:cs="Arial" w:eastAsia="Arial" w:hAnsi="Arial"/>
            <w:sz w:val="17"/>
            <w:szCs w:val="17"/>
            <w:color w:val="auto"/>
          </w:rPr>
          <w:t>*3.6</w:t>
        </w:r>
      </w:hyperlink>
      <w:r>
        <w:rPr>
          <w:rFonts w:ascii="Arial" w:cs="Arial" w:eastAsia="Arial" w:hAnsi="Arial"/>
          <w:sz w:val="17"/>
          <w:szCs w:val="17"/>
          <w:color w:val="auto"/>
        </w:rPr>
        <w:tab/>
      </w:r>
      <w:hyperlink r:id="rId112">
        <w:r>
          <w:rPr>
            <w:rFonts w:ascii="Arial" w:cs="Arial" w:eastAsia="Arial" w:hAnsi="Arial"/>
            <w:sz w:val="17"/>
            <w:szCs w:val="17"/>
            <w:color w:val="auto"/>
          </w:rPr>
          <w:t>Certificate of Designations of 6.50% Series E Fixed-to-Floating Rate Cumulative Redeemable Preferred Stock, incorporated herein by reference to</w:t>
        </w:r>
      </w:hyperlink>
      <w:r>
        <w:rPr>
          <w:rFonts w:ascii="Arial" w:cs="Arial" w:eastAsia="Arial" w:hAnsi="Arial"/>
          <w:sz w:val="17"/>
          <w:szCs w:val="17"/>
          <w:color w:val="auto"/>
        </w:rPr>
        <w:t xml:space="preserve"> </w:t>
      </w:r>
      <w:hyperlink r:id="rId112">
        <w:r>
          <w:rPr>
            <w:rFonts w:ascii="Arial" w:cs="Arial" w:eastAsia="Arial" w:hAnsi="Arial"/>
            <w:sz w:val="17"/>
            <w:szCs w:val="17"/>
            <w:color w:val="auto"/>
          </w:rPr>
          <w:t>Exhibit 3.6 of Form 8-A (File No 001-34057), filed October 3, 2019.</w:t>
        </w:r>
      </w:hyperlink>
    </w:p>
    <w:p>
      <w:pPr>
        <w:spacing w:after="0" w:line="106" w:lineRule="exact"/>
        <w:rPr>
          <w:rFonts w:ascii="Arial" w:cs="Arial" w:eastAsia="Arial" w:hAnsi="Arial"/>
          <w:sz w:val="17"/>
          <w:szCs w:val="17"/>
          <w:color w:val="auto"/>
        </w:rPr>
      </w:pPr>
    </w:p>
    <w:p>
      <w:pPr>
        <w:jc w:val="both"/>
        <w:ind w:left="480" w:hanging="1254"/>
        <w:spacing w:after="0" w:line="288" w:lineRule="auto"/>
        <w:tabs>
          <w:tab w:leader="none" w:pos="460" w:val="left"/>
        </w:tabs>
        <w:rPr>
          <w:rFonts w:ascii="Arial" w:cs="Arial" w:eastAsia="Arial" w:hAnsi="Arial"/>
          <w:sz w:val="17"/>
          <w:szCs w:val="17"/>
          <w:color w:val="auto"/>
        </w:rPr>
      </w:pPr>
      <w:hyperlink r:id="rId113">
        <w:r>
          <w:rPr>
            <w:rFonts w:ascii="Arial" w:cs="Arial" w:eastAsia="Arial" w:hAnsi="Arial"/>
            <w:sz w:val="17"/>
            <w:szCs w:val="17"/>
            <w:color w:val="auto"/>
          </w:rPr>
          <w:t>*3.7</w:t>
        </w:r>
      </w:hyperlink>
      <w:r>
        <w:rPr>
          <w:rFonts w:ascii="Arial" w:cs="Arial" w:eastAsia="Arial" w:hAnsi="Arial"/>
          <w:sz w:val="17"/>
          <w:szCs w:val="17"/>
          <w:color w:val="auto"/>
        </w:rPr>
        <w:tab/>
      </w:r>
      <w:hyperlink r:id="rId113">
        <w:r>
          <w:rPr>
            <w:rFonts w:ascii="Arial" w:cs="Arial" w:eastAsia="Arial" w:hAnsi="Arial"/>
            <w:sz w:val="17"/>
            <w:szCs w:val="17"/>
            <w:color w:val="auto"/>
          </w:rPr>
          <w:t>Certificate of Elimination of 7.750% Series B Cumulative Redeemable Preferred Stock, incorporated herein by reference to Exhibit 3.1 of Form 8-K (File</w:t>
        </w:r>
      </w:hyperlink>
      <w:r>
        <w:rPr>
          <w:rFonts w:ascii="Arial" w:cs="Arial" w:eastAsia="Arial" w:hAnsi="Arial"/>
          <w:sz w:val="17"/>
          <w:szCs w:val="17"/>
          <w:color w:val="auto"/>
        </w:rPr>
        <w:t xml:space="preserve"> </w:t>
      </w:r>
      <w:hyperlink r:id="rId113">
        <w:r>
          <w:rPr>
            <w:rFonts w:ascii="Arial" w:cs="Arial" w:eastAsia="Arial" w:hAnsi="Arial"/>
            <w:sz w:val="17"/>
            <w:szCs w:val="17"/>
            <w:color w:val="auto"/>
          </w:rPr>
          <w:t>No 001-34057), filed December 13, 2019.</w:t>
        </w:r>
      </w:hyperlink>
    </w:p>
    <w:p>
      <w:pPr>
        <w:spacing w:after="0" w:line="106" w:lineRule="exact"/>
        <w:rPr>
          <w:rFonts w:ascii="Arial" w:cs="Arial" w:eastAsia="Arial" w:hAnsi="Arial"/>
          <w:sz w:val="17"/>
          <w:szCs w:val="17"/>
          <w:color w:val="auto"/>
        </w:rPr>
      </w:pPr>
    </w:p>
    <w:p>
      <w:pPr>
        <w:jc w:val="both"/>
        <w:ind w:left="560" w:hanging="1254"/>
        <w:spacing w:after="0" w:line="288" w:lineRule="auto"/>
        <w:tabs>
          <w:tab w:leader="none" w:pos="540" w:val="left"/>
        </w:tabs>
        <w:rPr>
          <w:rFonts w:ascii="Arial" w:cs="Arial" w:eastAsia="Arial" w:hAnsi="Arial"/>
          <w:sz w:val="17"/>
          <w:szCs w:val="17"/>
          <w:color w:val="auto"/>
        </w:rPr>
      </w:pPr>
      <w:hyperlink r:id="rId114">
        <w:r>
          <w:rPr>
            <w:rFonts w:ascii="Arial" w:cs="Arial" w:eastAsia="Arial" w:hAnsi="Arial"/>
            <w:sz w:val="17"/>
            <w:szCs w:val="17"/>
            <w:color w:val="auto"/>
          </w:rPr>
          <w:t>*3.8</w:t>
        </w:r>
      </w:hyperlink>
      <w:r>
        <w:rPr>
          <w:rFonts w:ascii="Arial" w:cs="Arial" w:eastAsia="Arial" w:hAnsi="Arial"/>
          <w:sz w:val="17"/>
          <w:szCs w:val="17"/>
          <w:color w:val="auto"/>
        </w:rPr>
        <w:tab/>
      </w:r>
      <w:hyperlink r:id="rId114">
        <w:r>
          <w:rPr>
            <w:rFonts w:ascii="Arial" w:cs="Arial" w:eastAsia="Arial" w:hAnsi="Arial"/>
            <w:sz w:val="17"/>
            <w:szCs w:val="17"/>
            <w:color w:val="auto"/>
          </w:rPr>
          <w:t>Certificate of Designations of 6.125% Series F Fixed-to-Floating Rate Cumulative Redeemable Preferred Stock, incorporated herein by reference to</w:t>
        </w:r>
      </w:hyperlink>
      <w:r>
        <w:rPr>
          <w:rFonts w:ascii="Arial" w:cs="Arial" w:eastAsia="Arial" w:hAnsi="Arial"/>
          <w:sz w:val="17"/>
          <w:szCs w:val="17"/>
          <w:color w:val="auto"/>
        </w:rPr>
        <w:t xml:space="preserve"> </w:t>
      </w:r>
      <w:hyperlink r:id="rId114">
        <w:r>
          <w:rPr>
            <w:rFonts w:ascii="Arial" w:cs="Arial" w:eastAsia="Arial" w:hAnsi="Arial"/>
            <w:sz w:val="17"/>
            <w:szCs w:val="17"/>
            <w:color w:val="auto"/>
          </w:rPr>
          <w:t>Exhibit 3.6 of Form 8-A (File No 001-34057), filed February 11, 2020.</w:t>
        </w:r>
      </w:hyperlink>
    </w:p>
    <w:p>
      <w:pPr>
        <w:spacing w:after="0" w:line="106" w:lineRule="exact"/>
        <w:rPr>
          <w:rFonts w:ascii="Arial" w:cs="Arial" w:eastAsia="Arial" w:hAnsi="Arial"/>
          <w:sz w:val="17"/>
          <w:szCs w:val="17"/>
          <w:color w:val="auto"/>
        </w:rPr>
      </w:pPr>
    </w:p>
    <w:p>
      <w:pPr>
        <w:jc w:val="both"/>
        <w:ind w:left="480" w:hanging="1254"/>
        <w:spacing w:after="0" w:line="288" w:lineRule="auto"/>
        <w:tabs>
          <w:tab w:leader="none" w:pos="460" w:val="left"/>
        </w:tabs>
        <w:rPr>
          <w:rFonts w:ascii="Arial" w:cs="Arial" w:eastAsia="Arial" w:hAnsi="Arial"/>
          <w:sz w:val="17"/>
          <w:szCs w:val="17"/>
          <w:color w:val="auto"/>
        </w:rPr>
      </w:pPr>
      <w:hyperlink r:id="rId115">
        <w:r>
          <w:rPr>
            <w:rFonts w:ascii="Arial" w:cs="Arial" w:eastAsia="Arial" w:hAnsi="Arial"/>
            <w:sz w:val="17"/>
            <w:szCs w:val="17"/>
            <w:color w:val="auto"/>
          </w:rPr>
          <w:t>*3.9</w:t>
        </w:r>
      </w:hyperlink>
      <w:r>
        <w:rPr>
          <w:rFonts w:ascii="Arial" w:cs="Arial" w:eastAsia="Arial" w:hAnsi="Arial"/>
          <w:sz w:val="17"/>
          <w:szCs w:val="17"/>
          <w:color w:val="auto"/>
        </w:rPr>
        <w:tab/>
      </w:r>
      <w:hyperlink r:id="rId115">
        <w:r>
          <w:rPr>
            <w:rFonts w:ascii="Arial" w:cs="Arial" w:eastAsia="Arial" w:hAnsi="Arial"/>
            <w:sz w:val="17"/>
            <w:szCs w:val="17"/>
            <w:color w:val="auto"/>
          </w:rPr>
          <w:t>Certificate of Designations of 7.75% Series G Fixed-Rate Reset Cumulative Redeemable Preferred Stock, incorporated herein by reference to Exhibit 3.7</w:t>
        </w:r>
      </w:hyperlink>
      <w:r>
        <w:rPr>
          <w:rFonts w:ascii="Arial" w:cs="Arial" w:eastAsia="Arial" w:hAnsi="Arial"/>
          <w:sz w:val="17"/>
          <w:szCs w:val="17"/>
          <w:color w:val="auto"/>
        </w:rPr>
        <w:t xml:space="preserve"> </w:t>
      </w:r>
      <w:hyperlink r:id="rId115">
        <w:r>
          <w:rPr>
            <w:rFonts w:ascii="Arial" w:cs="Arial" w:eastAsia="Arial" w:hAnsi="Arial"/>
            <w:sz w:val="17"/>
            <w:szCs w:val="17"/>
            <w:color w:val="auto"/>
          </w:rPr>
          <w:t>of Form 8-A (File No 001-34057), filed September 14, 2022.</w:t>
        </w:r>
      </w:hyperlink>
    </w:p>
    <w:p>
      <w:pPr>
        <w:spacing w:after="0" w:line="106" w:lineRule="exact"/>
        <w:rPr>
          <w:rFonts w:ascii="Arial" w:cs="Arial" w:eastAsia="Arial" w:hAnsi="Arial"/>
          <w:sz w:val="17"/>
          <w:szCs w:val="17"/>
          <w:color w:val="auto"/>
        </w:rPr>
      </w:pPr>
    </w:p>
    <w:p>
      <w:pPr>
        <w:jc w:val="both"/>
        <w:ind w:left="620" w:hanging="1254"/>
        <w:spacing w:after="0" w:line="272" w:lineRule="auto"/>
        <w:tabs>
          <w:tab w:leader="none" w:pos="600" w:val="left"/>
        </w:tabs>
        <w:rPr>
          <w:rFonts w:ascii="Arial" w:cs="Arial" w:eastAsia="Arial" w:hAnsi="Arial"/>
          <w:sz w:val="17"/>
          <w:szCs w:val="17"/>
          <w:color w:val="auto"/>
        </w:rPr>
      </w:pPr>
      <w:hyperlink r:id="rId107">
        <w:r>
          <w:rPr>
            <w:rFonts w:ascii="Arial" w:cs="Arial" w:eastAsia="Arial" w:hAnsi="Arial"/>
            <w:sz w:val="17"/>
            <w:szCs w:val="17"/>
            <w:color w:val="auto"/>
          </w:rPr>
          <w:t>*4.1</w:t>
        </w:r>
      </w:hyperlink>
      <w:r>
        <w:rPr>
          <w:rFonts w:ascii="Arial" w:cs="Arial" w:eastAsia="Arial" w:hAnsi="Arial"/>
          <w:sz w:val="17"/>
          <w:szCs w:val="17"/>
          <w:color w:val="auto"/>
        </w:rPr>
        <w:tab/>
      </w:r>
      <w:hyperlink r:id="rId107">
        <w:r>
          <w:rPr>
            <w:rFonts w:ascii="Arial" w:cs="Arial" w:eastAsia="Arial" w:hAnsi="Arial"/>
            <w:sz w:val="17"/>
            <w:szCs w:val="17"/>
            <w:color w:val="auto"/>
          </w:rPr>
          <w:t>Instruments defining the rights of holders of securities: See Article IV of our Amended and Restated Certificate of Incorporation, as amended,</w:t>
        </w:r>
      </w:hyperlink>
      <w:r>
        <w:rPr>
          <w:rFonts w:ascii="Arial" w:cs="Arial" w:eastAsia="Arial" w:hAnsi="Arial"/>
          <w:sz w:val="17"/>
          <w:szCs w:val="17"/>
          <w:color w:val="auto"/>
        </w:rPr>
        <w:t xml:space="preserve"> </w:t>
      </w:r>
      <w:hyperlink r:id="rId107">
        <w:r>
          <w:rPr>
            <w:rFonts w:ascii="Arial" w:cs="Arial" w:eastAsia="Arial" w:hAnsi="Arial"/>
            <w:sz w:val="17"/>
            <w:szCs w:val="17"/>
            <w:color w:val="auto"/>
          </w:rPr>
          <w:t>incorporated herein by reference to Exhibit 3.1 of Form 10-K for the year ended December 31, 2021 (File No. 001-34057), filed February 23,</w:t>
        </w:r>
      </w:hyperlink>
      <w:r>
        <w:rPr>
          <w:rFonts w:ascii="Arial" w:cs="Arial" w:eastAsia="Arial" w:hAnsi="Arial"/>
          <w:sz w:val="17"/>
          <w:szCs w:val="17"/>
          <w:color w:val="auto"/>
        </w:rPr>
        <w:t xml:space="preserve"> </w:t>
      </w:r>
      <w:hyperlink r:id="rId107">
        <w:r>
          <w:rPr>
            <w:rFonts w:ascii="Arial" w:cs="Arial" w:eastAsia="Arial" w:hAnsi="Arial"/>
            <w:sz w:val="17"/>
            <w:szCs w:val="17"/>
            <w:color w:val="auto"/>
          </w:rPr>
          <w:t>2022.</w:t>
        </w:r>
      </w:hyperlink>
    </w:p>
    <w:p>
      <w:pPr>
        <w:spacing w:after="0" w:line="119" w:lineRule="exact"/>
        <w:rPr>
          <w:rFonts w:ascii="Arial" w:cs="Arial" w:eastAsia="Arial" w:hAnsi="Arial"/>
          <w:sz w:val="17"/>
          <w:szCs w:val="17"/>
          <w:color w:val="auto"/>
        </w:rPr>
      </w:pPr>
    </w:p>
    <w:p>
      <w:pPr>
        <w:jc w:val="both"/>
        <w:ind w:left="500" w:hanging="1254"/>
        <w:spacing w:after="0" w:line="288" w:lineRule="auto"/>
        <w:tabs>
          <w:tab w:leader="none" w:pos="480" w:val="left"/>
        </w:tabs>
        <w:rPr>
          <w:rFonts w:ascii="Arial" w:cs="Arial" w:eastAsia="Arial" w:hAnsi="Arial"/>
          <w:sz w:val="17"/>
          <w:szCs w:val="17"/>
          <w:color w:val="auto"/>
        </w:rPr>
      </w:pPr>
      <w:hyperlink r:id="rId108">
        <w:r>
          <w:rPr>
            <w:rFonts w:ascii="Arial" w:cs="Arial" w:eastAsia="Arial" w:hAnsi="Arial"/>
            <w:sz w:val="17"/>
            <w:szCs w:val="17"/>
            <w:color w:val="auto"/>
          </w:rPr>
          <w:t>*4.2</w:t>
        </w:r>
      </w:hyperlink>
      <w:r>
        <w:rPr>
          <w:rFonts w:ascii="Arial" w:cs="Arial" w:eastAsia="Arial" w:hAnsi="Arial"/>
          <w:sz w:val="17"/>
          <w:szCs w:val="17"/>
          <w:color w:val="auto"/>
        </w:rPr>
        <w:tab/>
      </w:r>
      <w:hyperlink r:id="rId108">
        <w:r>
          <w:rPr>
            <w:rFonts w:ascii="Arial" w:cs="Arial" w:eastAsia="Arial" w:hAnsi="Arial"/>
            <w:sz w:val="17"/>
            <w:szCs w:val="17"/>
            <w:color w:val="auto"/>
          </w:rPr>
          <w:t>Instruments defining the rights of holders of securities: See Article VI of our Fourth Amended and Restated Bylaws, as amended, incorporated herein by</w:t>
        </w:r>
      </w:hyperlink>
      <w:r>
        <w:rPr>
          <w:rFonts w:ascii="Arial" w:cs="Arial" w:eastAsia="Arial" w:hAnsi="Arial"/>
          <w:sz w:val="17"/>
          <w:szCs w:val="17"/>
          <w:color w:val="auto"/>
        </w:rPr>
        <w:t xml:space="preserve"> </w:t>
      </w:r>
      <w:hyperlink r:id="rId108">
        <w:r>
          <w:rPr>
            <w:rFonts w:ascii="Arial" w:cs="Arial" w:eastAsia="Arial" w:hAnsi="Arial"/>
            <w:sz w:val="17"/>
            <w:szCs w:val="17"/>
            <w:color w:val="auto"/>
          </w:rPr>
          <w:t>reference to Exhibit 3.1 of Form 8-K, filed March 11, 2021.</w:t>
        </w:r>
      </w:hyperlink>
    </w:p>
    <w:p>
      <w:pPr>
        <w:spacing w:after="0" w:line="106" w:lineRule="exact"/>
        <w:rPr>
          <w:rFonts w:ascii="Arial" w:cs="Arial" w:eastAsia="Arial" w:hAnsi="Arial"/>
          <w:sz w:val="17"/>
          <w:szCs w:val="17"/>
          <w:color w:val="auto"/>
        </w:rPr>
      </w:pPr>
    </w:p>
    <w:p>
      <w:pPr>
        <w:spacing w:after="0"/>
        <w:tabs>
          <w:tab w:leader="none" w:pos="460" w:val="left"/>
        </w:tabs>
        <w:rPr>
          <w:rFonts w:ascii="Arial" w:cs="Arial" w:eastAsia="Arial" w:hAnsi="Arial"/>
          <w:sz w:val="16"/>
          <w:szCs w:val="16"/>
          <w:color w:val="auto"/>
        </w:rPr>
      </w:pPr>
      <w:hyperlink r:id="rId116">
        <w:r>
          <w:rPr>
            <w:rFonts w:ascii="Arial" w:cs="Arial" w:eastAsia="Arial" w:hAnsi="Arial"/>
            <w:sz w:val="17"/>
            <w:szCs w:val="17"/>
            <w:color w:val="auto"/>
          </w:rPr>
          <w:t>*4.3</w:t>
        </w:r>
      </w:hyperlink>
      <w:r>
        <w:rPr>
          <w:rFonts w:ascii="Arial" w:cs="Arial" w:eastAsia="Arial" w:hAnsi="Arial"/>
          <w:sz w:val="17"/>
          <w:szCs w:val="17"/>
          <w:color w:val="auto"/>
        </w:rPr>
        <w:tab/>
      </w:r>
      <w:hyperlink r:id="rId116">
        <w:r>
          <w:rPr>
            <w:rFonts w:ascii="Arial" w:cs="Arial" w:eastAsia="Arial" w:hAnsi="Arial"/>
            <w:sz w:val="16"/>
            <w:szCs w:val="16"/>
            <w:color w:val="auto"/>
          </w:rPr>
          <w:t>Form of Certificate for Common Stock, incorporated herein by reference to Exhibit 4.3 of Form 10-Q for the quarter ended September 30, 2022 (File No.</w:t>
        </w:r>
      </w:hyperlink>
    </w:p>
    <w:p>
      <w:pPr>
        <w:spacing w:after="0" w:line="26" w:lineRule="exact"/>
        <w:rPr>
          <w:sz w:val="20"/>
          <w:szCs w:val="20"/>
          <w:color w:val="auto"/>
        </w:rPr>
      </w:pPr>
    </w:p>
    <w:p>
      <w:pPr>
        <w:ind w:left="1260"/>
        <w:spacing w:after="0"/>
        <w:rPr>
          <w:rFonts w:ascii="Arial" w:cs="Arial" w:eastAsia="Arial" w:hAnsi="Arial"/>
          <w:sz w:val="17"/>
          <w:szCs w:val="17"/>
          <w:color w:val="auto"/>
        </w:rPr>
      </w:pPr>
      <w:hyperlink r:id="rId116">
        <w:r>
          <w:rPr>
            <w:rFonts w:ascii="Arial" w:cs="Arial" w:eastAsia="Arial" w:hAnsi="Arial"/>
            <w:sz w:val="17"/>
            <w:szCs w:val="17"/>
            <w:color w:val="auto"/>
          </w:rPr>
          <w:t>001-34057), filed November 7, 2022.</w:t>
        </w:r>
      </w:hyperlink>
    </w:p>
    <w:p>
      <w:pPr>
        <w:spacing w:after="0" w:line="158" w:lineRule="exact"/>
        <w:rPr>
          <w:sz w:val="20"/>
          <w:szCs w:val="20"/>
          <w:color w:val="auto"/>
        </w:rPr>
      </w:pPr>
    </w:p>
    <w:p>
      <w:pPr>
        <w:jc w:val="both"/>
        <w:ind w:left="500" w:hanging="1254"/>
        <w:spacing w:after="0" w:line="288" w:lineRule="auto"/>
        <w:tabs>
          <w:tab w:leader="none" w:pos="480" w:val="left"/>
        </w:tabs>
        <w:rPr>
          <w:rFonts w:ascii="Arial" w:cs="Arial" w:eastAsia="Arial" w:hAnsi="Arial"/>
          <w:sz w:val="17"/>
          <w:szCs w:val="17"/>
          <w:color w:val="auto"/>
        </w:rPr>
      </w:pPr>
      <w:hyperlink r:id="rId117">
        <w:r>
          <w:rPr>
            <w:rFonts w:ascii="Arial" w:cs="Arial" w:eastAsia="Arial" w:hAnsi="Arial"/>
            <w:sz w:val="17"/>
            <w:szCs w:val="17"/>
            <w:color w:val="auto"/>
          </w:rPr>
          <w:t>*4.4</w:t>
        </w:r>
      </w:hyperlink>
      <w:r>
        <w:rPr>
          <w:rFonts w:ascii="Arial" w:cs="Arial" w:eastAsia="Arial" w:hAnsi="Arial"/>
          <w:sz w:val="17"/>
          <w:szCs w:val="17"/>
          <w:color w:val="auto"/>
        </w:rPr>
        <w:tab/>
      </w:r>
      <w:hyperlink r:id="rId117">
        <w:r>
          <w:rPr>
            <w:rFonts w:ascii="Arial" w:cs="Arial" w:eastAsia="Arial" w:hAnsi="Arial"/>
            <w:sz w:val="17"/>
            <w:szCs w:val="17"/>
            <w:color w:val="auto"/>
          </w:rPr>
          <w:t>Specimen 7.00% Series C Fixed-to-Floating Rate Cumulative Redeemable Preferred Stock Certificate, incorporated herein by reference to Exhibit 4.1 of</w:t>
        </w:r>
      </w:hyperlink>
      <w:r>
        <w:rPr>
          <w:rFonts w:ascii="Arial" w:cs="Arial" w:eastAsia="Arial" w:hAnsi="Arial"/>
          <w:sz w:val="17"/>
          <w:szCs w:val="17"/>
          <w:color w:val="auto"/>
        </w:rPr>
        <w:t xml:space="preserve"> </w:t>
      </w:r>
      <w:hyperlink r:id="rId117">
        <w:r>
          <w:rPr>
            <w:rFonts w:ascii="Arial" w:cs="Arial" w:eastAsia="Arial" w:hAnsi="Arial"/>
            <w:sz w:val="17"/>
            <w:szCs w:val="17"/>
            <w:color w:val="auto"/>
          </w:rPr>
          <w:t>Form 8-A (File No. 001-34057), filed August 18, 2017.</w:t>
        </w:r>
      </w:hyperlink>
    </w:p>
    <w:p>
      <w:pPr>
        <w:spacing w:after="0" w:line="106" w:lineRule="exact"/>
        <w:rPr>
          <w:rFonts w:ascii="Arial" w:cs="Arial" w:eastAsia="Arial" w:hAnsi="Arial"/>
          <w:sz w:val="17"/>
          <w:szCs w:val="17"/>
          <w:color w:val="auto"/>
        </w:rPr>
      </w:pPr>
    </w:p>
    <w:p>
      <w:pPr>
        <w:jc w:val="both"/>
        <w:ind w:left="480" w:hanging="1254"/>
        <w:spacing w:after="0" w:line="288" w:lineRule="auto"/>
        <w:tabs>
          <w:tab w:leader="none" w:pos="460" w:val="left"/>
        </w:tabs>
        <w:rPr>
          <w:rFonts w:ascii="Arial" w:cs="Arial" w:eastAsia="Arial" w:hAnsi="Arial"/>
          <w:sz w:val="17"/>
          <w:szCs w:val="17"/>
          <w:color w:val="auto"/>
        </w:rPr>
      </w:pPr>
      <w:hyperlink r:id="rId118">
        <w:r>
          <w:rPr>
            <w:rFonts w:ascii="Arial" w:cs="Arial" w:eastAsia="Arial" w:hAnsi="Arial"/>
            <w:sz w:val="17"/>
            <w:szCs w:val="17"/>
            <w:color w:val="auto"/>
          </w:rPr>
          <w:t>*4.5</w:t>
        </w:r>
      </w:hyperlink>
      <w:r>
        <w:rPr>
          <w:rFonts w:ascii="Arial" w:cs="Arial" w:eastAsia="Arial" w:hAnsi="Arial"/>
          <w:sz w:val="17"/>
          <w:szCs w:val="17"/>
          <w:color w:val="auto"/>
        </w:rPr>
        <w:tab/>
      </w:r>
      <w:hyperlink r:id="rId118">
        <w:r>
          <w:rPr>
            <w:rFonts w:ascii="Arial" w:cs="Arial" w:eastAsia="Arial" w:hAnsi="Arial"/>
            <w:sz w:val="17"/>
            <w:szCs w:val="17"/>
            <w:color w:val="auto"/>
          </w:rPr>
          <w:t>Specimen 6.875% Series D Fixed-to-Floating Rate Cumulative Redeemable Preferred Stock Certificate, incorporated herein by reference to Exhibit 4.1 of</w:t>
        </w:r>
      </w:hyperlink>
      <w:r>
        <w:rPr>
          <w:rFonts w:ascii="Arial" w:cs="Arial" w:eastAsia="Arial" w:hAnsi="Arial"/>
          <w:sz w:val="17"/>
          <w:szCs w:val="17"/>
          <w:color w:val="auto"/>
        </w:rPr>
        <w:t xml:space="preserve"> </w:t>
      </w:r>
      <w:hyperlink r:id="rId118">
        <w:r>
          <w:rPr>
            <w:rFonts w:ascii="Arial" w:cs="Arial" w:eastAsia="Arial" w:hAnsi="Arial"/>
            <w:sz w:val="17"/>
            <w:szCs w:val="17"/>
            <w:color w:val="auto"/>
          </w:rPr>
          <w:t>Form 8-A (File No. 001-34057), filed March 6, 2019.</w:t>
        </w:r>
      </w:hyperlink>
    </w:p>
    <w:p>
      <w:pPr>
        <w:spacing w:after="0" w:line="200" w:lineRule="exact"/>
        <w:rPr>
          <w:rFonts w:ascii="Arial" w:cs="Arial" w:eastAsia="Arial" w:hAnsi="Arial"/>
          <w:sz w:val="17"/>
          <w:szCs w:val="17"/>
          <w:color w:val="auto"/>
        </w:rPr>
      </w:pPr>
    </w:p>
    <w:p>
      <w:pPr>
        <w:spacing w:after="0" w:line="285" w:lineRule="exact"/>
        <w:rPr>
          <w:rFonts w:ascii="Arial" w:cs="Arial" w:eastAsia="Arial" w:hAnsi="Arial"/>
          <w:sz w:val="17"/>
          <w:szCs w:val="17"/>
          <w:color w:val="auto"/>
        </w:rPr>
      </w:pPr>
    </w:p>
    <w:p>
      <w:pPr>
        <w:jc w:val="center"/>
        <w:spacing w:after="0"/>
        <w:rPr>
          <w:sz w:val="20"/>
          <w:szCs w:val="20"/>
          <w:color w:val="auto"/>
        </w:rPr>
      </w:pPr>
      <w:r>
        <w:rPr>
          <w:rFonts w:ascii="Arial" w:cs="Arial" w:eastAsia="Arial" w:hAnsi="Arial"/>
          <w:sz w:val="17"/>
          <w:szCs w:val="17"/>
          <w:color w:val="auto"/>
        </w:rPr>
        <w:t>79</w:t>
      </w:r>
    </w:p>
    <w:p>
      <w:pPr>
        <w:spacing w:after="0" w:line="2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81" w:name="page82"/>
    <w:bookmarkEnd w:id="81"/>
    <w:p>
      <w:pPr>
        <w:jc w:val="both"/>
        <w:ind w:left="500" w:hanging="1254"/>
        <w:spacing w:after="0" w:line="288" w:lineRule="auto"/>
        <w:tabs>
          <w:tab w:leader="none" w:pos="480" w:val="left"/>
        </w:tabs>
        <w:rPr>
          <w:rFonts w:ascii="Arial" w:cs="Arial" w:eastAsia="Arial" w:hAnsi="Arial"/>
          <w:sz w:val="17"/>
          <w:szCs w:val="17"/>
          <w:color w:val="auto"/>
        </w:rPr>
      </w:pPr>
      <w:hyperlink r:id="rId120">
        <w:r>
          <w:rPr>
            <w:rFonts w:ascii="Arial" w:cs="Arial" w:eastAsia="Arial" w:hAnsi="Arial"/>
            <w:sz w:val="17"/>
            <w:szCs w:val="17"/>
            <w:color w:val="auto"/>
          </w:rPr>
          <w:t>*4.6</w:t>
        </w:r>
      </w:hyperlink>
      <w:r>
        <w:rPr>
          <w:rFonts w:ascii="Arial" w:cs="Arial" w:eastAsia="Arial" w:hAnsi="Arial"/>
          <w:sz w:val="17"/>
          <w:szCs w:val="17"/>
          <w:color w:val="auto"/>
        </w:rPr>
        <w:tab/>
      </w:r>
      <w:hyperlink r:id="rId120">
        <w:r>
          <w:rPr>
            <w:rFonts w:ascii="Arial" w:cs="Arial" w:eastAsia="Arial" w:hAnsi="Arial"/>
            <w:sz w:val="17"/>
            <w:szCs w:val="17"/>
            <w:color w:val="auto"/>
          </w:rPr>
          <w:t>Specimen 6.50% Series E Fixed-to-Floating Rate Cumulative Redeemable Preferred Stock Certificate, incorporated herein by reference to Exhibit 4.1 of</w:t>
        </w:r>
      </w:hyperlink>
      <w:r>
        <w:rPr>
          <w:rFonts w:ascii="Arial" w:cs="Arial" w:eastAsia="Arial" w:hAnsi="Arial"/>
          <w:sz w:val="17"/>
          <w:szCs w:val="17"/>
          <w:color w:val="auto"/>
        </w:rPr>
        <w:t xml:space="preserve"> </w:t>
      </w:r>
      <w:hyperlink r:id="rId120">
        <w:r>
          <w:rPr>
            <w:rFonts w:ascii="Arial" w:cs="Arial" w:eastAsia="Arial" w:hAnsi="Arial"/>
            <w:sz w:val="17"/>
            <w:szCs w:val="17"/>
            <w:color w:val="auto"/>
          </w:rPr>
          <w:t>Form 8-A (File No. 001-34057), filed October 3, 2019.</w:t>
        </w:r>
      </w:hyperlink>
    </w:p>
    <w:p>
      <w:pPr>
        <w:spacing w:after="0" w:line="106" w:lineRule="exact"/>
        <w:rPr>
          <w:rFonts w:ascii="Arial" w:cs="Arial" w:eastAsia="Arial" w:hAnsi="Arial"/>
          <w:sz w:val="17"/>
          <w:szCs w:val="17"/>
          <w:color w:val="auto"/>
        </w:rPr>
      </w:pPr>
    </w:p>
    <w:p>
      <w:pPr>
        <w:jc w:val="both"/>
        <w:ind w:left="480" w:hanging="1254"/>
        <w:spacing w:after="0" w:line="288" w:lineRule="auto"/>
        <w:tabs>
          <w:tab w:leader="none" w:pos="460" w:val="left"/>
        </w:tabs>
        <w:rPr>
          <w:rFonts w:ascii="Arial" w:cs="Arial" w:eastAsia="Arial" w:hAnsi="Arial"/>
          <w:sz w:val="17"/>
          <w:szCs w:val="17"/>
          <w:color w:val="auto"/>
        </w:rPr>
      </w:pPr>
      <w:hyperlink r:id="rId121">
        <w:r>
          <w:rPr>
            <w:rFonts w:ascii="Arial" w:cs="Arial" w:eastAsia="Arial" w:hAnsi="Arial"/>
            <w:sz w:val="17"/>
            <w:szCs w:val="17"/>
            <w:color w:val="auto"/>
          </w:rPr>
          <w:t>*4.7</w:t>
        </w:r>
      </w:hyperlink>
      <w:r>
        <w:rPr>
          <w:rFonts w:ascii="Arial" w:cs="Arial" w:eastAsia="Arial" w:hAnsi="Arial"/>
          <w:sz w:val="17"/>
          <w:szCs w:val="17"/>
          <w:color w:val="auto"/>
        </w:rPr>
        <w:tab/>
      </w:r>
      <w:hyperlink r:id="rId121">
        <w:r>
          <w:rPr>
            <w:rFonts w:ascii="Arial" w:cs="Arial" w:eastAsia="Arial" w:hAnsi="Arial"/>
            <w:sz w:val="17"/>
            <w:szCs w:val="17"/>
            <w:color w:val="auto"/>
          </w:rPr>
          <w:t>Specimen 6.125% Series F Fixed-to-Floating Rate Cumulative Redeemable Preferred Stock Certificate, incorporated herein by reference to Exhibit 4.1 of</w:t>
        </w:r>
      </w:hyperlink>
      <w:r>
        <w:rPr>
          <w:rFonts w:ascii="Arial" w:cs="Arial" w:eastAsia="Arial" w:hAnsi="Arial"/>
          <w:sz w:val="17"/>
          <w:szCs w:val="17"/>
          <w:color w:val="auto"/>
        </w:rPr>
        <w:t xml:space="preserve"> </w:t>
      </w:r>
      <w:hyperlink r:id="rId121">
        <w:r>
          <w:rPr>
            <w:rFonts w:ascii="Arial" w:cs="Arial" w:eastAsia="Arial" w:hAnsi="Arial"/>
            <w:sz w:val="17"/>
            <w:szCs w:val="17"/>
            <w:color w:val="auto"/>
          </w:rPr>
          <w:t>Form 8-A (File No 001-34057), filed February 11, 2020.</w:t>
        </w:r>
      </w:hyperlink>
    </w:p>
    <w:p>
      <w:pPr>
        <w:spacing w:after="0" w:line="106" w:lineRule="exact"/>
        <w:rPr>
          <w:rFonts w:ascii="Arial" w:cs="Arial" w:eastAsia="Arial" w:hAnsi="Arial"/>
          <w:sz w:val="17"/>
          <w:szCs w:val="17"/>
          <w:color w:val="auto"/>
        </w:rPr>
      </w:pPr>
    </w:p>
    <w:p>
      <w:pPr>
        <w:spacing w:after="0"/>
        <w:tabs>
          <w:tab w:leader="none" w:pos="460" w:val="left"/>
        </w:tabs>
        <w:rPr>
          <w:rFonts w:ascii="Arial" w:cs="Arial" w:eastAsia="Arial" w:hAnsi="Arial"/>
          <w:sz w:val="15"/>
          <w:szCs w:val="15"/>
          <w:color w:val="auto"/>
        </w:rPr>
      </w:pPr>
      <w:hyperlink r:id="rId122">
        <w:r>
          <w:rPr>
            <w:rFonts w:ascii="Arial" w:cs="Arial" w:eastAsia="Arial" w:hAnsi="Arial"/>
            <w:sz w:val="17"/>
            <w:szCs w:val="17"/>
            <w:color w:val="auto"/>
          </w:rPr>
          <w:t>*4.8</w:t>
        </w:r>
      </w:hyperlink>
      <w:r>
        <w:rPr>
          <w:rFonts w:ascii="Arial" w:cs="Arial" w:eastAsia="Arial" w:hAnsi="Arial"/>
          <w:sz w:val="17"/>
          <w:szCs w:val="17"/>
          <w:color w:val="auto"/>
        </w:rPr>
        <w:tab/>
      </w:r>
      <w:hyperlink r:id="rId122">
        <w:r>
          <w:rPr>
            <w:rFonts w:ascii="Arial" w:cs="Arial" w:eastAsia="Arial" w:hAnsi="Arial"/>
            <w:sz w:val="15"/>
            <w:szCs w:val="15"/>
            <w:color w:val="auto"/>
          </w:rPr>
          <w:t>Specimen 7.75% Series G Fixed-Rate Reset Cumulative Redeemable Preferred Stock Certificate, incorporated herein by reference to Exhibit 4.1 of Form</w:t>
        </w:r>
      </w:hyperlink>
    </w:p>
    <w:p>
      <w:pPr>
        <w:spacing w:after="0" w:line="26" w:lineRule="exact"/>
        <w:rPr>
          <w:sz w:val="20"/>
          <w:szCs w:val="20"/>
          <w:color w:val="auto"/>
        </w:rPr>
      </w:pPr>
    </w:p>
    <w:p>
      <w:pPr>
        <w:ind w:left="1260"/>
        <w:spacing w:after="0"/>
        <w:rPr>
          <w:rFonts w:ascii="Arial" w:cs="Arial" w:eastAsia="Arial" w:hAnsi="Arial"/>
          <w:sz w:val="17"/>
          <w:szCs w:val="17"/>
          <w:color w:val="auto"/>
        </w:rPr>
      </w:pPr>
      <w:hyperlink r:id="rId122">
        <w:r>
          <w:rPr>
            <w:rFonts w:ascii="Arial" w:cs="Arial" w:eastAsia="Arial" w:hAnsi="Arial"/>
            <w:sz w:val="17"/>
            <w:szCs w:val="17"/>
            <w:color w:val="auto"/>
          </w:rPr>
          <w:t>8-A (File No 001-34057), filed September 14, 2022.</w:t>
        </w:r>
      </w:hyperlink>
    </w:p>
    <w:p>
      <w:pPr>
        <w:spacing w:after="0" w:line="158" w:lineRule="exact"/>
        <w:rPr>
          <w:sz w:val="20"/>
          <w:szCs w:val="20"/>
          <w:color w:val="auto"/>
        </w:rPr>
      </w:pPr>
    </w:p>
    <w:p>
      <w:pPr>
        <w:jc w:val="both"/>
        <w:ind w:left="520" w:hanging="1254"/>
        <w:spacing w:after="0" w:line="272" w:lineRule="auto"/>
        <w:tabs>
          <w:tab w:leader="none" w:pos="500" w:val="left"/>
        </w:tabs>
        <w:rPr>
          <w:rFonts w:ascii="Arial" w:cs="Arial" w:eastAsia="Arial" w:hAnsi="Arial"/>
          <w:sz w:val="17"/>
          <w:szCs w:val="17"/>
          <w:color w:val="auto"/>
        </w:rPr>
      </w:pPr>
      <w:hyperlink r:id="rId123">
        <w:r>
          <w:rPr>
            <w:rFonts w:ascii="Arial" w:cs="Arial" w:eastAsia="Arial" w:hAnsi="Arial"/>
            <w:sz w:val="17"/>
            <w:szCs w:val="17"/>
            <w:color w:val="auto"/>
          </w:rPr>
          <w:t>*4.9</w:t>
        </w:r>
      </w:hyperlink>
      <w:r>
        <w:rPr>
          <w:rFonts w:ascii="Arial" w:cs="Arial" w:eastAsia="Arial" w:hAnsi="Arial"/>
          <w:sz w:val="17"/>
          <w:szCs w:val="17"/>
          <w:color w:val="auto"/>
        </w:rPr>
        <w:tab/>
      </w:r>
      <w:hyperlink r:id="rId123">
        <w:r>
          <w:rPr>
            <w:rFonts w:ascii="Arial" w:cs="Arial" w:eastAsia="Arial" w:hAnsi="Arial"/>
            <w:sz w:val="17"/>
            <w:szCs w:val="17"/>
            <w:color w:val="auto"/>
          </w:rPr>
          <w:t>Deposit Agreement relating to 7.00% Series C Fixed-to-Floating Rate Cumulative Redeemable Preferred Stock, dated August 22, 2017, among AGNC</w:t>
        </w:r>
      </w:hyperlink>
      <w:r>
        <w:rPr>
          <w:rFonts w:ascii="Arial" w:cs="Arial" w:eastAsia="Arial" w:hAnsi="Arial"/>
          <w:sz w:val="17"/>
          <w:szCs w:val="17"/>
          <w:color w:val="auto"/>
        </w:rPr>
        <w:t xml:space="preserve"> </w:t>
      </w:r>
      <w:hyperlink r:id="rId123">
        <w:r>
          <w:rPr>
            <w:rFonts w:ascii="Arial" w:cs="Arial" w:eastAsia="Arial" w:hAnsi="Arial"/>
            <w:sz w:val="17"/>
            <w:szCs w:val="17"/>
            <w:color w:val="auto"/>
          </w:rPr>
          <w:t>Investment Corp., Computershare Inc. and Computershare Trust Company, N.A., jointly as depositary, incorporated herein by reference to</w:t>
        </w:r>
      </w:hyperlink>
      <w:r>
        <w:rPr>
          <w:rFonts w:ascii="Arial" w:cs="Arial" w:eastAsia="Arial" w:hAnsi="Arial"/>
          <w:sz w:val="17"/>
          <w:szCs w:val="17"/>
          <w:color w:val="auto"/>
        </w:rPr>
        <w:t xml:space="preserve"> </w:t>
      </w:r>
      <w:hyperlink r:id="rId123">
        <w:r>
          <w:rPr>
            <w:rFonts w:ascii="Arial" w:cs="Arial" w:eastAsia="Arial" w:hAnsi="Arial"/>
            <w:sz w:val="17"/>
            <w:szCs w:val="17"/>
            <w:color w:val="auto"/>
          </w:rPr>
          <w:t>Exhibit 4.2 of Form 8-K (File No. 001-34057) filed August 22, 2017.</w:t>
        </w:r>
      </w:hyperlink>
    </w:p>
    <w:p>
      <w:pPr>
        <w:spacing w:after="0" w:line="120" w:lineRule="exact"/>
        <w:rPr>
          <w:rFonts w:ascii="Arial" w:cs="Arial" w:eastAsia="Arial" w:hAnsi="Arial"/>
          <w:sz w:val="17"/>
          <w:szCs w:val="17"/>
          <w:color w:val="auto"/>
        </w:rPr>
      </w:pPr>
    </w:p>
    <w:p>
      <w:pPr>
        <w:jc w:val="both"/>
        <w:ind w:left="660" w:hanging="1254"/>
        <w:spacing w:after="0" w:line="272" w:lineRule="auto"/>
        <w:tabs>
          <w:tab w:leader="none" w:pos="640" w:val="left"/>
        </w:tabs>
        <w:rPr>
          <w:rFonts w:ascii="Arial" w:cs="Arial" w:eastAsia="Arial" w:hAnsi="Arial"/>
          <w:sz w:val="17"/>
          <w:szCs w:val="17"/>
          <w:color w:val="auto"/>
        </w:rPr>
      </w:pPr>
      <w:hyperlink r:id="rId123">
        <w:r>
          <w:rPr>
            <w:rFonts w:ascii="Arial" w:cs="Arial" w:eastAsia="Arial" w:hAnsi="Arial"/>
            <w:sz w:val="17"/>
            <w:szCs w:val="17"/>
            <w:color w:val="auto"/>
          </w:rPr>
          <w:t>*4.10</w:t>
        </w:r>
      </w:hyperlink>
      <w:r>
        <w:rPr>
          <w:rFonts w:ascii="Arial" w:cs="Arial" w:eastAsia="Arial" w:hAnsi="Arial"/>
          <w:sz w:val="17"/>
          <w:szCs w:val="17"/>
          <w:color w:val="auto"/>
        </w:rPr>
        <w:tab/>
      </w:r>
      <w:hyperlink r:id="rId123">
        <w:r>
          <w:rPr>
            <w:rFonts w:ascii="Arial" w:cs="Arial" w:eastAsia="Arial" w:hAnsi="Arial"/>
            <w:sz w:val="17"/>
            <w:szCs w:val="17"/>
            <w:color w:val="auto"/>
          </w:rPr>
          <w:t>Form of Depositary Receipt representing 1/1,000th of a share of 7.00% Series C Fixed-to-Floating Rate Cumulative Redeemable Preferred Stock</w:t>
        </w:r>
      </w:hyperlink>
      <w:r>
        <w:rPr>
          <w:rFonts w:ascii="Arial" w:cs="Arial" w:eastAsia="Arial" w:hAnsi="Arial"/>
          <w:sz w:val="17"/>
          <w:szCs w:val="17"/>
          <w:color w:val="auto"/>
        </w:rPr>
        <w:t xml:space="preserve"> </w:t>
      </w:r>
      <w:hyperlink r:id="rId123">
        <w:r>
          <w:rPr>
            <w:rFonts w:ascii="Arial" w:cs="Arial" w:eastAsia="Arial" w:hAnsi="Arial"/>
            <w:sz w:val="17"/>
            <w:szCs w:val="17"/>
            <w:color w:val="auto"/>
          </w:rPr>
          <w:t>(included as part of Exhibit 4.9), incorporated herein by reference to Exhibit A of Exhibit 4.2 of Form 8-K (File No. 001-34057) filed August</w:t>
        </w:r>
      </w:hyperlink>
      <w:r>
        <w:rPr>
          <w:rFonts w:ascii="Arial" w:cs="Arial" w:eastAsia="Arial" w:hAnsi="Arial"/>
          <w:sz w:val="17"/>
          <w:szCs w:val="17"/>
          <w:color w:val="auto"/>
        </w:rPr>
        <w:t xml:space="preserve"> </w:t>
      </w:r>
      <w:hyperlink r:id="rId123">
        <w:r>
          <w:rPr>
            <w:rFonts w:ascii="Arial" w:cs="Arial" w:eastAsia="Arial" w:hAnsi="Arial"/>
            <w:sz w:val="17"/>
            <w:szCs w:val="17"/>
            <w:color w:val="auto"/>
          </w:rPr>
          <w:t>22, 2017.</w:t>
        </w:r>
      </w:hyperlink>
    </w:p>
    <w:p>
      <w:pPr>
        <w:spacing w:after="0" w:line="119" w:lineRule="exact"/>
        <w:rPr>
          <w:rFonts w:ascii="Arial" w:cs="Arial" w:eastAsia="Arial" w:hAnsi="Arial"/>
          <w:sz w:val="17"/>
          <w:szCs w:val="17"/>
          <w:color w:val="auto"/>
        </w:rPr>
      </w:pPr>
    </w:p>
    <w:p>
      <w:pPr>
        <w:jc w:val="both"/>
        <w:ind w:left="600" w:hanging="1254"/>
        <w:spacing w:after="0" w:line="272" w:lineRule="auto"/>
        <w:tabs>
          <w:tab w:leader="none" w:pos="580" w:val="left"/>
        </w:tabs>
        <w:rPr>
          <w:rFonts w:ascii="Arial" w:cs="Arial" w:eastAsia="Arial" w:hAnsi="Arial"/>
          <w:sz w:val="17"/>
          <w:szCs w:val="17"/>
          <w:color w:val="auto"/>
        </w:rPr>
      </w:pPr>
      <w:hyperlink r:id="rId124">
        <w:r>
          <w:rPr>
            <w:rFonts w:ascii="Arial" w:cs="Arial" w:eastAsia="Arial" w:hAnsi="Arial"/>
            <w:sz w:val="17"/>
            <w:szCs w:val="17"/>
            <w:color w:val="auto"/>
          </w:rPr>
          <w:t>*4.11</w:t>
        </w:r>
      </w:hyperlink>
      <w:r>
        <w:rPr>
          <w:rFonts w:ascii="Arial" w:cs="Arial" w:eastAsia="Arial" w:hAnsi="Arial"/>
          <w:sz w:val="17"/>
          <w:szCs w:val="17"/>
          <w:color w:val="auto"/>
        </w:rPr>
        <w:tab/>
      </w:r>
      <w:hyperlink r:id="rId124">
        <w:r>
          <w:rPr>
            <w:rFonts w:ascii="Arial" w:cs="Arial" w:eastAsia="Arial" w:hAnsi="Arial"/>
            <w:sz w:val="17"/>
            <w:szCs w:val="17"/>
            <w:color w:val="auto"/>
          </w:rPr>
          <w:t>Deposit Agreement relating to 6.875% Series D Fixed-to-Floating Rate Cumulative Redeemable Preferred Stock, dated March 6, 2019, among AGNC</w:t>
        </w:r>
      </w:hyperlink>
      <w:r>
        <w:rPr>
          <w:rFonts w:ascii="Arial" w:cs="Arial" w:eastAsia="Arial" w:hAnsi="Arial"/>
          <w:sz w:val="17"/>
          <w:szCs w:val="17"/>
          <w:color w:val="auto"/>
        </w:rPr>
        <w:t xml:space="preserve"> </w:t>
      </w:r>
      <w:hyperlink r:id="rId124">
        <w:r>
          <w:rPr>
            <w:rFonts w:ascii="Arial" w:cs="Arial" w:eastAsia="Arial" w:hAnsi="Arial"/>
            <w:sz w:val="17"/>
            <w:szCs w:val="17"/>
            <w:color w:val="auto"/>
          </w:rPr>
          <w:t>Investment Corp., Computershare Inc. and Computershare Trust Company, N.A., jointly as depositary, incorporated herein by reference to</w:t>
        </w:r>
      </w:hyperlink>
      <w:r>
        <w:rPr>
          <w:rFonts w:ascii="Arial" w:cs="Arial" w:eastAsia="Arial" w:hAnsi="Arial"/>
          <w:sz w:val="17"/>
          <w:szCs w:val="17"/>
          <w:color w:val="auto"/>
        </w:rPr>
        <w:t xml:space="preserve"> </w:t>
      </w:r>
      <w:hyperlink r:id="rId124">
        <w:r>
          <w:rPr>
            <w:rFonts w:ascii="Arial" w:cs="Arial" w:eastAsia="Arial" w:hAnsi="Arial"/>
            <w:sz w:val="17"/>
            <w:szCs w:val="17"/>
            <w:color w:val="auto"/>
          </w:rPr>
          <w:t>Exhibit 4.2 of Form 8-K (File No. 001-34057) filed March 6, 2019.</w:t>
        </w:r>
      </w:hyperlink>
    </w:p>
    <w:p>
      <w:pPr>
        <w:spacing w:after="0" w:line="120" w:lineRule="exact"/>
        <w:rPr>
          <w:rFonts w:ascii="Arial" w:cs="Arial" w:eastAsia="Arial" w:hAnsi="Arial"/>
          <w:sz w:val="17"/>
          <w:szCs w:val="17"/>
          <w:color w:val="auto"/>
        </w:rPr>
      </w:pPr>
    </w:p>
    <w:p>
      <w:pPr>
        <w:jc w:val="both"/>
        <w:ind w:left="640" w:hanging="1254"/>
        <w:spacing w:after="0" w:line="272" w:lineRule="auto"/>
        <w:tabs>
          <w:tab w:leader="none" w:pos="620" w:val="left"/>
        </w:tabs>
        <w:rPr>
          <w:rFonts w:ascii="Arial" w:cs="Arial" w:eastAsia="Arial" w:hAnsi="Arial"/>
          <w:sz w:val="17"/>
          <w:szCs w:val="17"/>
          <w:color w:val="auto"/>
        </w:rPr>
      </w:pPr>
      <w:hyperlink r:id="rId124">
        <w:r>
          <w:rPr>
            <w:rFonts w:ascii="Arial" w:cs="Arial" w:eastAsia="Arial" w:hAnsi="Arial"/>
            <w:sz w:val="17"/>
            <w:szCs w:val="17"/>
            <w:color w:val="auto"/>
          </w:rPr>
          <w:t>*4.12</w:t>
        </w:r>
      </w:hyperlink>
      <w:r>
        <w:rPr>
          <w:rFonts w:ascii="Arial" w:cs="Arial" w:eastAsia="Arial" w:hAnsi="Arial"/>
          <w:sz w:val="17"/>
          <w:szCs w:val="17"/>
          <w:color w:val="auto"/>
        </w:rPr>
        <w:tab/>
      </w:r>
      <w:hyperlink r:id="rId124">
        <w:r>
          <w:rPr>
            <w:rFonts w:ascii="Arial" w:cs="Arial" w:eastAsia="Arial" w:hAnsi="Arial"/>
            <w:sz w:val="17"/>
            <w:szCs w:val="17"/>
            <w:color w:val="auto"/>
          </w:rPr>
          <w:t>Form of Depositary Receipt representing 1/1,000th of a share of 6.875% Series D Fixed-to-Floating Rate Cumulative Redeemable Preferred Stock</w:t>
        </w:r>
      </w:hyperlink>
      <w:r>
        <w:rPr>
          <w:rFonts w:ascii="Arial" w:cs="Arial" w:eastAsia="Arial" w:hAnsi="Arial"/>
          <w:sz w:val="17"/>
          <w:szCs w:val="17"/>
          <w:color w:val="auto"/>
        </w:rPr>
        <w:t xml:space="preserve"> </w:t>
      </w:r>
      <w:hyperlink r:id="rId124">
        <w:r>
          <w:rPr>
            <w:rFonts w:ascii="Arial" w:cs="Arial" w:eastAsia="Arial" w:hAnsi="Arial"/>
            <w:sz w:val="17"/>
            <w:szCs w:val="17"/>
            <w:color w:val="auto"/>
          </w:rPr>
          <w:t>(included as part of Exhibit 4.11), incorporated herein by reference to Exhibit A of Exhibit 4.2 of Form 8-K (File No. 001-34057) filed March</w:t>
        </w:r>
      </w:hyperlink>
      <w:r>
        <w:rPr>
          <w:rFonts w:ascii="Arial" w:cs="Arial" w:eastAsia="Arial" w:hAnsi="Arial"/>
          <w:sz w:val="17"/>
          <w:szCs w:val="17"/>
          <w:color w:val="auto"/>
        </w:rPr>
        <w:t xml:space="preserve"> </w:t>
      </w:r>
      <w:hyperlink r:id="rId124">
        <w:r>
          <w:rPr>
            <w:rFonts w:ascii="Arial" w:cs="Arial" w:eastAsia="Arial" w:hAnsi="Arial"/>
            <w:sz w:val="17"/>
            <w:szCs w:val="17"/>
            <w:color w:val="auto"/>
          </w:rPr>
          <w:t>6, 2019.</w:t>
        </w:r>
      </w:hyperlink>
    </w:p>
    <w:p>
      <w:pPr>
        <w:spacing w:after="0" w:line="119" w:lineRule="exact"/>
        <w:rPr>
          <w:rFonts w:ascii="Arial" w:cs="Arial" w:eastAsia="Arial" w:hAnsi="Arial"/>
          <w:sz w:val="17"/>
          <w:szCs w:val="17"/>
          <w:color w:val="auto"/>
        </w:rPr>
      </w:pPr>
    </w:p>
    <w:p>
      <w:pPr>
        <w:ind w:left="580" w:right="180" w:hanging="1254"/>
        <w:spacing w:after="0" w:line="272" w:lineRule="auto"/>
        <w:tabs>
          <w:tab w:leader="none" w:pos="560" w:val="left"/>
        </w:tabs>
        <w:rPr>
          <w:rFonts w:ascii="Arial" w:cs="Arial" w:eastAsia="Arial" w:hAnsi="Arial"/>
          <w:sz w:val="17"/>
          <w:szCs w:val="17"/>
          <w:color w:val="auto"/>
        </w:rPr>
      </w:pPr>
      <w:hyperlink r:id="rId125">
        <w:r>
          <w:rPr>
            <w:rFonts w:ascii="Arial" w:cs="Arial" w:eastAsia="Arial" w:hAnsi="Arial"/>
            <w:sz w:val="17"/>
            <w:szCs w:val="17"/>
            <w:color w:val="auto"/>
          </w:rPr>
          <w:t>*4.13</w:t>
        </w:r>
      </w:hyperlink>
      <w:r>
        <w:rPr>
          <w:rFonts w:ascii="Arial" w:cs="Arial" w:eastAsia="Arial" w:hAnsi="Arial"/>
          <w:sz w:val="17"/>
          <w:szCs w:val="17"/>
          <w:color w:val="auto"/>
        </w:rPr>
        <w:tab/>
      </w:r>
      <w:hyperlink r:id="rId125">
        <w:r>
          <w:rPr>
            <w:rFonts w:ascii="Arial" w:cs="Arial" w:eastAsia="Arial" w:hAnsi="Arial"/>
            <w:sz w:val="17"/>
            <w:szCs w:val="17"/>
            <w:color w:val="auto"/>
          </w:rPr>
          <w:t>Deposit Agreement relating to 6.50% Series E Fixed-to-Floating Rate Cumulative Redeemable Preferred Stock, dated October 3, 2019, among AGNC</w:t>
        </w:r>
      </w:hyperlink>
      <w:r>
        <w:rPr>
          <w:rFonts w:ascii="Arial" w:cs="Arial" w:eastAsia="Arial" w:hAnsi="Arial"/>
          <w:sz w:val="17"/>
          <w:szCs w:val="17"/>
          <w:color w:val="auto"/>
        </w:rPr>
        <w:t xml:space="preserve"> </w:t>
      </w:r>
      <w:hyperlink r:id="rId125">
        <w:r>
          <w:rPr>
            <w:rFonts w:ascii="Arial" w:cs="Arial" w:eastAsia="Arial" w:hAnsi="Arial"/>
            <w:sz w:val="17"/>
            <w:szCs w:val="17"/>
            <w:color w:val="auto"/>
          </w:rPr>
          <w:t>Investment Corp., Computershare Inc. and Computershare Trust Company, N.A., jointly as depositary, incorporated herein by reference to</w:t>
        </w:r>
      </w:hyperlink>
      <w:r>
        <w:rPr>
          <w:rFonts w:ascii="Arial" w:cs="Arial" w:eastAsia="Arial" w:hAnsi="Arial"/>
          <w:sz w:val="17"/>
          <w:szCs w:val="17"/>
          <w:color w:val="auto"/>
        </w:rPr>
        <w:t xml:space="preserve"> </w:t>
      </w:r>
      <w:hyperlink r:id="rId125">
        <w:r>
          <w:rPr>
            <w:rFonts w:ascii="Arial" w:cs="Arial" w:eastAsia="Arial" w:hAnsi="Arial"/>
            <w:sz w:val="17"/>
            <w:szCs w:val="17"/>
            <w:color w:val="auto"/>
          </w:rPr>
          <w:t>Exhibit 4.2 of Form 8-K (File No. 001-34057) filed October 3, 2019.</w:t>
        </w:r>
      </w:hyperlink>
    </w:p>
    <w:p>
      <w:pPr>
        <w:spacing w:after="0" w:line="120" w:lineRule="exact"/>
        <w:rPr>
          <w:rFonts w:ascii="Arial" w:cs="Arial" w:eastAsia="Arial" w:hAnsi="Arial"/>
          <w:sz w:val="17"/>
          <w:szCs w:val="17"/>
          <w:color w:val="auto"/>
        </w:rPr>
      </w:pPr>
    </w:p>
    <w:p>
      <w:pPr>
        <w:jc w:val="both"/>
        <w:ind w:left="580" w:right="560" w:hanging="1254"/>
        <w:spacing w:after="0" w:line="272" w:lineRule="auto"/>
        <w:tabs>
          <w:tab w:leader="none" w:pos="560" w:val="left"/>
        </w:tabs>
        <w:rPr>
          <w:rFonts w:ascii="Arial" w:cs="Arial" w:eastAsia="Arial" w:hAnsi="Arial"/>
          <w:sz w:val="17"/>
          <w:szCs w:val="17"/>
          <w:color w:val="auto"/>
        </w:rPr>
      </w:pPr>
      <w:hyperlink r:id="rId125">
        <w:r>
          <w:rPr>
            <w:rFonts w:ascii="Arial" w:cs="Arial" w:eastAsia="Arial" w:hAnsi="Arial"/>
            <w:sz w:val="17"/>
            <w:szCs w:val="17"/>
            <w:color w:val="auto"/>
          </w:rPr>
          <w:t>*4.14</w:t>
        </w:r>
      </w:hyperlink>
      <w:r>
        <w:rPr>
          <w:rFonts w:ascii="Arial" w:cs="Arial" w:eastAsia="Arial" w:hAnsi="Arial"/>
          <w:sz w:val="17"/>
          <w:szCs w:val="17"/>
          <w:color w:val="auto"/>
        </w:rPr>
        <w:tab/>
      </w:r>
      <w:hyperlink r:id="rId125">
        <w:r>
          <w:rPr>
            <w:rFonts w:ascii="Arial" w:cs="Arial" w:eastAsia="Arial" w:hAnsi="Arial"/>
            <w:sz w:val="17"/>
            <w:szCs w:val="17"/>
            <w:color w:val="auto"/>
          </w:rPr>
          <w:t>Form of Depositary Receipt representing 1/1,000th of a share of 6.50% Series E Fixed-to-Floating Rate Cumulative Redeemable Preferred Stock</w:t>
        </w:r>
      </w:hyperlink>
      <w:r>
        <w:rPr>
          <w:rFonts w:ascii="Arial" w:cs="Arial" w:eastAsia="Arial" w:hAnsi="Arial"/>
          <w:sz w:val="17"/>
          <w:szCs w:val="17"/>
          <w:color w:val="auto"/>
        </w:rPr>
        <w:t xml:space="preserve"> </w:t>
      </w:r>
      <w:hyperlink r:id="rId125">
        <w:r>
          <w:rPr>
            <w:rFonts w:ascii="Arial" w:cs="Arial" w:eastAsia="Arial" w:hAnsi="Arial"/>
            <w:sz w:val="17"/>
            <w:szCs w:val="17"/>
            <w:color w:val="auto"/>
          </w:rPr>
          <w:t>(included as part of Exhibit 4.13), incorporated herein by reference to Exhibit A of Exhibit 4.2 of Form 8-K (File No. 001-34057) filed</w:t>
        </w:r>
      </w:hyperlink>
      <w:r>
        <w:rPr>
          <w:rFonts w:ascii="Arial" w:cs="Arial" w:eastAsia="Arial" w:hAnsi="Arial"/>
          <w:sz w:val="17"/>
          <w:szCs w:val="17"/>
          <w:color w:val="auto"/>
        </w:rPr>
        <w:t xml:space="preserve"> </w:t>
      </w:r>
      <w:hyperlink r:id="rId125">
        <w:r>
          <w:rPr>
            <w:rFonts w:ascii="Arial" w:cs="Arial" w:eastAsia="Arial" w:hAnsi="Arial"/>
            <w:sz w:val="17"/>
            <w:szCs w:val="17"/>
            <w:color w:val="auto"/>
          </w:rPr>
          <w:t>October 3, 2019.</w:t>
        </w:r>
      </w:hyperlink>
    </w:p>
    <w:p>
      <w:pPr>
        <w:spacing w:after="0" w:line="119" w:lineRule="exact"/>
        <w:rPr>
          <w:rFonts w:ascii="Arial" w:cs="Arial" w:eastAsia="Arial" w:hAnsi="Arial"/>
          <w:sz w:val="17"/>
          <w:szCs w:val="17"/>
          <w:color w:val="auto"/>
        </w:rPr>
      </w:pPr>
    </w:p>
    <w:p>
      <w:pPr>
        <w:ind w:left="580" w:right="500" w:hanging="1254"/>
        <w:spacing w:after="0" w:line="272" w:lineRule="auto"/>
        <w:tabs>
          <w:tab w:leader="none" w:pos="560" w:val="left"/>
        </w:tabs>
        <w:rPr>
          <w:rFonts w:ascii="Arial" w:cs="Arial" w:eastAsia="Arial" w:hAnsi="Arial"/>
          <w:sz w:val="17"/>
          <w:szCs w:val="17"/>
          <w:color w:val="auto"/>
        </w:rPr>
      </w:pPr>
      <w:hyperlink r:id="rId126">
        <w:r>
          <w:rPr>
            <w:rFonts w:ascii="Arial" w:cs="Arial" w:eastAsia="Arial" w:hAnsi="Arial"/>
            <w:sz w:val="17"/>
            <w:szCs w:val="17"/>
            <w:color w:val="auto"/>
          </w:rPr>
          <w:t>*4.15</w:t>
        </w:r>
      </w:hyperlink>
      <w:r>
        <w:rPr>
          <w:rFonts w:ascii="Arial" w:cs="Arial" w:eastAsia="Arial" w:hAnsi="Arial"/>
          <w:sz w:val="17"/>
          <w:szCs w:val="17"/>
          <w:color w:val="auto"/>
        </w:rPr>
        <w:tab/>
      </w:r>
      <w:hyperlink r:id="rId126">
        <w:r>
          <w:rPr>
            <w:rFonts w:ascii="Arial" w:cs="Arial" w:eastAsia="Arial" w:hAnsi="Arial"/>
            <w:sz w:val="17"/>
            <w:szCs w:val="17"/>
            <w:color w:val="auto"/>
          </w:rPr>
          <w:t>Deposit Agreement relating to 6.125% Series F Fixed-to-Floating Rate Cumulative Redeemable Preferred Stock, dated February 11, 2020, among</w:t>
        </w:r>
      </w:hyperlink>
      <w:r>
        <w:rPr>
          <w:rFonts w:ascii="Arial" w:cs="Arial" w:eastAsia="Arial" w:hAnsi="Arial"/>
          <w:sz w:val="17"/>
          <w:szCs w:val="17"/>
          <w:color w:val="auto"/>
        </w:rPr>
        <w:t xml:space="preserve"> </w:t>
      </w:r>
      <w:hyperlink r:id="rId126">
        <w:r>
          <w:rPr>
            <w:rFonts w:ascii="Arial" w:cs="Arial" w:eastAsia="Arial" w:hAnsi="Arial"/>
            <w:sz w:val="17"/>
            <w:szCs w:val="17"/>
            <w:color w:val="auto"/>
          </w:rPr>
          <w:t>AGNC Investment Corp., Computershare Inc. and Computershare Trust Company, N.A., jointly as depositary, incorporated herein by</w:t>
        </w:r>
      </w:hyperlink>
      <w:r>
        <w:rPr>
          <w:rFonts w:ascii="Arial" w:cs="Arial" w:eastAsia="Arial" w:hAnsi="Arial"/>
          <w:sz w:val="17"/>
          <w:szCs w:val="17"/>
          <w:color w:val="auto"/>
        </w:rPr>
        <w:t xml:space="preserve"> </w:t>
      </w:r>
      <w:hyperlink r:id="rId126">
        <w:r>
          <w:rPr>
            <w:rFonts w:ascii="Arial" w:cs="Arial" w:eastAsia="Arial" w:hAnsi="Arial"/>
            <w:sz w:val="17"/>
            <w:szCs w:val="17"/>
            <w:color w:val="auto"/>
          </w:rPr>
          <w:t>reference to Exhibit 4.1 of Form 8-K (File No. 001-34057) filed February 11, 2020.</w:t>
        </w:r>
      </w:hyperlink>
    </w:p>
    <w:p>
      <w:pPr>
        <w:spacing w:after="0" w:line="119" w:lineRule="exact"/>
        <w:rPr>
          <w:rFonts w:ascii="Arial" w:cs="Arial" w:eastAsia="Arial" w:hAnsi="Arial"/>
          <w:sz w:val="17"/>
          <w:szCs w:val="17"/>
          <w:color w:val="auto"/>
        </w:rPr>
      </w:pPr>
    </w:p>
    <w:p>
      <w:pPr>
        <w:ind w:left="580" w:right="480" w:hanging="1254"/>
        <w:spacing w:after="0" w:line="272" w:lineRule="auto"/>
        <w:tabs>
          <w:tab w:leader="none" w:pos="560" w:val="left"/>
        </w:tabs>
        <w:rPr>
          <w:rFonts w:ascii="Arial" w:cs="Arial" w:eastAsia="Arial" w:hAnsi="Arial"/>
          <w:sz w:val="17"/>
          <w:szCs w:val="17"/>
          <w:color w:val="auto"/>
        </w:rPr>
      </w:pPr>
      <w:hyperlink r:id="rId126">
        <w:r>
          <w:rPr>
            <w:rFonts w:ascii="Arial" w:cs="Arial" w:eastAsia="Arial" w:hAnsi="Arial"/>
            <w:sz w:val="17"/>
            <w:szCs w:val="17"/>
            <w:color w:val="auto"/>
          </w:rPr>
          <w:t>*4.16</w:t>
        </w:r>
      </w:hyperlink>
      <w:r>
        <w:rPr>
          <w:rFonts w:ascii="Arial" w:cs="Arial" w:eastAsia="Arial" w:hAnsi="Arial"/>
          <w:sz w:val="17"/>
          <w:szCs w:val="17"/>
          <w:color w:val="auto"/>
        </w:rPr>
        <w:tab/>
      </w:r>
      <w:hyperlink r:id="rId126">
        <w:r>
          <w:rPr>
            <w:rFonts w:ascii="Arial" w:cs="Arial" w:eastAsia="Arial" w:hAnsi="Arial"/>
            <w:sz w:val="17"/>
            <w:szCs w:val="17"/>
            <w:color w:val="auto"/>
          </w:rPr>
          <w:t>Form of Depositary Receipt representing 1/1,000th of a share of 6.125% Series F Fixed-to-Floating Rate Cumulative Redeemable Preferred Stock</w:t>
        </w:r>
      </w:hyperlink>
      <w:r>
        <w:rPr>
          <w:rFonts w:ascii="Arial" w:cs="Arial" w:eastAsia="Arial" w:hAnsi="Arial"/>
          <w:sz w:val="17"/>
          <w:szCs w:val="17"/>
          <w:color w:val="auto"/>
        </w:rPr>
        <w:t xml:space="preserve"> </w:t>
      </w:r>
      <w:hyperlink r:id="rId126">
        <w:r>
          <w:rPr>
            <w:rFonts w:ascii="Arial" w:cs="Arial" w:eastAsia="Arial" w:hAnsi="Arial"/>
            <w:sz w:val="17"/>
            <w:szCs w:val="17"/>
            <w:color w:val="auto"/>
          </w:rPr>
          <w:t>(included as part of Exhibit 4.15), incorporated herein by reference to Exhibit A of Exhibit 4.1 of Form 8-K (File No. 001-34057) filed</w:t>
        </w:r>
      </w:hyperlink>
      <w:r>
        <w:rPr>
          <w:rFonts w:ascii="Arial" w:cs="Arial" w:eastAsia="Arial" w:hAnsi="Arial"/>
          <w:sz w:val="17"/>
          <w:szCs w:val="17"/>
          <w:color w:val="auto"/>
        </w:rPr>
        <w:t xml:space="preserve"> </w:t>
      </w:r>
      <w:hyperlink r:id="rId126">
        <w:r>
          <w:rPr>
            <w:rFonts w:ascii="Arial" w:cs="Arial" w:eastAsia="Arial" w:hAnsi="Arial"/>
            <w:sz w:val="17"/>
            <w:szCs w:val="17"/>
            <w:color w:val="auto"/>
          </w:rPr>
          <w:t>February 11, 2020.</w:t>
        </w:r>
      </w:hyperlink>
    </w:p>
    <w:p>
      <w:pPr>
        <w:spacing w:after="0" w:line="119" w:lineRule="exact"/>
        <w:rPr>
          <w:rFonts w:ascii="Arial" w:cs="Arial" w:eastAsia="Arial" w:hAnsi="Arial"/>
          <w:sz w:val="17"/>
          <w:szCs w:val="17"/>
          <w:color w:val="auto"/>
        </w:rPr>
      </w:pPr>
    </w:p>
    <w:p>
      <w:pPr>
        <w:jc w:val="both"/>
        <w:ind w:left="580" w:right="280" w:hanging="1254"/>
        <w:spacing w:after="0" w:line="272" w:lineRule="auto"/>
        <w:tabs>
          <w:tab w:leader="none" w:pos="560" w:val="left"/>
        </w:tabs>
        <w:rPr>
          <w:rFonts w:ascii="Arial" w:cs="Arial" w:eastAsia="Arial" w:hAnsi="Arial"/>
          <w:sz w:val="17"/>
          <w:szCs w:val="17"/>
          <w:color w:val="auto"/>
        </w:rPr>
      </w:pPr>
      <w:hyperlink r:id="rId127">
        <w:r>
          <w:rPr>
            <w:rFonts w:ascii="Arial" w:cs="Arial" w:eastAsia="Arial" w:hAnsi="Arial"/>
            <w:sz w:val="17"/>
            <w:szCs w:val="17"/>
            <w:color w:val="auto"/>
          </w:rPr>
          <w:t>*4.17</w:t>
        </w:r>
      </w:hyperlink>
      <w:r>
        <w:rPr>
          <w:rFonts w:ascii="Arial" w:cs="Arial" w:eastAsia="Arial" w:hAnsi="Arial"/>
          <w:sz w:val="17"/>
          <w:szCs w:val="17"/>
          <w:color w:val="auto"/>
        </w:rPr>
        <w:tab/>
      </w:r>
      <w:hyperlink r:id="rId127">
        <w:r>
          <w:rPr>
            <w:rFonts w:ascii="Arial" w:cs="Arial" w:eastAsia="Arial" w:hAnsi="Arial"/>
            <w:sz w:val="17"/>
            <w:szCs w:val="17"/>
            <w:color w:val="auto"/>
          </w:rPr>
          <w:t>Deposit Agreement relating to 7.75% Series G Fixed-Rate Reset Cumulative Redeemable Preferred Stock, dated September 14, 2022, among AGNC</w:t>
        </w:r>
      </w:hyperlink>
      <w:r>
        <w:rPr>
          <w:rFonts w:ascii="Arial" w:cs="Arial" w:eastAsia="Arial" w:hAnsi="Arial"/>
          <w:sz w:val="17"/>
          <w:szCs w:val="17"/>
          <w:color w:val="auto"/>
        </w:rPr>
        <w:t xml:space="preserve"> </w:t>
      </w:r>
      <w:hyperlink r:id="rId127">
        <w:r>
          <w:rPr>
            <w:rFonts w:ascii="Arial" w:cs="Arial" w:eastAsia="Arial" w:hAnsi="Arial"/>
            <w:sz w:val="17"/>
            <w:szCs w:val="17"/>
            <w:color w:val="auto"/>
          </w:rPr>
          <w:t>Investment Corp., Computershare Inc. and Computershare Trust Company, N.A., jointly as depositary, incorporated herein by reference to</w:t>
        </w:r>
      </w:hyperlink>
      <w:r>
        <w:rPr>
          <w:rFonts w:ascii="Arial" w:cs="Arial" w:eastAsia="Arial" w:hAnsi="Arial"/>
          <w:sz w:val="17"/>
          <w:szCs w:val="17"/>
          <w:color w:val="auto"/>
        </w:rPr>
        <w:t xml:space="preserve"> </w:t>
      </w:r>
      <w:hyperlink r:id="rId127">
        <w:r>
          <w:rPr>
            <w:rFonts w:ascii="Arial" w:cs="Arial" w:eastAsia="Arial" w:hAnsi="Arial"/>
            <w:sz w:val="17"/>
            <w:szCs w:val="17"/>
            <w:color w:val="auto"/>
          </w:rPr>
          <w:t>Exhibit 4.2 of Form 8-K (File No. 001-34057) filed September 14, 2022.</w:t>
        </w:r>
      </w:hyperlink>
    </w:p>
    <w:p>
      <w:pPr>
        <w:spacing w:after="0" w:line="119" w:lineRule="exact"/>
        <w:rPr>
          <w:rFonts w:ascii="Arial" w:cs="Arial" w:eastAsia="Arial" w:hAnsi="Arial"/>
          <w:sz w:val="17"/>
          <w:szCs w:val="17"/>
          <w:color w:val="auto"/>
        </w:rPr>
      </w:pPr>
    </w:p>
    <w:p>
      <w:pPr>
        <w:ind w:left="580" w:right="40" w:hanging="1254"/>
        <w:spacing w:after="0" w:line="272" w:lineRule="auto"/>
        <w:tabs>
          <w:tab w:leader="none" w:pos="560" w:val="left"/>
        </w:tabs>
        <w:rPr>
          <w:rFonts w:ascii="Arial" w:cs="Arial" w:eastAsia="Arial" w:hAnsi="Arial"/>
          <w:sz w:val="17"/>
          <w:szCs w:val="17"/>
          <w:color w:val="auto"/>
        </w:rPr>
      </w:pPr>
      <w:hyperlink r:id="rId127">
        <w:r>
          <w:rPr>
            <w:rFonts w:ascii="Arial" w:cs="Arial" w:eastAsia="Arial" w:hAnsi="Arial"/>
            <w:sz w:val="17"/>
            <w:szCs w:val="17"/>
            <w:color w:val="auto"/>
          </w:rPr>
          <w:t>*4.18</w:t>
        </w:r>
      </w:hyperlink>
      <w:r>
        <w:rPr>
          <w:rFonts w:ascii="Arial" w:cs="Arial" w:eastAsia="Arial" w:hAnsi="Arial"/>
          <w:sz w:val="17"/>
          <w:szCs w:val="17"/>
          <w:color w:val="auto"/>
        </w:rPr>
        <w:tab/>
      </w:r>
      <w:hyperlink r:id="rId127">
        <w:r>
          <w:rPr>
            <w:rFonts w:ascii="Arial" w:cs="Arial" w:eastAsia="Arial" w:hAnsi="Arial"/>
            <w:sz w:val="17"/>
            <w:szCs w:val="17"/>
            <w:color w:val="auto"/>
          </w:rPr>
          <w:t>Form of Depositary Receipt representing 1/1,000th of a share of 7.75% Series G Fixed-Rate Reset Cumulative Redeemable Preferred Stock (included as</w:t>
        </w:r>
      </w:hyperlink>
      <w:r>
        <w:rPr>
          <w:rFonts w:ascii="Arial" w:cs="Arial" w:eastAsia="Arial" w:hAnsi="Arial"/>
          <w:sz w:val="17"/>
          <w:szCs w:val="17"/>
          <w:color w:val="auto"/>
        </w:rPr>
        <w:t xml:space="preserve"> </w:t>
      </w:r>
      <w:hyperlink r:id="rId127">
        <w:r>
          <w:rPr>
            <w:rFonts w:ascii="Arial" w:cs="Arial" w:eastAsia="Arial" w:hAnsi="Arial"/>
            <w:sz w:val="17"/>
            <w:szCs w:val="17"/>
            <w:color w:val="auto"/>
          </w:rPr>
          <w:t>part of Exhibit 4.17), incorporated herein by reference to Exhibit A of Exhibit 4.2 of Form 8-K (File No. 001-34057) filed September 14,</w:t>
        </w:r>
      </w:hyperlink>
      <w:r>
        <w:rPr>
          <w:rFonts w:ascii="Arial" w:cs="Arial" w:eastAsia="Arial" w:hAnsi="Arial"/>
          <w:sz w:val="17"/>
          <w:szCs w:val="17"/>
          <w:color w:val="auto"/>
        </w:rPr>
        <w:t xml:space="preserve"> </w:t>
      </w:r>
      <w:hyperlink r:id="rId127">
        <w:r>
          <w:rPr>
            <w:rFonts w:ascii="Arial" w:cs="Arial" w:eastAsia="Arial" w:hAnsi="Arial"/>
            <w:sz w:val="17"/>
            <w:szCs w:val="17"/>
            <w:color w:val="auto"/>
          </w:rPr>
          <w:t>2022.</w:t>
        </w:r>
      </w:hyperlink>
    </w:p>
    <w:p>
      <w:pPr>
        <w:spacing w:after="0" w:line="119" w:lineRule="exact"/>
        <w:rPr>
          <w:rFonts w:ascii="Arial" w:cs="Arial" w:eastAsia="Arial" w:hAnsi="Arial"/>
          <w:sz w:val="17"/>
          <w:szCs w:val="17"/>
          <w:color w:val="auto"/>
        </w:rPr>
      </w:pPr>
    </w:p>
    <w:p>
      <w:pPr>
        <w:spacing w:after="0"/>
        <w:tabs>
          <w:tab w:leader="none" w:pos="460" w:val="left"/>
        </w:tabs>
        <w:rPr>
          <w:sz w:val="20"/>
          <w:szCs w:val="20"/>
          <w:color w:val="auto"/>
        </w:rPr>
      </w:pPr>
      <w:r>
        <w:rPr>
          <w:rFonts w:ascii="Arial" w:cs="Arial" w:eastAsia="Arial" w:hAnsi="Arial"/>
          <w:sz w:val="17"/>
          <w:szCs w:val="17"/>
          <w:color w:val="auto"/>
        </w:rPr>
        <w:t>4.19</w:t>
      </w:r>
      <w:r>
        <w:rPr>
          <w:sz w:val="20"/>
          <w:szCs w:val="20"/>
          <w:color w:val="auto"/>
        </w:rPr>
        <w:tab/>
      </w:r>
      <w:r>
        <w:rPr>
          <w:rFonts w:ascii="Arial" w:cs="Arial" w:eastAsia="Arial" w:hAnsi="Arial"/>
          <w:sz w:val="16"/>
          <w:szCs w:val="16"/>
          <w:color w:val="auto"/>
        </w:rPr>
        <w:t>Description of the Registrant’s Securities, filed herewith.</w:t>
      </w:r>
    </w:p>
    <w:p>
      <w:pPr>
        <w:spacing w:after="0" w:line="170" w:lineRule="exact"/>
        <w:rPr>
          <w:rFonts w:ascii="Arial" w:cs="Arial" w:eastAsia="Arial" w:hAnsi="Arial"/>
          <w:sz w:val="17"/>
          <w:szCs w:val="17"/>
          <w:color w:val="auto"/>
        </w:rPr>
      </w:pPr>
    </w:p>
    <w:p>
      <w:pPr>
        <w:spacing w:after="0"/>
        <w:tabs>
          <w:tab w:leader="none" w:pos="680" w:val="left"/>
        </w:tabs>
        <w:rPr>
          <w:rFonts w:ascii="Arial" w:cs="Arial" w:eastAsia="Arial" w:hAnsi="Arial"/>
          <w:sz w:val="16"/>
          <w:szCs w:val="16"/>
          <w:color w:val="auto"/>
        </w:rPr>
      </w:pPr>
      <w:hyperlink r:id="rId128">
        <w:r>
          <w:rPr>
            <w:rFonts w:ascii="Arial" w:cs="Arial" w:eastAsia="Arial" w:hAnsi="Arial"/>
            <w:sz w:val="17"/>
            <w:szCs w:val="17"/>
            <w:color w:val="auto"/>
          </w:rPr>
          <w:t>†* 10.1</w:t>
        </w:r>
      </w:hyperlink>
      <w:r>
        <w:rPr>
          <w:rFonts w:ascii="Arial" w:cs="Arial" w:eastAsia="Arial" w:hAnsi="Arial"/>
          <w:sz w:val="17"/>
          <w:szCs w:val="17"/>
          <w:color w:val="auto"/>
        </w:rPr>
        <w:tab/>
      </w:r>
      <w:hyperlink r:id="rId129">
        <w:r>
          <w:rPr>
            <w:rFonts w:ascii="Arial" w:cs="Arial" w:eastAsia="Arial" w:hAnsi="Arial"/>
            <w:sz w:val="16"/>
            <w:szCs w:val="16"/>
            <w:color w:val="auto"/>
          </w:rPr>
          <w:t>Form of Indemnification Agreement, incorporated herein by reference to Exhibit 10.1 of Form 8-K (File No. 001-34057) filed October 25, 2021.</w:t>
        </w:r>
      </w:hyperlink>
    </w:p>
    <w:p>
      <w:pPr>
        <w:spacing w:after="0" w:line="170" w:lineRule="exact"/>
        <w:rPr>
          <w:sz w:val="20"/>
          <w:szCs w:val="20"/>
          <w:color w:val="auto"/>
        </w:rPr>
      </w:pPr>
    </w:p>
    <w:p>
      <w:pPr>
        <w:ind w:left="700" w:right="420" w:hanging="1254"/>
        <w:spacing w:after="0" w:line="288" w:lineRule="auto"/>
        <w:tabs>
          <w:tab w:leader="none" w:pos="680" w:val="left"/>
        </w:tabs>
        <w:rPr>
          <w:rFonts w:ascii="Arial" w:cs="Arial" w:eastAsia="Arial" w:hAnsi="Arial"/>
          <w:sz w:val="17"/>
          <w:szCs w:val="17"/>
          <w:color w:val="auto"/>
        </w:rPr>
      </w:pPr>
      <w:hyperlink r:id="rId130">
        <w:r>
          <w:rPr>
            <w:rFonts w:ascii="Arial" w:cs="Arial" w:eastAsia="Arial" w:hAnsi="Arial"/>
            <w:sz w:val="17"/>
            <w:szCs w:val="17"/>
            <w:color w:val="auto"/>
          </w:rPr>
          <w:t>†* 10.2</w:t>
        </w:r>
      </w:hyperlink>
      <w:r>
        <w:rPr>
          <w:rFonts w:ascii="Arial" w:cs="Arial" w:eastAsia="Arial" w:hAnsi="Arial"/>
          <w:sz w:val="17"/>
          <w:szCs w:val="17"/>
          <w:color w:val="auto"/>
        </w:rPr>
        <w:tab/>
      </w:r>
      <w:hyperlink r:id="rId130">
        <w:r>
          <w:rPr>
            <w:rFonts w:ascii="Arial" w:cs="Arial" w:eastAsia="Arial" w:hAnsi="Arial"/>
            <w:sz w:val="17"/>
            <w:szCs w:val="17"/>
            <w:color w:val="auto"/>
          </w:rPr>
          <w:t>Fifth Amended and Restated Employment Agreement, dated December 10, 2020, by and between AGNC Mortgage Management, LLC and Gary</w:t>
        </w:r>
      </w:hyperlink>
      <w:r>
        <w:rPr>
          <w:rFonts w:ascii="Arial" w:cs="Arial" w:eastAsia="Arial" w:hAnsi="Arial"/>
          <w:sz w:val="17"/>
          <w:szCs w:val="17"/>
          <w:color w:val="auto"/>
        </w:rPr>
        <w:t xml:space="preserve"> </w:t>
      </w:r>
      <w:hyperlink r:id="rId130">
        <w:r>
          <w:rPr>
            <w:rFonts w:ascii="Arial" w:cs="Arial" w:eastAsia="Arial" w:hAnsi="Arial"/>
            <w:sz w:val="17"/>
            <w:szCs w:val="17"/>
            <w:color w:val="auto"/>
          </w:rPr>
          <w:t>Kain, incorporated herein by reference to Exhibit 10.1 of Form 8-K (File No. 001-34057), filed December 10, 2020.</w:t>
        </w:r>
      </w:hyperlink>
    </w:p>
    <w:p>
      <w:pPr>
        <w:spacing w:after="0" w:line="200" w:lineRule="exact"/>
        <w:rPr>
          <w:rFonts w:ascii="Arial" w:cs="Arial" w:eastAsia="Arial" w:hAnsi="Arial"/>
          <w:sz w:val="17"/>
          <w:szCs w:val="17"/>
          <w:color w:val="auto"/>
        </w:rPr>
      </w:pPr>
    </w:p>
    <w:p>
      <w:pPr>
        <w:spacing w:after="0" w:line="285" w:lineRule="exact"/>
        <w:rPr>
          <w:rFonts w:ascii="Arial" w:cs="Arial" w:eastAsia="Arial" w:hAnsi="Arial"/>
          <w:sz w:val="17"/>
          <w:szCs w:val="17"/>
          <w:color w:val="auto"/>
        </w:rPr>
      </w:pPr>
    </w:p>
    <w:p>
      <w:pPr>
        <w:jc w:val="center"/>
        <w:spacing w:after="0"/>
        <w:rPr>
          <w:sz w:val="20"/>
          <w:szCs w:val="20"/>
          <w:color w:val="auto"/>
        </w:rPr>
      </w:pPr>
      <w:r>
        <w:rPr>
          <w:rFonts w:ascii="Arial" w:cs="Arial" w:eastAsia="Arial" w:hAnsi="Arial"/>
          <w:sz w:val="17"/>
          <w:szCs w:val="17"/>
          <w:color w:val="auto"/>
        </w:rPr>
        <w:t>80</w:t>
      </w:r>
    </w:p>
    <w:p>
      <w:pPr>
        <w:spacing w:after="0" w:line="2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sectPr>
      </w:pPr>
    </w:p>
    <w:bookmarkStart w:id="82" w:name="page83"/>
    <w:bookmarkEnd w:id="82"/>
    <w:p>
      <w:pPr>
        <w:jc w:val="center"/>
        <w:ind w:right="200"/>
        <w:spacing w:after="0" w:line="288" w:lineRule="auto"/>
        <w:rPr>
          <w:rFonts w:ascii="Arial" w:cs="Arial" w:eastAsia="Arial" w:hAnsi="Arial"/>
          <w:sz w:val="17"/>
          <w:szCs w:val="17"/>
          <w:color w:val="auto"/>
        </w:rPr>
      </w:pPr>
      <w:hyperlink r:id="rId132">
        <w:r>
          <w:rPr>
            <w:rFonts w:ascii="Arial" w:cs="Arial" w:eastAsia="Arial" w:hAnsi="Arial"/>
            <w:sz w:val="17"/>
            <w:szCs w:val="17"/>
            <w:color w:val="auto"/>
          </w:rPr>
          <w:t>†* 10.3  Second Amended and Restated Employment Agreement, dated December 10, 2020, by and between AGNC Mortgage Management, LLC and Peter</w:t>
        </w:r>
      </w:hyperlink>
      <w:r>
        <w:rPr>
          <w:rFonts w:ascii="Arial" w:cs="Arial" w:eastAsia="Arial" w:hAnsi="Arial"/>
          <w:sz w:val="17"/>
          <w:szCs w:val="17"/>
          <w:color w:val="auto"/>
        </w:rPr>
        <w:t xml:space="preserve"> </w:t>
      </w:r>
      <w:hyperlink r:id="rId132">
        <w:r>
          <w:rPr>
            <w:rFonts w:ascii="Arial" w:cs="Arial" w:eastAsia="Arial" w:hAnsi="Arial"/>
            <w:sz w:val="17"/>
            <w:szCs w:val="17"/>
            <w:color w:val="auto"/>
          </w:rPr>
          <w:t>Federico, incorporated herein by reference to Exhibit 10.2 of Form 8-K (File No. 001-34057), filed December 10, 2020.</w:t>
        </w:r>
      </w:hyperlink>
    </w:p>
    <w:p>
      <w:pPr>
        <w:spacing w:after="0" w:line="106" w:lineRule="exact"/>
        <w:rPr>
          <w:sz w:val="20"/>
          <w:szCs w:val="20"/>
          <w:color w:val="auto"/>
        </w:rPr>
      </w:pPr>
    </w:p>
    <w:p>
      <w:pPr>
        <w:ind w:left="1260" w:right="20" w:hanging="1255"/>
        <w:spacing w:after="0" w:line="288" w:lineRule="auto"/>
        <w:tabs>
          <w:tab w:leader="none" w:pos="136" w:val="left"/>
        </w:tabs>
        <w:numPr>
          <w:ilvl w:val="0"/>
          <w:numId w:val="61"/>
        </w:numPr>
        <w:rPr>
          <w:rFonts w:ascii="Arial" w:cs="Arial" w:eastAsia="Arial" w:hAnsi="Arial"/>
          <w:sz w:val="17"/>
          <w:szCs w:val="17"/>
          <w:color w:val="auto"/>
        </w:rPr>
      </w:pPr>
      <w:r>
        <w:rPr>
          <w:rFonts w:ascii="Arial" w:cs="Arial" w:eastAsia="Arial" w:hAnsi="Arial"/>
          <w:sz w:val="17"/>
          <w:szCs w:val="17"/>
          <w:color w:val="auto"/>
        </w:rPr>
        <w:t>10.4 First Amendment to Second Amended and Restated Employment Agreement dated January 31, 2023 between AGNC Mortgage Management, LLC and Peter Federico, filed herewith.</w:t>
      </w:r>
    </w:p>
    <w:p>
      <w:pPr>
        <w:spacing w:after="0" w:line="106" w:lineRule="exact"/>
        <w:rPr>
          <w:sz w:val="20"/>
          <w:szCs w:val="20"/>
          <w:color w:val="auto"/>
        </w:rPr>
      </w:pPr>
    </w:p>
    <w:p>
      <w:pPr>
        <w:ind w:left="700" w:right="600" w:hanging="1254"/>
        <w:spacing w:after="0" w:line="321" w:lineRule="auto"/>
        <w:tabs>
          <w:tab w:leader="none" w:pos="680" w:val="left"/>
        </w:tabs>
        <w:rPr>
          <w:rFonts w:ascii="Arial" w:cs="Arial" w:eastAsia="Arial" w:hAnsi="Arial"/>
          <w:sz w:val="16"/>
          <w:szCs w:val="16"/>
          <w:color w:val="auto"/>
        </w:rPr>
      </w:pPr>
      <w:hyperlink r:id="rId133">
        <w:r>
          <w:rPr>
            <w:rFonts w:ascii="Arial" w:cs="Arial" w:eastAsia="Arial" w:hAnsi="Arial"/>
            <w:sz w:val="17"/>
            <w:szCs w:val="17"/>
            <w:color w:val="auto"/>
          </w:rPr>
          <w:t>†* 10.5</w:t>
        </w:r>
      </w:hyperlink>
      <w:r>
        <w:rPr>
          <w:rFonts w:ascii="Arial" w:cs="Arial" w:eastAsia="Arial" w:hAnsi="Arial"/>
          <w:sz w:val="17"/>
          <w:szCs w:val="17"/>
          <w:color w:val="auto"/>
        </w:rPr>
        <w:tab/>
      </w:r>
      <w:hyperlink r:id="rId133">
        <w:r>
          <w:rPr>
            <w:rFonts w:ascii="Arial" w:cs="Arial" w:eastAsia="Arial" w:hAnsi="Arial"/>
            <w:sz w:val="16"/>
            <w:szCs w:val="16"/>
            <w:color w:val="auto"/>
          </w:rPr>
          <w:t>Second Amended and Restated Employment Agreement, dated December 10, 2020, by and between AGNC Mortgage Management, LLC and</w:t>
        </w:r>
      </w:hyperlink>
      <w:r>
        <w:rPr>
          <w:rFonts w:ascii="Arial" w:cs="Arial" w:eastAsia="Arial" w:hAnsi="Arial"/>
          <w:sz w:val="16"/>
          <w:szCs w:val="16"/>
          <w:color w:val="auto"/>
        </w:rPr>
        <w:t xml:space="preserve"> </w:t>
      </w:r>
      <w:hyperlink r:id="rId133">
        <w:r>
          <w:rPr>
            <w:rFonts w:ascii="Arial" w:cs="Arial" w:eastAsia="Arial" w:hAnsi="Arial"/>
            <w:sz w:val="16"/>
            <w:szCs w:val="16"/>
            <w:color w:val="auto"/>
          </w:rPr>
          <w:t>Christopher Kuehl, incorporated herein by reference to Exhibit 10.3 of Form 8-K (File No. 001-34057), filed December 10, 2020.</w:t>
        </w:r>
      </w:hyperlink>
    </w:p>
    <w:p>
      <w:pPr>
        <w:spacing w:after="0" w:line="83" w:lineRule="exact"/>
        <w:rPr>
          <w:rFonts w:ascii="Arial" w:cs="Arial" w:eastAsia="Arial" w:hAnsi="Arial"/>
          <w:sz w:val="17"/>
          <w:szCs w:val="17"/>
          <w:color w:val="auto"/>
        </w:rPr>
      </w:pPr>
    </w:p>
    <w:p>
      <w:pPr>
        <w:ind w:left="1260" w:right="20" w:hanging="1255"/>
        <w:spacing w:after="0" w:line="288" w:lineRule="auto"/>
        <w:tabs>
          <w:tab w:leader="none" w:pos="136" w:val="left"/>
        </w:tabs>
        <w:numPr>
          <w:ilvl w:val="0"/>
          <w:numId w:val="62"/>
        </w:numPr>
        <w:rPr>
          <w:rFonts w:ascii="Arial" w:cs="Arial" w:eastAsia="Arial" w:hAnsi="Arial"/>
          <w:sz w:val="17"/>
          <w:szCs w:val="17"/>
          <w:color w:val="auto"/>
        </w:rPr>
      </w:pPr>
      <w:r>
        <w:rPr>
          <w:rFonts w:ascii="Arial" w:cs="Arial" w:eastAsia="Arial" w:hAnsi="Arial"/>
          <w:sz w:val="17"/>
          <w:szCs w:val="17"/>
          <w:color w:val="auto"/>
        </w:rPr>
        <w:t>10.6 First Amendment to Second Amended and Restated Employment Agreement dated January 31, 2023 between AGNC Mortgage Management, LLC and Christopher Kuehl, filed herewith.</w:t>
      </w:r>
    </w:p>
    <w:p>
      <w:pPr>
        <w:spacing w:after="0" w:line="106" w:lineRule="exact"/>
        <w:rPr>
          <w:rFonts w:ascii="Arial" w:cs="Arial" w:eastAsia="Arial" w:hAnsi="Arial"/>
          <w:sz w:val="17"/>
          <w:szCs w:val="17"/>
          <w:color w:val="auto"/>
        </w:rPr>
      </w:pPr>
    </w:p>
    <w:p>
      <w:pPr>
        <w:ind w:left="700" w:right="380" w:hanging="1254"/>
        <w:spacing w:after="0" w:line="288" w:lineRule="auto"/>
        <w:tabs>
          <w:tab w:leader="none" w:pos="680" w:val="left"/>
        </w:tabs>
        <w:rPr>
          <w:rFonts w:ascii="Arial" w:cs="Arial" w:eastAsia="Arial" w:hAnsi="Arial"/>
          <w:sz w:val="17"/>
          <w:szCs w:val="17"/>
          <w:color w:val="auto"/>
        </w:rPr>
      </w:pPr>
      <w:hyperlink r:id="rId134">
        <w:r>
          <w:rPr>
            <w:rFonts w:ascii="Arial" w:cs="Arial" w:eastAsia="Arial" w:hAnsi="Arial"/>
            <w:sz w:val="17"/>
            <w:szCs w:val="17"/>
            <w:color w:val="auto"/>
          </w:rPr>
          <w:t>†* 10.7</w:t>
        </w:r>
      </w:hyperlink>
      <w:r>
        <w:rPr>
          <w:rFonts w:ascii="Arial" w:cs="Arial" w:eastAsia="Arial" w:hAnsi="Arial"/>
          <w:sz w:val="17"/>
          <w:szCs w:val="17"/>
          <w:color w:val="auto"/>
        </w:rPr>
        <w:tab/>
      </w:r>
      <w:hyperlink r:id="rId134">
        <w:r>
          <w:rPr>
            <w:rFonts w:ascii="Arial" w:cs="Arial" w:eastAsia="Arial" w:hAnsi="Arial"/>
            <w:sz w:val="17"/>
            <w:szCs w:val="17"/>
            <w:color w:val="auto"/>
          </w:rPr>
          <w:t>Amended and Restated Employment Agreement, dated January 22, 2021, by and between AGNC Mortgage Management, LLC and Bernice Bell,</w:t>
        </w:r>
      </w:hyperlink>
      <w:r>
        <w:rPr>
          <w:rFonts w:ascii="Arial" w:cs="Arial" w:eastAsia="Arial" w:hAnsi="Arial"/>
          <w:sz w:val="17"/>
          <w:szCs w:val="17"/>
          <w:color w:val="auto"/>
        </w:rPr>
        <w:t xml:space="preserve"> </w:t>
      </w:r>
      <w:hyperlink r:id="rId134">
        <w:r>
          <w:rPr>
            <w:rFonts w:ascii="Arial" w:cs="Arial" w:eastAsia="Arial" w:hAnsi="Arial"/>
            <w:sz w:val="17"/>
            <w:szCs w:val="17"/>
            <w:color w:val="auto"/>
          </w:rPr>
          <w:t>incorporated herein by reference to Exhibit 10.1 of Form 8-K (File No. 001-34057), filed January 22, 2021.</w:t>
        </w:r>
      </w:hyperlink>
    </w:p>
    <w:p>
      <w:pPr>
        <w:spacing w:after="0" w:line="106" w:lineRule="exact"/>
        <w:rPr>
          <w:rFonts w:ascii="Arial" w:cs="Arial" w:eastAsia="Arial" w:hAnsi="Arial"/>
          <w:sz w:val="17"/>
          <w:szCs w:val="17"/>
          <w:color w:val="auto"/>
        </w:rPr>
      </w:pPr>
    </w:p>
    <w:p>
      <w:pPr>
        <w:ind w:left="700" w:right="500" w:hanging="1254"/>
        <w:spacing w:after="0" w:line="321" w:lineRule="auto"/>
        <w:tabs>
          <w:tab w:leader="none" w:pos="680" w:val="left"/>
        </w:tabs>
        <w:rPr>
          <w:rFonts w:ascii="Arial" w:cs="Arial" w:eastAsia="Arial" w:hAnsi="Arial"/>
          <w:sz w:val="16"/>
          <w:szCs w:val="16"/>
          <w:color w:val="auto"/>
        </w:rPr>
      </w:pPr>
      <w:hyperlink r:id="rId135">
        <w:r>
          <w:rPr>
            <w:rFonts w:ascii="Arial" w:cs="Arial" w:eastAsia="Arial" w:hAnsi="Arial"/>
            <w:sz w:val="17"/>
            <w:szCs w:val="17"/>
            <w:color w:val="auto"/>
          </w:rPr>
          <w:t>†* 10.8</w:t>
        </w:r>
      </w:hyperlink>
      <w:r>
        <w:rPr>
          <w:rFonts w:ascii="Arial" w:cs="Arial" w:eastAsia="Arial" w:hAnsi="Arial"/>
          <w:sz w:val="17"/>
          <w:szCs w:val="17"/>
          <w:color w:val="auto"/>
        </w:rPr>
        <w:tab/>
      </w:r>
      <w:hyperlink r:id="rId135">
        <w:r>
          <w:rPr>
            <w:rFonts w:ascii="Arial" w:cs="Arial" w:eastAsia="Arial" w:hAnsi="Arial"/>
            <w:sz w:val="16"/>
            <w:szCs w:val="16"/>
            <w:color w:val="auto"/>
          </w:rPr>
          <w:t>First Amendment to Amended and Restated Employment Agreement dated January 21, 2022 between AGNC Mortgage Management, LLC and</w:t>
        </w:r>
      </w:hyperlink>
      <w:r>
        <w:rPr>
          <w:rFonts w:ascii="Arial" w:cs="Arial" w:eastAsia="Arial" w:hAnsi="Arial"/>
          <w:sz w:val="16"/>
          <w:szCs w:val="16"/>
          <w:color w:val="auto"/>
        </w:rPr>
        <w:t xml:space="preserve"> </w:t>
      </w:r>
      <w:hyperlink r:id="rId135">
        <w:r>
          <w:rPr>
            <w:rFonts w:ascii="Arial" w:cs="Arial" w:eastAsia="Arial" w:hAnsi="Arial"/>
            <w:sz w:val="16"/>
            <w:szCs w:val="16"/>
            <w:color w:val="auto"/>
          </w:rPr>
          <w:t>Bernice Bell, incorporated herein by reference to Exhibit 10.1 of Form 8-K (File No. 001-34057), filed January 21, 2022.</w:t>
        </w:r>
      </w:hyperlink>
    </w:p>
    <w:p>
      <w:pPr>
        <w:spacing w:after="0" w:line="83" w:lineRule="exact"/>
        <w:rPr>
          <w:rFonts w:ascii="Arial" w:cs="Arial" w:eastAsia="Arial" w:hAnsi="Arial"/>
          <w:sz w:val="17"/>
          <w:szCs w:val="17"/>
          <w:color w:val="auto"/>
        </w:rPr>
      </w:pPr>
    </w:p>
    <w:p>
      <w:pPr>
        <w:ind w:left="700" w:right="300" w:hanging="1254"/>
        <w:spacing w:after="0" w:line="288" w:lineRule="auto"/>
        <w:tabs>
          <w:tab w:leader="none" w:pos="680" w:val="left"/>
        </w:tabs>
        <w:rPr>
          <w:rFonts w:ascii="Arial" w:cs="Arial" w:eastAsia="Arial" w:hAnsi="Arial"/>
          <w:sz w:val="17"/>
          <w:szCs w:val="17"/>
          <w:color w:val="auto"/>
        </w:rPr>
      </w:pPr>
      <w:hyperlink r:id="rId136">
        <w:r>
          <w:rPr>
            <w:rFonts w:ascii="Arial" w:cs="Arial" w:eastAsia="Arial" w:hAnsi="Arial"/>
            <w:sz w:val="17"/>
            <w:szCs w:val="17"/>
            <w:color w:val="auto"/>
          </w:rPr>
          <w:t>†* 10.9</w:t>
        </w:r>
      </w:hyperlink>
      <w:r>
        <w:rPr>
          <w:rFonts w:ascii="Arial" w:cs="Arial" w:eastAsia="Arial" w:hAnsi="Arial"/>
          <w:sz w:val="17"/>
          <w:szCs w:val="17"/>
          <w:color w:val="auto"/>
        </w:rPr>
        <w:tab/>
      </w:r>
      <w:hyperlink r:id="rId136">
        <w:r>
          <w:rPr>
            <w:rFonts w:ascii="Arial" w:cs="Arial" w:eastAsia="Arial" w:hAnsi="Arial"/>
            <w:sz w:val="17"/>
            <w:szCs w:val="17"/>
            <w:color w:val="auto"/>
          </w:rPr>
          <w:t>Second Amendment to Amended and Restated Employment Agreement dated January 31, 2023 between AGNC Mortgage Management, LLC and</w:t>
        </w:r>
      </w:hyperlink>
      <w:r>
        <w:rPr>
          <w:rFonts w:ascii="Arial" w:cs="Arial" w:eastAsia="Arial" w:hAnsi="Arial"/>
          <w:sz w:val="17"/>
          <w:szCs w:val="17"/>
          <w:color w:val="auto"/>
        </w:rPr>
        <w:t xml:space="preserve"> </w:t>
      </w:r>
      <w:hyperlink r:id="rId136">
        <w:r>
          <w:rPr>
            <w:rFonts w:ascii="Arial" w:cs="Arial" w:eastAsia="Arial" w:hAnsi="Arial"/>
            <w:sz w:val="17"/>
            <w:szCs w:val="17"/>
            <w:color w:val="auto"/>
          </w:rPr>
          <w:t>Bernice Bell, incorporated by reference to Exhibit 10.3 of Form 8-K (File No. 001-34057), filed February 3, 2023.</w:t>
        </w:r>
      </w:hyperlink>
    </w:p>
    <w:p>
      <w:pPr>
        <w:spacing w:after="0" w:line="106" w:lineRule="exact"/>
        <w:rPr>
          <w:rFonts w:ascii="Arial" w:cs="Arial" w:eastAsia="Arial" w:hAnsi="Arial"/>
          <w:sz w:val="17"/>
          <w:szCs w:val="17"/>
          <w:color w:val="auto"/>
        </w:rPr>
      </w:pPr>
    </w:p>
    <w:p>
      <w:pPr>
        <w:ind w:left="780" w:right="440" w:hanging="1254"/>
        <w:spacing w:after="0" w:line="288" w:lineRule="auto"/>
        <w:tabs>
          <w:tab w:leader="none" w:pos="760" w:val="left"/>
        </w:tabs>
        <w:rPr>
          <w:rFonts w:ascii="Arial" w:cs="Arial" w:eastAsia="Arial" w:hAnsi="Arial"/>
          <w:sz w:val="17"/>
          <w:szCs w:val="17"/>
          <w:color w:val="auto"/>
        </w:rPr>
      </w:pPr>
      <w:hyperlink r:id="rId137">
        <w:r>
          <w:rPr>
            <w:rFonts w:ascii="Arial" w:cs="Arial" w:eastAsia="Arial" w:hAnsi="Arial"/>
            <w:sz w:val="17"/>
            <w:szCs w:val="17"/>
            <w:color w:val="auto"/>
          </w:rPr>
          <w:t>†* 10.10</w:t>
        </w:r>
      </w:hyperlink>
      <w:r>
        <w:rPr>
          <w:rFonts w:ascii="Arial" w:cs="Arial" w:eastAsia="Arial" w:hAnsi="Arial"/>
          <w:sz w:val="17"/>
          <w:szCs w:val="17"/>
          <w:color w:val="auto"/>
        </w:rPr>
        <w:tab/>
      </w:r>
      <w:hyperlink r:id="rId137">
        <w:r>
          <w:rPr>
            <w:rFonts w:ascii="Arial" w:cs="Arial" w:eastAsia="Arial" w:hAnsi="Arial"/>
            <w:sz w:val="17"/>
            <w:szCs w:val="17"/>
            <w:color w:val="auto"/>
          </w:rPr>
          <w:t>Amended and Restated Employment Agreement, dated January 22, 2021, by and between AGNC Mortgage Management, LLC and Aaron Pas,</w:t>
        </w:r>
      </w:hyperlink>
      <w:r>
        <w:rPr>
          <w:rFonts w:ascii="Arial" w:cs="Arial" w:eastAsia="Arial" w:hAnsi="Arial"/>
          <w:sz w:val="17"/>
          <w:szCs w:val="17"/>
          <w:color w:val="auto"/>
        </w:rPr>
        <w:t xml:space="preserve"> </w:t>
      </w:r>
      <w:hyperlink r:id="rId137">
        <w:r>
          <w:rPr>
            <w:rFonts w:ascii="Arial" w:cs="Arial" w:eastAsia="Arial" w:hAnsi="Arial"/>
            <w:sz w:val="17"/>
            <w:szCs w:val="17"/>
            <w:color w:val="auto"/>
          </w:rPr>
          <w:t>incorporated herein by reference to Exhibit 10.2 of Form 8-K (File No. 001-34057), filed January 22, 2021.</w:t>
        </w:r>
      </w:hyperlink>
    </w:p>
    <w:p>
      <w:pPr>
        <w:spacing w:after="0" w:line="106" w:lineRule="exact"/>
        <w:rPr>
          <w:rFonts w:ascii="Arial" w:cs="Arial" w:eastAsia="Arial" w:hAnsi="Arial"/>
          <w:sz w:val="17"/>
          <w:szCs w:val="17"/>
          <w:color w:val="auto"/>
        </w:rPr>
      </w:pPr>
    </w:p>
    <w:p>
      <w:pPr>
        <w:ind w:left="780" w:right="420" w:hanging="1254"/>
        <w:spacing w:after="0" w:line="321" w:lineRule="auto"/>
        <w:tabs>
          <w:tab w:leader="none" w:pos="760" w:val="left"/>
        </w:tabs>
        <w:rPr>
          <w:rFonts w:ascii="Arial" w:cs="Arial" w:eastAsia="Arial" w:hAnsi="Arial"/>
          <w:sz w:val="16"/>
          <w:szCs w:val="16"/>
          <w:color w:val="auto"/>
        </w:rPr>
      </w:pPr>
      <w:hyperlink r:id="rId138">
        <w:r>
          <w:rPr>
            <w:rFonts w:ascii="Arial" w:cs="Arial" w:eastAsia="Arial" w:hAnsi="Arial"/>
            <w:sz w:val="17"/>
            <w:szCs w:val="17"/>
            <w:color w:val="auto"/>
          </w:rPr>
          <w:t>†* 10.11</w:t>
        </w:r>
      </w:hyperlink>
      <w:r>
        <w:rPr>
          <w:rFonts w:ascii="Arial" w:cs="Arial" w:eastAsia="Arial" w:hAnsi="Arial"/>
          <w:sz w:val="17"/>
          <w:szCs w:val="17"/>
          <w:color w:val="auto"/>
        </w:rPr>
        <w:tab/>
      </w:r>
      <w:hyperlink r:id="rId138">
        <w:r>
          <w:rPr>
            <w:rFonts w:ascii="Arial" w:cs="Arial" w:eastAsia="Arial" w:hAnsi="Arial"/>
            <w:sz w:val="16"/>
            <w:szCs w:val="16"/>
            <w:color w:val="auto"/>
          </w:rPr>
          <w:t>First Amendment to Amended and Restated Employment Agreement dated January 21, 2022 between AGNC Mortgage Management, LLC and</w:t>
        </w:r>
      </w:hyperlink>
      <w:r>
        <w:rPr>
          <w:rFonts w:ascii="Arial" w:cs="Arial" w:eastAsia="Arial" w:hAnsi="Arial"/>
          <w:sz w:val="16"/>
          <w:szCs w:val="16"/>
          <w:color w:val="auto"/>
        </w:rPr>
        <w:t xml:space="preserve"> </w:t>
      </w:r>
      <w:hyperlink r:id="rId138">
        <w:r>
          <w:rPr>
            <w:rFonts w:ascii="Arial" w:cs="Arial" w:eastAsia="Arial" w:hAnsi="Arial"/>
            <w:sz w:val="16"/>
            <w:szCs w:val="16"/>
            <w:color w:val="auto"/>
          </w:rPr>
          <w:t>Aaron Pas, incorporated herein by reference to Exhibit 10.8 of Form 10-K (File No, 001-34057), filed February 23, 2022.</w:t>
        </w:r>
      </w:hyperlink>
    </w:p>
    <w:p>
      <w:pPr>
        <w:spacing w:after="0" w:line="83" w:lineRule="exact"/>
        <w:rPr>
          <w:rFonts w:ascii="Arial" w:cs="Arial" w:eastAsia="Arial" w:hAnsi="Arial"/>
          <w:sz w:val="17"/>
          <w:szCs w:val="17"/>
          <w:color w:val="auto"/>
        </w:rPr>
      </w:pPr>
    </w:p>
    <w:p>
      <w:pPr>
        <w:ind w:left="780" w:hanging="1254"/>
        <w:spacing w:after="0" w:line="288" w:lineRule="auto"/>
        <w:tabs>
          <w:tab w:leader="none" w:pos="760" w:val="left"/>
        </w:tabs>
        <w:rPr>
          <w:rFonts w:ascii="Arial" w:cs="Arial" w:eastAsia="Arial" w:hAnsi="Arial"/>
          <w:sz w:val="17"/>
          <w:szCs w:val="17"/>
          <w:color w:val="auto"/>
        </w:rPr>
      </w:pPr>
      <w:hyperlink r:id="rId139">
        <w:r>
          <w:rPr>
            <w:rFonts w:ascii="Arial" w:cs="Arial" w:eastAsia="Arial" w:hAnsi="Arial"/>
            <w:sz w:val="17"/>
            <w:szCs w:val="17"/>
            <w:color w:val="auto"/>
          </w:rPr>
          <w:t>†* 10.12</w:t>
        </w:r>
      </w:hyperlink>
      <w:r>
        <w:rPr>
          <w:rFonts w:ascii="Arial" w:cs="Arial" w:eastAsia="Arial" w:hAnsi="Arial"/>
          <w:sz w:val="17"/>
          <w:szCs w:val="17"/>
          <w:color w:val="auto"/>
        </w:rPr>
        <w:tab/>
      </w:r>
      <w:hyperlink r:id="rId139">
        <w:r>
          <w:rPr>
            <w:rFonts w:ascii="Arial" w:cs="Arial" w:eastAsia="Arial" w:hAnsi="Arial"/>
            <w:sz w:val="17"/>
            <w:szCs w:val="17"/>
            <w:color w:val="auto"/>
          </w:rPr>
          <w:t>Amended and Restated Employment Agreement, dated January 22, 2021, by and between AGNC Mortgage Management, LLC and Kenneth Pollack,</w:t>
        </w:r>
      </w:hyperlink>
      <w:r>
        <w:rPr>
          <w:rFonts w:ascii="Arial" w:cs="Arial" w:eastAsia="Arial" w:hAnsi="Arial"/>
          <w:sz w:val="17"/>
          <w:szCs w:val="17"/>
          <w:color w:val="auto"/>
        </w:rPr>
        <w:t xml:space="preserve"> </w:t>
      </w:r>
      <w:hyperlink r:id="rId139">
        <w:r>
          <w:rPr>
            <w:rFonts w:ascii="Arial" w:cs="Arial" w:eastAsia="Arial" w:hAnsi="Arial"/>
            <w:sz w:val="17"/>
            <w:szCs w:val="17"/>
            <w:color w:val="auto"/>
          </w:rPr>
          <w:t>incorporated herein by reference to Exhibit 10.15 of Form 10-K (File No. 001-34057), filed February 26, 2021.</w:t>
        </w:r>
      </w:hyperlink>
    </w:p>
    <w:p>
      <w:pPr>
        <w:spacing w:after="0" w:line="106" w:lineRule="exact"/>
        <w:rPr>
          <w:rFonts w:ascii="Arial" w:cs="Arial" w:eastAsia="Arial" w:hAnsi="Arial"/>
          <w:sz w:val="17"/>
          <w:szCs w:val="17"/>
          <w:color w:val="auto"/>
        </w:rPr>
      </w:pPr>
    </w:p>
    <w:p>
      <w:pPr>
        <w:ind w:left="780" w:right="400" w:hanging="1254"/>
        <w:spacing w:after="0" w:line="321" w:lineRule="auto"/>
        <w:tabs>
          <w:tab w:leader="none" w:pos="760" w:val="left"/>
        </w:tabs>
        <w:rPr>
          <w:rFonts w:ascii="Arial" w:cs="Arial" w:eastAsia="Arial" w:hAnsi="Arial"/>
          <w:sz w:val="16"/>
          <w:szCs w:val="16"/>
          <w:color w:val="auto"/>
        </w:rPr>
      </w:pPr>
      <w:hyperlink r:id="rId140">
        <w:r>
          <w:rPr>
            <w:rFonts w:ascii="Arial" w:cs="Arial" w:eastAsia="Arial" w:hAnsi="Arial"/>
            <w:sz w:val="17"/>
            <w:szCs w:val="17"/>
            <w:color w:val="auto"/>
          </w:rPr>
          <w:t>†* 10.13</w:t>
        </w:r>
      </w:hyperlink>
      <w:r>
        <w:rPr>
          <w:rFonts w:ascii="Arial" w:cs="Arial" w:eastAsia="Arial" w:hAnsi="Arial"/>
          <w:sz w:val="17"/>
          <w:szCs w:val="17"/>
          <w:color w:val="auto"/>
        </w:rPr>
        <w:tab/>
      </w:r>
      <w:hyperlink r:id="rId140">
        <w:r>
          <w:rPr>
            <w:rFonts w:ascii="Arial" w:cs="Arial" w:eastAsia="Arial" w:hAnsi="Arial"/>
            <w:sz w:val="16"/>
            <w:szCs w:val="16"/>
            <w:color w:val="auto"/>
          </w:rPr>
          <w:t>First Amendment to Amended and Restated Employment Agreement dated January 21, 2022 between AGNC Mortgage Management, LLC and</w:t>
        </w:r>
      </w:hyperlink>
      <w:r>
        <w:rPr>
          <w:rFonts w:ascii="Arial" w:cs="Arial" w:eastAsia="Arial" w:hAnsi="Arial"/>
          <w:sz w:val="16"/>
          <w:szCs w:val="16"/>
          <w:color w:val="auto"/>
        </w:rPr>
        <w:t xml:space="preserve"> </w:t>
      </w:r>
      <w:hyperlink r:id="rId140">
        <w:r>
          <w:rPr>
            <w:rFonts w:ascii="Arial" w:cs="Arial" w:eastAsia="Arial" w:hAnsi="Arial"/>
            <w:sz w:val="16"/>
            <w:szCs w:val="16"/>
            <w:color w:val="auto"/>
          </w:rPr>
          <w:t>Kenneth Pollack, incorporated herein by reference to Exhibit 10.2 of Form 8-K (File No. 001-34057), filed January 21, 2022.</w:t>
        </w:r>
      </w:hyperlink>
    </w:p>
    <w:p>
      <w:pPr>
        <w:spacing w:after="0" w:line="83" w:lineRule="exact"/>
        <w:rPr>
          <w:rFonts w:ascii="Arial" w:cs="Arial" w:eastAsia="Arial" w:hAnsi="Arial"/>
          <w:sz w:val="17"/>
          <w:szCs w:val="17"/>
          <w:color w:val="auto"/>
        </w:rPr>
      </w:pPr>
    </w:p>
    <w:p>
      <w:pPr>
        <w:ind w:left="740" w:right="260" w:hanging="1254"/>
        <w:spacing w:after="0" w:line="321" w:lineRule="auto"/>
        <w:tabs>
          <w:tab w:leader="none" w:pos="720" w:val="left"/>
        </w:tabs>
        <w:rPr>
          <w:rFonts w:ascii="Arial" w:cs="Arial" w:eastAsia="Arial" w:hAnsi="Arial"/>
          <w:sz w:val="16"/>
          <w:szCs w:val="16"/>
          <w:color w:val="auto"/>
        </w:rPr>
      </w:pPr>
      <w:r>
        <w:rPr>
          <w:rFonts w:ascii="Arial" w:cs="Arial" w:eastAsia="Arial" w:hAnsi="Arial"/>
          <w:sz w:val="17"/>
          <w:szCs w:val="17"/>
          <w:color w:val="auto"/>
        </w:rPr>
        <w:t>†*10.14</w:t>
      </w:r>
      <w:r>
        <w:rPr>
          <w:sz w:val="20"/>
          <w:szCs w:val="20"/>
          <w:color w:val="auto"/>
        </w:rPr>
        <w:tab/>
      </w:r>
      <w:hyperlink r:id="rId141">
        <w:r>
          <w:rPr>
            <w:rFonts w:ascii="Arial" w:cs="Arial" w:eastAsia="Arial" w:hAnsi="Arial"/>
            <w:sz w:val="16"/>
            <w:szCs w:val="16"/>
            <w:color w:val="auto"/>
          </w:rPr>
          <w:t>Second Amendment to Amended and Restated Employment Agreement dated January 31, 2023 between AGNC Mortgage Management, LLC and</w:t>
        </w:r>
      </w:hyperlink>
      <w:r>
        <w:rPr>
          <w:rFonts w:ascii="Arial" w:cs="Arial" w:eastAsia="Arial" w:hAnsi="Arial"/>
          <w:sz w:val="16"/>
          <w:szCs w:val="16"/>
          <w:color w:val="auto"/>
        </w:rPr>
        <w:t xml:space="preserve"> </w:t>
      </w:r>
      <w:hyperlink r:id="rId141">
        <w:r>
          <w:rPr>
            <w:rFonts w:ascii="Arial" w:cs="Arial" w:eastAsia="Arial" w:hAnsi="Arial"/>
            <w:sz w:val="16"/>
            <w:szCs w:val="16"/>
            <w:color w:val="auto"/>
          </w:rPr>
          <w:t>Kenneth Pollack, incorporated by reference to Exhibit 10.4 of Form 8-K (File No. 001-34057), filed February 3, 2023.</w:t>
        </w:r>
      </w:hyperlink>
    </w:p>
    <w:p>
      <w:pPr>
        <w:spacing w:after="0" w:line="83" w:lineRule="exact"/>
        <w:rPr>
          <w:sz w:val="20"/>
          <w:szCs w:val="20"/>
          <w:color w:val="auto"/>
        </w:rPr>
      </w:pPr>
    </w:p>
    <w:p>
      <w:pPr>
        <w:ind w:left="780" w:right="20" w:hanging="1254"/>
        <w:spacing w:after="0" w:line="288" w:lineRule="auto"/>
        <w:tabs>
          <w:tab w:leader="none" w:pos="760" w:val="left"/>
        </w:tabs>
        <w:rPr>
          <w:rFonts w:ascii="Arial" w:cs="Arial" w:eastAsia="Arial" w:hAnsi="Arial"/>
          <w:sz w:val="17"/>
          <w:szCs w:val="17"/>
          <w:color w:val="auto"/>
        </w:rPr>
      </w:pPr>
      <w:hyperlink r:id="rId142">
        <w:r>
          <w:rPr>
            <w:rFonts w:ascii="Arial" w:cs="Arial" w:eastAsia="Arial" w:hAnsi="Arial"/>
            <w:sz w:val="17"/>
            <w:szCs w:val="17"/>
            <w:color w:val="auto"/>
          </w:rPr>
          <w:t>†* 10.15</w:t>
        </w:r>
      </w:hyperlink>
      <w:r>
        <w:rPr>
          <w:rFonts w:ascii="Arial" w:cs="Arial" w:eastAsia="Arial" w:hAnsi="Arial"/>
          <w:sz w:val="17"/>
          <w:szCs w:val="17"/>
          <w:color w:val="auto"/>
        </w:rPr>
        <w:tab/>
      </w:r>
      <w:hyperlink r:id="rId142">
        <w:r>
          <w:rPr>
            <w:rFonts w:ascii="Arial" w:cs="Arial" w:eastAsia="Arial" w:hAnsi="Arial"/>
            <w:sz w:val="17"/>
            <w:szCs w:val="17"/>
            <w:color w:val="auto"/>
          </w:rPr>
          <w:t>Amended and Restated AGNC Investment Corp. 2016 Equity and Incentive Compensation Plan, incorporated herein by reference to Exhibit 10.11 of</w:t>
        </w:r>
      </w:hyperlink>
      <w:r>
        <w:rPr>
          <w:rFonts w:ascii="Arial" w:cs="Arial" w:eastAsia="Arial" w:hAnsi="Arial"/>
          <w:sz w:val="17"/>
          <w:szCs w:val="17"/>
          <w:color w:val="auto"/>
        </w:rPr>
        <w:t xml:space="preserve"> </w:t>
      </w:r>
      <w:hyperlink r:id="rId142">
        <w:r>
          <w:rPr>
            <w:rFonts w:ascii="Arial" w:cs="Arial" w:eastAsia="Arial" w:hAnsi="Arial"/>
            <w:sz w:val="17"/>
            <w:szCs w:val="17"/>
            <w:color w:val="auto"/>
          </w:rPr>
          <w:t>Form 10-K (File No, 001-34057), filed February 23, 2022.</w:t>
        </w:r>
      </w:hyperlink>
    </w:p>
    <w:p>
      <w:pPr>
        <w:spacing w:after="0" w:line="106" w:lineRule="exact"/>
        <w:rPr>
          <w:rFonts w:ascii="Arial" w:cs="Arial" w:eastAsia="Arial" w:hAnsi="Arial"/>
          <w:sz w:val="17"/>
          <w:szCs w:val="17"/>
          <w:color w:val="auto"/>
        </w:rPr>
      </w:pPr>
    </w:p>
    <w:p>
      <w:pPr>
        <w:ind w:left="780" w:right="440" w:hanging="1254"/>
        <w:spacing w:after="0" w:line="321" w:lineRule="auto"/>
        <w:tabs>
          <w:tab w:leader="none" w:pos="760" w:val="left"/>
        </w:tabs>
        <w:rPr>
          <w:rFonts w:ascii="Arial" w:cs="Arial" w:eastAsia="Arial" w:hAnsi="Arial"/>
          <w:sz w:val="16"/>
          <w:szCs w:val="16"/>
          <w:color w:val="auto"/>
        </w:rPr>
      </w:pPr>
      <w:hyperlink r:id="rId143">
        <w:r>
          <w:rPr>
            <w:rFonts w:ascii="Arial" w:cs="Arial" w:eastAsia="Arial" w:hAnsi="Arial"/>
            <w:sz w:val="17"/>
            <w:szCs w:val="17"/>
            <w:color w:val="auto"/>
          </w:rPr>
          <w:t>†* 10.16</w:t>
        </w:r>
      </w:hyperlink>
      <w:r>
        <w:rPr>
          <w:rFonts w:ascii="Arial" w:cs="Arial" w:eastAsia="Arial" w:hAnsi="Arial"/>
          <w:sz w:val="17"/>
          <w:szCs w:val="17"/>
          <w:color w:val="auto"/>
        </w:rPr>
        <w:tab/>
      </w:r>
      <w:hyperlink r:id="rId143">
        <w:r>
          <w:rPr>
            <w:rFonts w:ascii="Arial" w:cs="Arial" w:eastAsia="Arial" w:hAnsi="Arial"/>
            <w:sz w:val="16"/>
            <w:szCs w:val="16"/>
            <w:color w:val="auto"/>
          </w:rPr>
          <w:t>Form of AGNC Investment Corp. 2016 Equity and Incentive Compensation Plan Restricted Stock Unit Agreement for Section 16 Officers with</w:t>
        </w:r>
      </w:hyperlink>
      <w:r>
        <w:rPr>
          <w:rFonts w:ascii="Arial" w:cs="Arial" w:eastAsia="Arial" w:hAnsi="Arial"/>
          <w:sz w:val="16"/>
          <w:szCs w:val="16"/>
          <w:color w:val="auto"/>
        </w:rPr>
        <w:t xml:space="preserve"> </w:t>
      </w:r>
      <w:hyperlink r:id="rId143">
        <w:r>
          <w:rPr>
            <w:rFonts w:ascii="Arial" w:cs="Arial" w:eastAsia="Arial" w:hAnsi="Arial"/>
            <w:sz w:val="16"/>
            <w:szCs w:val="16"/>
            <w:color w:val="auto"/>
          </w:rPr>
          <w:t>Employment Contracts, incorporated herein by reference to Exhibit 10.8 of Form 10-K (File No. 001-34057), filed February 27, 2017.</w:t>
        </w:r>
      </w:hyperlink>
    </w:p>
    <w:p>
      <w:pPr>
        <w:spacing w:after="0" w:line="83" w:lineRule="exact"/>
        <w:rPr>
          <w:rFonts w:ascii="Arial" w:cs="Arial" w:eastAsia="Arial" w:hAnsi="Arial"/>
          <w:sz w:val="17"/>
          <w:szCs w:val="17"/>
          <w:color w:val="auto"/>
        </w:rPr>
      </w:pPr>
    </w:p>
    <w:p>
      <w:pPr>
        <w:ind w:left="780" w:right="340" w:hanging="1254"/>
        <w:spacing w:after="0" w:line="288" w:lineRule="auto"/>
        <w:tabs>
          <w:tab w:leader="none" w:pos="760" w:val="left"/>
        </w:tabs>
        <w:rPr>
          <w:rFonts w:ascii="Arial" w:cs="Arial" w:eastAsia="Arial" w:hAnsi="Arial"/>
          <w:sz w:val="17"/>
          <w:szCs w:val="17"/>
          <w:color w:val="auto"/>
        </w:rPr>
      </w:pPr>
      <w:hyperlink r:id="rId144">
        <w:r>
          <w:rPr>
            <w:rFonts w:ascii="Arial" w:cs="Arial" w:eastAsia="Arial" w:hAnsi="Arial"/>
            <w:sz w:val="17"/>
            <w:szCs w:val="17"/>
            <w:color w:val="auto"/>
          </w:rPr>
          <w:t>†* 10.17</w:t>
        </w:r>
      </w:hyperlink>
      <w:r>
        <w:rPr>
          <w:rFonts w:ascii="Arial" w:cs="Arial" w:eastAsia="Arial" w:hAnsi="Arial"/>
          <w:sz w:val="17"/>
          <w:szCs w:val="17"/>
          <w:color w:val="auto"/>
        </w:rPr>
        <w:tab/>
      </w:r>
      <w:hyperlink r:id="rId144">
        <w:r>
          <w:rPr>
            <w:rFonts w:ascii="Arial" w:cs="Arial" w:eastAsia="Arial" w:hAnsi="Arial"/>
            <w:sz w:val="17"/>
            <w:szCs w:val="17"/>
            <w:color w:val="auto"/>
          </w:rPr>
          <w:t>Form of AGNC Investment Corp. 2016 Equity and Incentive Compensation Plan Restricted Stock Unit Agreement for Non-Employee Directors,</w:t>
        </w:r>
      </w:hyperlink>
      <w:r>
        <w:rPr>
          <w:rFonts w:ascii="Arial" w:cs="Arial" w:eastAsia="Arial" w:hAnsi="Arial"/>
          <w:sz w:val="17"/>
          <w:szCs w:val="17"/>
          <w:color w:val="auto"/>
        </w:rPr>
        <w:t xml:space="preserve"> </w:t>
      </w:r>
      <w:hyperlink r:id="rId144">
        <w:r>
          <w:rPr>
            <w:rFonts w:ascii="Arial" w:cs="Arial" w:eastAsia="Arial" w:hAnsi="Arial"/>
            <w:sz w:val="17"/>
            <w:szCs w:val="17"/>
            <w:color w:val="auto"/>
          </w:rPr>
          <w:t>incorporated herein by reference to Exhibit 10.14 of Form 10-K (File No. 001-34057), filed February 26, 2018.</w:t>
        </w:r>
      </w:hyperlink>
    </w:p>
    <w:p>
      <w:pPr>
        <w:spacing w:after="0" w:line="106" w:lineRule="exact"/>
        <w:rPr>
          <w:rFonts w:ascii="Arial" w:cs="Arial" w:eastAsia="Arial" w:hAnsi="Arial"/>
          <w:sz w:val="17"/>
          <w:szCs w:val="17"/>
          <w:color w:val="auto"/>
        </w:rPr>
      </w:pPr>
    </w:p>
    <w:p>
      <w:pPr>
        <w:ind w:left="780" w:right="20" w:hanging="1254"/>
        <w:spacing w:after="0" w:line="288" w:lineRule="auto"/>
        <w:tabs>
          <w:tab w:leader="none" w:pos="760" w:val="left"/>
        </w:tabs>
        <w:rPr>
          <w:rFonts w:ascii="Arial" w:cs="Arial" w:eastAsia="Arial" w:hAnsi="Arial"/>
          <w:sz w:val="17"/>
          <w:szCs w:val="17"/>
          <w:color w:val="auto"/>
        </w:rPr>
      </w:pPr>
      <w:hyperlink r:id="rId145">
        <w:r>
          <w:rPr>
            <w:rFonts w:ascii="Arial" w:cs="Arial" w:eastAsia="Arial" w:hAnsi="Arial"/>
            <w:sz w:val="17"/>
            <w:szCs w:val="17"/>
            <w:color w:val="auto"/>
          </w:rPr>
          <w:t>†* 10.18</w:t>
        </w:r>
      </w:hyperlink>
      <w:r>
        <w:rPr>
          <w:rFonts w:ascii="Arial" w:cs="Arial" w:eastAsia="Arial" w:hAnsi="Arial"/>
          <w:sz w:val="17"/>
          <w:szCs w:val="17"/>
          <w:color w:val="auto"/>
        </w:rPr>
        <w:tab/>
      </w:r>
      <w:hyperlink r:id="rId145">
        <w:r>
          <w:rPr>
            <w:rFonts w:ascii="Arial" w:cs="Arial" w:eastAsia="Arial" w:hAnsi="Arial"/>
            <w:sz w:val="17"/>
            <w:szCs w:val="17"/>
            <w:color w:val="auto"/>
          </w:rPr>
          <w:t>Form of AGNC Investment Corp. 2016 Equity and Incentive Compensation Plan Deferred Stock Unit Agreement incorporated herein by reference to</w:t>
        </w:r>
      </w:hyperlink>
      <w:r>
        <w:rPr>
          <w:rFonts w:ascii="Arial" w:cs="Arial" w:eastAsia="Arial" w:hAnsi="Arial"/>
          <w:sz w:val="17"/>
          <w:szCs w:val="17"/>
          <w:color w:val="auto"/>
        </w:rPr>
        <w:t xml:space="preserve"> </w:t>
      </w:r>
      <w:hyperlink r:id="rId145">
        <w:r>
          <w:rPr>
            <w:rFonts w:ascii="Arial" w:cs="Arial" w:eastAsia="Arial" w:hAnsi="Arial"/>
            <w:sz w:val="17"/>
            <w:szCs w:val="17"/>
            <w:color w:val="auto"/>
          </w:rPr>
          <w:t>Exhibit 10 of Form 10-Q for the quarter ended September 30, 2018 (File No. 001-34057), filed November 5, 2018.</w:t>
        </w:r>
      </w:hyperlink>
    </w:p>
    <w:p>
      <w:pPr>
        <w:spacing w:after="0" w:line="200" w:lineRule="exact"/>
        <w:rPr>
          <w:rFonts w:ascii="Arial" w:cs="Arial" w:eastAsia="Arial" w:hAnsi="Arial"/>
          <w:sz w:val="17"/>
          <w:szCs w:val="17"/>
          <w:color w:val="auto"/>
        </w:rPr>
      </w:pPr>
    </w:p>
    <w:p>
      <w:pPr>
        <w:spacing w:after="0" w:line="285" w:lineRule="exact"/>
        <w:rPr>
          <w:rFonts w:ascii="Arial" w:cs="Arial" w:eastAsia="Arial" w:hAnsi="Arial"/>
          <w:sz w:val="17"/>
          <w:szCs w:val="17"/>
          <w:color w:val="auto"/>
        </w:rPr>
      </w:pPr>
    </w:p>
    <w:p>
      <w:pPr>
        <w:jc w:val="center"/>
        <w:ind w:right="-39"/>
        <w:spacing w:after="0"/>
        <w:rPr>
          <w:sz w:val="20"/>
          <w:szCs w:val="20"/>
          <w:color w:val="auto"/>
        </w:rPr>
      </w:pPr>
      <w:r>
        <w:rPr>
          <w:rFonts w:ascii="Arial" w:cs="Arial" w:eastAsia="Arial" w:hAnsi="Arial"/>
          <w:sz w:val="17"/>
          <w:szCs w:val="17"/>
          <w:color w:val="auto"/>
        </w:rPr>
        <w:t>81</w:t>
      </w:r>
    </w:p>
    <w:p>
      <w:pPr>
        <w:spacing w:after="0" w:line="2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029" w:right="359" w:bottom="1440" w:gutter="0" w:footer="0" w:header="0"/>
        </w:sectPr>
      </w:pPr>
    </w:p>
    <w:bookmarkStart w:id="83" w:name="page84"/>
    <w:bookmarkEnd w:id="83"/>
    <w:p>
      <w:pPr>
        <w:ind w:left="780" w:right="460" w:hanging="1254"/>
        <w:spacing w:after="0" w:line="321" w:lineRule="auto"/>
        <w:tabs>
          <w:tab w:leader="none" w:pos="760" w:val="left"/>
        </w:tabs>
        <w:rPr>
          <w:rFonts w:ascii="Arial" w:cs="Arial" w:eastAsia="Arial" w:hAnsi="Arial"/>
          <w:sz w:val="16"/>
          <w:szCs w:val="16"/>
          <w:color w:val="auto"/>
        </w:rPr>
      </w:pPr>
      <w:hyperlink r:id="rId147">
        <w:r>
          <w:rPr>
            <w:rFonts w:ascii="Arial" w:cs="Arial" w:eastAsia="Arial" w:hAnsi="Arial"/>
            <w:sz w:val="17"/>
            <w:szCs w:val="17"/>
            <w:color w:val="auto"/>
          </w:rPr>
          <w:t>†* 10.19</w:t>
        </w:r>
      </w:hyperlink>
      <w:r>
        <w:rPr>
          <w:rFonts w:ascii="Arial" w:cs="Arial" w:eastAsia="Arial" w:hAnsi="Arial"/>
          <w:sz w:val="17"/>
          <w:szCs w:val="17"/>
          <w:color w:val="auto"/>
        </w:rPr>
        <w:tab/>
      </w:r>
      <w:hyperlink r:id="rId147">
        <w:r>
          <w:rPr>
            <w:rFonts w:ascii="Arial" w:cs="Arial" w:eastAsia="Arial" w:hAnsi="Arial"/>
            <w:sz w:val="16"/>
            <w:szCs w:val="16"/>
            <w:color w:val="auto"/>
          </w:rPr>
          <w:t>Form of AGNC Investment Corp. 2016 Equity and Incentive Compensation Plan Restricted Stock Unit Agreement for Section 16 Officers with</w:t>
        </w:r>
      </w:hyperlink>
      <w:r>
        <w:rPr>
          <w:rFonts w:ascii="Arial" w:cs="Arial" w:eastAsia="Arial" w:hAnsi="Arial"/>
          <w:sz w:val="16"/>
          <w:szCs w:val="16"/>
          <w:color w:val="auto"/>
        </w:rPr>
        <w:t xml:space="preserve"> </w:t>
      </w:r>
      <w:hyperlink r:id="rId147">
        <w:r>
          <w:rPr>
            <w:rFonts w:ascii="Arial" w:cs="Arial" w:eastAsia="Arial" w:hAnsi="Arial"/>
            <w:sz w:val="16"/>
            <w:szCs w:val="16"/>
            <w:color w:val="auto"/>
          </w:rPr>
          <w:t>Retirement Provisions, incorporated herein by reference to Exhibit 10.15 of Form 10-K (File No. 001-34057), filed February 22, 2019.</w:t>
        </w:r>
      </w:hyperlink>
    </w:p>
    <w:p>
      <w:pPr>
        <w:spacing w:after="0" w:line="83" w:lineRule="exact"/>
        <w:rPr>
          <w:rFonts w:ascii="Arial" w:cs="Arial" w:eastAsia="Arial" w:hAnsi="Arial"/>
          <w:sz w:val="17"/>
          <w:szCs w:val="17"/>
          <w:color w:val="auto"/>
        </w:rPr>
      </w:pPr>
    </w:p>
    <w:p>
      <w:pPr>
        <w:jc w:val="both"/>
        <w:ind w:left="780" w:hanging="1254"/>
        <w:spacing w:after="0" w:line="272" w:lineRule="auto"/>
        <w:tabs>
          <w:tab w:leader="none" w:pos="760" w:val="left"/>
        </w:tabs>
        <w:rPr>
          <w:rFonts w:ascii="Arial" w:cs="Arial" w:eastAsia="Arial" w:hAnsi="Arial"/>
          <w:sz w:val="17"/>
          <w:szCs w:val="17"/>
          <w:color w:val="auto"/>
        </w:rPr>
      </w:pPr>
      <w:hyperlink r:id="rId148">
        <w:r>
          <w:rPr>
            <w:rFonts w:ascii="Arial" w:cs="Arial" w:eastAsia="Arial" w:hAnsi="Arial"/>
            <w:sz w:val="17"/>
            <w:szCs w:val="17"/>
            <w:color w:val="auto"/>
          </w:rPr>
          <w:t>†* 10.20</w:t>
        </w:r>
      </w:hyperlink>
      <w:r>
        <w:rPr>
          <w:rFonts w:ascii="Arial" w:cs="Arial" w:eastAsia="Arial" w:hAnsi="Arial"/>
          <w:sz w:val="17"/>
          <w:szCs w:val="17"/>
          <w:color w:val="auto"/>
        </w:rPr>
        <w:tab/>
      </w:r>
      <w:hyperlink r:id="rId148">
        <w:r>
          <w:rPr>
            <w:rFonts w:ascii="Arial" w:cs="Arial" w:eastAsia="Arial" w:hAnsi="Arial"/>
            <w:sz w:val="17"/>
            <w:szCs w:val="17"/>
            <w:color w:val="auto"/>
          </w:rPr>
          <w:t>Form of AGNC Investment Corp. 2016 Equity and Incentive Compensation Plan Performance-Based Restricted Stock Unit Agreement for Section 16</w:t>
        </w:r>
      </w:hyperlink>
      <w:r>
        <w:rPr>
          <w:rFonts w:ascii="Arial" w:cs="Arial" w:eastAsia="Arial" w:hAnsi="Arial"/>
          <w:sz w:val="17"/>
          <w:szCs w:val="17"/>
          <w:color w:val="auto"/>
        </w:rPr>
        <w:t xml:space="preserve"> </w:t>
      </w:r>
      <w:hyperlink r:id="rId148">
        <w:r>
          <w:rPr>
            <w:rFonts w:ascii="Arial" w:cs="Arial" w:eastAsia="Arial" w:hAnsi="Arial"/>
            <w:sz w:val="17"/>
            <w:szCs w:val="17"/>
            <w:color w:val="auto"/>
          </w:rPr>
          <w:t>Officers with Retirement Provisions, incorporated herein by reference to Exhibit 10.16 of Form 10-K (File No. 001-34057), filed February 22,</w:t>
        </w:r>
      </w:hyperlink>
      <w:r>
        <w:rPr>
          <w:rFonts w:ascii="Arial" w:cs="Arial" w:eastAsia="Arial" w:hAnsi="Arial"/>
          <w:sz w:val="17"/>
          <w:szCs w:val="17"/>
          <w:color w:val="auto"/>
        </w:rPr>
        <w:t xml:space="preserve"> </w:t>
      </w:r>
      <w:hyperlink r:id="rId148">
        <w:r>
          <w:rPr>
            <w:rFonts w:ascii="Arial" w:cs="Arial" w:eastAsia="Arial" w:hAnsi="Arial"/>
            <w:sz w:val="17"/>
            <w:szCs w:val="17"/>
            <w:color w:val="auto"/>
          </w:rPr>
          <w:t>2019.</w:t>
        </w:r>
      </w:hyperlink>
    </w:p>
    <w:p>
      <w:pPr>
        <w:spacing w:after="0" w:line="120" w:lineRule="exact"/>
        <w:rPr>
          <w:rFonts w:ascii="Arial" w:cs="Arial" w:eastAsia="Arial" w:hAnsi="Arial"/>
          <w:sz w:val="17"/>
          <w:szCs w:val="17"/>
          <w:color w:val="auto"/>
        </w:rPr>
      </w:pPr>
    </w:p>
    <w:p>
      <w:pPr>
        <w:jc w:val="both"/>
        <w:ind w:left="780" w:hanging="1254"/>
        <w:spacing w:after="0" w:line="272" w:lineRule="auto"/>
        <w:tabs>
          <w:tab w:leader="none" w:pos="760" w:val="left"/>
        </w:tabs>
        <w:rPr>
          <w:rFonts w:ascii="Arial" w:cs="Arial" w:eastAsia="Arial" w:hAnsi="Arial"/>
          <w:sz w:val="17"/>
          <w:szCs w:val="17"/>
          <w:color w:val="auto"/>
        </w:rPr>
      </w:pPr>
      <w:hyperlink r:id="rId149">
        <w:r>
          <w:rPr>
            <w:rFonts w:ascii="Arial" w:cs="Arial" w:eastAsia="Arial" w:hAnsi="Arial"/>
            <w:sz w:val="17"/>
            <w:szCs w:val="17"/>
            <w:color w:val="auto"/>
          </w:rPr>
          <w:t>†* 10.21</w:t>
        </w:r>
      </w:hyperlink>
      <w:r>
        <w:rPr>
          <w:rFonts w:ascii="Arial" w:cs="Arial" w:eastAsia="Arial" w:hAnsi="Arial"/>
          <w:sz w:val="17"/>
          <w:szCs w:val="17"/>
          <w:color w:val="auto"/>
        </w:rPr>
        <w:tab/>
      </w:r>
      <w:hyperlink r:id="rId149">
        <w:r>
          <w:rPr>
            <w:rFonts w:ascii="Arial" w:cs="Arial" w:eastAsia="Arial" w:hAnsi="Arial"/>
            <w:sz w:val="17"/>
            <w:szCs w:val="17"/>
            <w:color w:val="auto"/>
          </w:rPr>
          <w:t>Form of AGNC Investment Corp. 2016 Equity and Incentive Compensation Plan Performance-Based Restricted Stock Unit Agreement for Section 16</w:t>
        </w:r>
      </w:hyperlink>
      <w:r>
        <w:rPr>
          <w:rFonts w:ascii="Arial" w:cs="Arial" w:eastAsia="Arial" w:hAnsi="Arial"/>
          <w:sz w:val="17"/>
          <w:szCs w:val="17"/>
          <w:color w:val="auto"/>
        </w:rPr>
        <w:t xml:space="preserve"> </w:t>
      </w:r>
      <w:hyperlink r:id="rId149">
        <w:r>
          <w:rPr>
            <w:rFonts w:ascii="Arial" w:cs="Arial" w:eastAsia="Arial" w:hAnsi="Arial"/>
            <w:sz w:val="17"/>
            <w:szCs w:val="17"/>
            <w:color w:val="auto"/>
          </w:rPr>
          <w:t>Officers with Employment Contracts, incorporated herein by reference to Exhibit 10.17 of Form 10-K (File No. 001-34057), filed February 22,</w:t>
        </w:r>
      </w:hyperlink>
      <w:r>
        <w:rPr>
          <w:rFonts w:ascii="Arial" w:cs="Arial" w:eastAsia="Arial" w:hAnsi="Arial"/>
          <w:sz w:val="17"/>
          <w:szCs w:val="17"/>
          <w:color w:val="auto"/>
        </w:rPr>
        <w:t xml:space="preserve"> </w:t>
      </w:r>
      <w:hyperlink r:id="rId149">
        <w:r>
          <w:rPr>
            <w:rFonts w:ascii="Arial" w:cs="Arial" w:eastAsia="Arial" w:hAnsi="Arial"/>
            <w:sz w:val="17"/>
            <w:szCs w:val="17"/>
            <w:color w:val="auto"/>
          </w:rPr>
          <w:t>2019.</w:t>
        </w:r>
      </w:hyperlink>
    </w:p>
    <w:p>
      <w:pPr>
        <w:spacing w:after="0" w:line="119" w:lineRule="exact"/>
        <w:rPr>
          <w:rFonts w:ascii="Arial" w:cs="Arial" w:eastAsia="Arial" w:hAnsi="Arial"/>
          <w:sz w:val="17"/>
          <w:szCs w:val="17"/>
          <w:color w:val="auto"/>
        </w:rPr>
      </w:pPr>
    </w:p>
    <w:p>
      <w:pPr>
        <w:ind w:left="780" w:right="460" w:hanging="1254"/>
        <w:spacing w:after="0" w:line="321" w:lineRule="auto"/>
        <w:tabs>
          <w:tab w:leader="none" w:pos="760" w:val="left"/>
        </w:tabs>
        <w:rPr>
          <w:rFonts w:ascii="Arial" w:cs="Arial" w:eastAsia="Arial" w:hAnsi="Arial"/>
          <w:sz w:val="16"/>
          <w:szCs w:val="16"/>
          <w:color w:val="auto"/>
        </w:rPr>
      </w:pPr>
      <w:hyperlink r:id="rId150">
        <w:r>
          <w:rPr>
            <w:rFonts w:ascii="Arial" w:cs="Arial" w:eastAsia="Arial" w:hAnsi="Arial"/>
            <w:sz w:val="17"/>
            <w:szCs w:val="17"/>
            <w:color w:val="auto"/>
          </w:rPr>
          <w:t>†* 10.22</w:t>
        </w:r>
      </w:hyperlink>
      <w:r>
        <w:rPr>
          <w:rFonts w:ascii="Arial" w:cs="Arial" w:eastAsia="Arial" w:hAnsi="Arial"/>
          <w:sz w:val="17"/>
          <w:szCs w:val="17"/>
          <w:color w:val="auto"/>
        </w:rPr>
        <w:tab/>
      </w:r>
      <w:hyperlink r:id="rId150">
        <w:r>
          <w:rPr>
            <w:rFonts w:ascii="Arial" w:cs="Arial" w:eastAsia="Arial" w:hAnsi="Arial"/>
            <w:sz w:val="16"/>
            <w:szCs w:val="16"/>
            <w:color w:val="auto"/>
          </w:rPr>
          <w:t>Form of AGNC Investment Corp. 2016 Equity and Incentive Compensation Plan Restricted Stock Unit Agreement for Section 16 Officers with</w:t>
        </w:r>
      </w:hyperlink>
      <w:r>
        <w:rPr>
          <w:rFonts w:ascii="Arial" w:cs="Arial" w:eastAsia="Arial" w:hAnsi="Arial"/>
          <w:sz w:val="16"/>
          <w:szCs w:val="16"/>
          <w:color w:val="auto"/>
        </w:rPr>
        <w:t xml:space="preserve"> </w:t>
      </w:r>
      <w:hyperlink r:id="rId150">
        <w:r>
          <w:rPr>
            <w:rFonts w:ascii="Arial" w:cs="Arial" w:eastAsia="Arial" w:hAnsi="Arial"/>
            <w:sz w:val="16"/>
            <w:szCs w:val="16"/>
            <w:color w:val="auto"/>
          </w:rPr>
          <w:t>Retirement Provisions, incorporated herein by reference to Exhibit 10.26 of Form 10-K (File No. 001-34057), filed February 26, 2021.</w:t>
        </w:r>
      </w:hyperlink>
    </w:p>
    <w:p>
      <w:pPr>
        <w:spacing w:after="0" w:line="83" w:lineRule="exact"/>
        <w:rPr>
          <w:rFonts w:ascii="Arial" w:cs="Arial" w:eastAsia="Arial" w:hAnsi="Arial"/>
          <w:sz w:val="17"/>
          <w:szCs w:val="17"/>
          <w:color w:val="auto"/>
        </w:rPr>
      </w:pPr>
    </w:p>
    <w:p>
      <w:pPr>
        <w:jc w:val="both"/>
        <w:ind w:left="780" w:hanging="1254"/>
        <w:spacing w:after="0" w:line="272" w:lineRule="auto"/>
        <w:tabs>
          <w:tab w:leader="none" w:pos="760" w:val="left"/>
        </w:tabs>
        <w:rPr>
          <w:rFonts w:ascii="Arial" w:cs="Arial" w:eastAsia="Arial" w:hAnsi="Arial"/>
          <w:sz w:val="17"/>
          <w:szCs w:val="17"/>
          <w:color w:val="auto"/>
        </w:rPr>
      </w:pPr>
      <w:hyperlink r:id="rId151">
        <w:r>
          <w:rPr>
            <w:rFonts w:ascii="Arial" w:cs="Arial" w:eastAsia="Arial" w:hAnsi="Arial"/>
            <w:sz w:val="17"/>
            <w:szCs w:val="17"/>
            <w:color w:val="auto"/>
          </w:rPr>
          <w:t>†* 10.23</w:t>
        </w:r>
      </w:hyperlink>
      <w:r>
        <w:rPr>
          <w:rFonts w:ascii="Arial" w:cs="Arial" w:eastAsia="Arial" w:hAnsi="Arial"/>
          <w:sz w:val="17"/>
          <w:szCs w:val="17"/>
          <w:color w:val="auto"/>
        </w:rPr>
        <w:tab/>
      </w:r>
      <w:hyperlink r:id="rId151">
        <w:r>
          <w:rPr>
            <w:rFonts w:ascii="Arial" w:cs="Arial" w:eastAsia="Arial" w:hAnsi="Arial"/>
            <w:sz w:val="17"/>
            <w:szCs w:val="17"/>
            <w:color w:val="auto"/>
          </w:rPr>
          <w:t>Form of AGNC Investment Corp. 2016 Equity and Incentive Compensation Plan Performance-Based Restricted Stock Unit Agreement for Section 16</w:t>
        </w:r>
      </w:hyperlink>
      <w:r>
        <w:rPr>
          <w:rFonts w:ascii="Arial" w:cs="Arial" w:eastAsia="Arial" w:hAnsi="Arial"/>
          <w:sz w:val="17"/>
          <w:szCs w:val="17"/>
          <w:color w:val="auto"/>
        </w:rPr>
        <w:t xml:space="preserve"> </w:t>
      </w:r>
      <w:hyperlink r:id="rId151">
        <w:r>
          <w:rPr>
            <w:rFonts w:ascii="Arial" w:cs="Arial" w:eastAsia="Arial" w:hAnsi="Arial"/>
            <w:sz w:val="17"/>
            <w:szCs w:val="17"/>
            <w:color w:val="auto"/>
          </w:rPr>
          <w:t>Officers with Retirement Provisions, incorporated herein by reference to Exhibit 10.27 of Form 10-K (File No. 001-34057), filed February 26,</w:t>
        </w:r>
      </w:hyperlink>
      <w:r>
        <w:rPr>
          <w:rFonts w:ascii="Arial" w:cs="Arial" w:eastAsia="Arial" w:hAnsi="Arial"/>
          <w:sz w:val="17"/>
          <w:szCs w:val="17"/>
          <w:color w:val="auto"/>
        </w:rPr>
        <w:t xml:space="preserve"> </w:t>
      </w:r>
      <w:hyperlink r:id="rId151">
        <w:r>
          <w:rPr>
            <w:rFonts w:ascii="Arial" w:cs="Arial" w:eastAsia="Arial" w:hAnsi="Arial"/>
            <w:sz w:val="17"/>
            <w:szCs w:val="17"/>
            <w:color w:val="auto"/>
          </w:rPr>
          <w:t>2021.</w:t>
        </w:r>
      </w:hyperlink>
    </w:p>
    <w:p>
      <w:pPr>
        <w:spacing w:after="0" w:line="119" w:lineRule="exact"/>
        <w:rPr>
          <w:rFonts w:ascii="Arial" w:cs="Arial" w:eastAsia="Arial" w:hAnsi="Arial"/>
          <w:sz w:val="17"/>
          <w:szCs w:val="17"/>
          <w:color w:val="auto"/>
        </w:rPr>
      </w:pPr>
    </w:p>
    <w:p>
      <w:pPr>
        <w:ind w:left="780" w:right="460" w:hanging="1254"/>
        <w:spacing w:after="0" w:line="321" w:lineRule="auto"/>
        <w:tabs>
          <w:tab w:leader="none" w:pos="760" w:val="left"/>
        </w:tabs>
        <w:rPr>
          <w:rFonts w:ascii="Arial" w:cs="Arial" w:eastAsia="Arial" w:hAnsi="Arial"/>
          <w:sz w:val="16"/>
          <w:szCs w:val="16"/>
          <w:color w:val="auto"/>
        </w:rPr>
      </w:pPr>
      <w:hyperlink r:id="rId152">
        <w:r>
          <w:rPr>
            <w:rFonts w:ascii="Arial" w:cs="Arial" w:eastAsia="Arial" w:hAnsi="Arial"/>
            <w:sz w:val="17"/>
            <w:szCs w:val="17"/>
            <w:color w:val="auto"/>
          </w:rPr>
          <w:t>†* 10.24</w:t>
        </w:r>
      </w:hyperlink>
      <w:r>
        <w:rPr>
          <w:rFonts w:ascii="Arial" w:cs="Arial" w:eastAsia="Arial" w:hAnsi="Arial"/>
          <w:sz w:val="17"/>
          <w:szCs w:val="17"/>
          <w:color w:val="auto"/>
        </w:rPr>
        <w:tab/>
      </w:r>
      <w:hyperlink r:id="rId152">
        <w:r>
          <w:rPr>
            <w:rFonts w:ascii="Arial" w:cs="Arial" w:eastAsia="Arial" w:hAnsi="Arial"/>
            <w:sz w:val="16"/>
            <w:szCs w:val="16"/>
            <w:color w:val="auto"/>
          </w:rPr>
          <w:t>Form of AGNC Investment Corp. 2016 Equity and Incentive Compensation Plan Restricted Stock Unit Agreement for Section 16 Officers with</w:t>
        </w:r>
      </w:hyperlink>
      <w:r>
        <w:rPr>
          <w:rFonts w:ascii="Arial" w:cs="Arial" w:eastAsia="Arial" w:hAnsi="Arial"/>
          <w:sz w:val="16"/>
          <w:szCs w:val="16"/>
          <w:color w:val="auto"/>
        </w:rPr>
        <w:t xml:space="preserve"> </w:t>
      </w:r>
      <w:hyperlink r:id="rId152">
        <w:r>
          <w:rPr>
            <w:rFonts w:ascii="Arial" w:cs="Arial" w:eastAsia="Arial" w:hAnsi="Arial"/>
            <w:sz w:val="16"/>
            <w:szCs w:val="16"/>
            <w:color w:val="auto"/>
          </w:rPr>
          <w:t>Employment Contracts, incorporated herein by reference to Exhibit 10.28 of Form 10-K (File No. 001-34057), filed February 26, 2021.</w:t>
        </w:r>
      </w:hyperlink>
    </w:p>
    <w:p>
      <w:pPr>
        <w:spacing w:after="0" w:line="83" w:lineRule="exact"/>
        <w:rPr>
          <w:rFonts w:ascii="Arial" w:cs="Arial" w:eastAsia="Arial" w:hAnsi="Arial"/>
          <w:sz w:val="17"/>
          <w:szCs w:val="17"/>
          <w:color w:val="auto"/>
        </w:rPr>
      </w:pPr>
    </w:p>
    <w:p>
      <w:pPr>
        <w:jc w:val="both"/>
        <w:ind w:left="780" w:hanging="1254"/>
        <w:spacing w:after="0" w:line="272" w:lineRule="auto"/>
        <w:tabs>
          <w:tab w:leader="none" w:pos="760" w:val="left"/>
        </w:tabs>
        <w:rPr>
          <w:rFonts w:ascii="Arial" w:cs="Arial" w:eastAsia="Arial" w:hAnsi="Arial"/>
          <w:sz w:val="17"/>
          <w:szCs w:val="17"/>
          <w:color w:val="auto"/>
        </w:rPr>
      </w:pPr>
      <w:hyperlink r:id="rId153">
        <w:r>
          <w:rPr>
            <w:rFonts w:ascii="Arial" w:cs="Arial" w:eastAsia="Arial" w:hAnsi="Arial"/>
            <w:sz w:val="17"/>
            <w:szCs w:val="17"/>
            <w:color w:val="auto"/>
          </w:rPr>
          <w:t>†* 10.25</w:t>
        </w:r>
      </w:hyperlink>
      <w:r>
        <w:rPr>
          <w:rFonts w:ascii="Arial" w:cs="Arial" w:eastAsia="Arial" w:hAnsi="Arial"/>
          <w:sz w:val="17"/>
          <w:szCs w:val="17"/>
          <w:color w:val="auto"/>
        </w:rPr>
        <w:tab/>
      </w:r>
      <w:hyperlink r:id="rId153">
        <w:r>
          <w:rPr>
            <w:rFonts w:ascii="Arial" w:cs="Arial" w:eastAsia="Arial" w:hAnsi="Arial"/>
            <w:sz w:val="17"/>
            <w:szCs w:val="17"/>
            <w:color w:val="auto"/>
          </w:rPr>
          <w:t>Form of AGNC Investment Corp. 2016 Equity and Incentive Compensation Plan Performance-Based Restricted Stock Unit Agreement for Section 16</w:t>
        </w:r>
      </w:hyperlink>
      <w:r>
        <w:rPr>
          <w:rFonts w:ascii="Arial" w:cs="Arial" w:eastAsia="Arial" w:hAnsi="Arial"/>
          <w:sz w:val="17"/>
          <w:szCs w:val="17"/>
          <w:color w:val="auto"/>
        </w:rPr>
        <w:t xml:space="preserve"> </w:t>
      </w:r>
      <w:hyperlink r:id="rId153">
        <w:r>
          <w:rPr>
            <w:rFonts w:ascii="Arial" w:cs="Arial" w:eastAsia="Arial" w:hAnsi="Arial"/>
            <w:sz w:val="17"/>
            <w:szCs w:val="17"/>
            <w:color w:val="auto"/>
          </w:rPr>
          <w:t>Officers with Employment Contracts, incorporated herein by reference to Exhibit 10.29 of Form 10-K (File No. 001-34057), filed February 26,</w:t>
        </w:r>
      </w:hyperlink>
      <w:r>
        <w:rPr>
          <w:rFonts w:ascii="Arial" w:cs="Arial" w:eastAsia="Arial" w:hAnsi="Arial"/>
          <w:sz w:val="17"/>
          <w:szCs w:val="17"/>
          <w:color w:val="auto"/>
        </w:rPr>
        <w:t xml:space="preserve"> </w:t>
      </w:r>
      <w:hyperlink r:id="rId153">
        <w:r>
          <w:rPr>
            <w:rFonts w:ascii="Arial" w:cs="Arial" w:eastAsia="Arial" w:hAnsi="Arial"/>
            <w:sz w:val="17"/>
            <w:szCs w:val="17"/>
            <w:color w:val="auto"/>
          </w:rPr>
          <w:t>2021</w:t>
        </w:r>
      </w:hyperlink>
    </w:p>
    <w:p>
      <w:pPr>
        <w:spacing w:after="0" w:line="120" w:lineRule="exact"/>
        <w:rPr>
          <w:rFonts w:ascii="Arial" w:cs="Arial" w:eastAsia="Arial" w:hAnsi="Arial"/>
          <w:sz w:val="17"/>
          <w:szCs w:val="17"/>
          <w:color w:val="auto"/>
        </w:rPr>
      </w:pPr>
    </w:p>
    <w:p>
      <w:pPr>
        <w:spacing w:after="0"/>
        <w:tabs>
          <w:tab w:leader="none" w:pos="420" w:val="left"/>
        </w:tabs>
        <w:rPr>
          <w:rFonts w:ascii="Arial" w:cs="Arial" w:eastAsia="Arial" w:hAnsi="Arial"/>
          <w:sz w:val="15"/>
          <w:szCs w:val="15"/>
          <w:color w:val="auto"/>
        </w:rPr>
      </w:pPr>
      <w:r>
        <w:rPr>
          <w:rFonts w:ascii="Arial" w:cs="Arial" w:eastAsia="Arial" w:hAnsi="Arial"/>
          <w:sz w:val="17"/>
          <w:szCs w:val="17"/>
          <w:color w:val="auto"/>
        </w:rPr>
        <w:t>*14</w:t>
      </w:r>
      <w:r>
        <w:rPr>
          <w:sz w:val="20"/>
          <w:szCs w:val="20"/>
          <w:color w:val="auto"/>
        </w:rPr>
        <w:tab/>
      </w:r>
      <w:hyperlink r:id="rId154">
        <w:r>
          <w:rPr>
            <w:rFonts w:ascii="Arial" w:cs="Arial" w:eastAsia="Arial" w:hAnsi="Arial"/>
            <w:sz w:val="15"/>
            <w:szCs w:val="15"/>
            <w:color w:val="auto"/>
          </w:rPr>
          <w:t>AGNC Investment Corp. Code of Ethics and Conduct, adopted January 23, 2020, incorporated herein by reference to Exhibit 14 of Form 10-K (File No.</w:t>
        </w:r>
      </w:hyperlink>
    </w:p>
    <w:p>
      <w:pPr>
        <w:spacing w:after="0" w:line="26" w:lineRule="exact"/>
        <w:rPr>
          <w:rFonts w:ascii="Arial" w:cs="Arial" w:eastAsia="Arial" w:hAnsi="Arial"/>
          <w:sz w:val="17"/>
          <w:szCs w:val="17"/>
          <w:color w:val="auto"/>
        </w:rPr>
      </w:pPr>
    </w:p>
    <w:p>
      <w:pPr>
        <w:ind w:left="1260"/>
        <w:spacing w:after="0"/>
        <w:rPr>
          <w:rFonts w:ascii="Arial" w:cs="Arial" w:eastAsia="Arial" w:hAnsi="Arial"/>
          <w:sz w:val="17"/>
          <w:szCs w:val="17"/>
          <w:color w:val="auto"/>
        </w:rPr>
      </w:pPr>
      <w:hyperlink r:id="rId154">
        <w:r>
          <w:rPr>
            <w:rFonts w:ascii="Arial" w:cs="Arial" w:eastAsia="Arial" w:hAnsi="Arial"/>
            <w:sz w:val="17"/>
            <w:szCs w:val="17"/>
            <w:color w:val="auto"/>
          </w:rPr>
          <w:t>001-34057), filed February 25, 2020.</w:t>
        </w:r>
      </w:hyperlink>
    </w:p>
    <w:p>
      <w:pPr>
        <w:spacing w:after="0" w:line="158" w:lineRule="exact"/>
        <w:rPr>
          <w:rFonts w:ascii="Arial" w:cs="Arial" w:eastAsia="Arial" w:hAnsi="Arial"/>
          <w:sz w:val="17"/>
          <w:szCs w:val="17"/>
          <w:color w:val="auto"/>
        </w:rPr>
      </w:pPr>
    </w:p>
    <w:p>
      <w:pPr>
        <w:ind w:left="360" w:hanging="355"/>
        <w:spacing w:after="0"/>
        <w:tabs>
          <w:tab w:leader="none" w:pos="360" w:val="left"/>
        </w:tabs>
        <w:numPr>
          <w:ilvl w:val="0"/>
          <w:numId w:val="63"/>
        </w:numPr>
        <w:rPr>
          <w:rFonts w:ascii="Arial" w:cs="Arial" w:eastAsia="Arial" w:hAnsi="Arial"/>
          <w:sz w:val="17"/>
          <w:szCs w:val="17"/>
          <w:color w:val="auto"/>
        </w:rPr>
      </w:pPr>
      <w:r>
        <w:rPr>
          <w:rFonts w:ascii="Arial" w:cs="Arial" w:eastAsia="Arial" w:hAnsi="Arial"/>
          <w:sz w:val="17"/>
          <w:szCs w:val="17"/>
          <w:color w:val="auto"/>
        </w:rPr>
        <w:t>Subsidiaries of the Company and jurisdiction of incorporation:</w:t>
      </w:r>
    </w:p>
    <w:p>
      <w:pPr>
        <w:spacing w:after="0" w:line="170" w:lineRule="exact"/>
        <w:rPr>
          <w:rFonts w:ascii="Arial" w:cs="Arial" w:eastAsia="Arial" w:hAnsi="Arial"/>
          <w:sz w:val="17"/>
          <w:szCs w:val="17"/>
          <w:color w:val="auto"/>
        </w:rPr>
      </w:pPr>
    </w:p>
    <w:p>
      <w:pPr>
        <w:ind w:left="1480" w:hanging="221"/>
        <w:spacing w:after="0"/>
        <w:tabs>
          <w:tab w:leader="none" w:pos="1480" w:val="left"/>
        </w:tabs>
        <w:numPr>
          <w:ilvl w:val="1"/>
          <w:numId w:val="63"/>
        </w:numPr>
        <w:rPr>
          <w:rFonts w:ascii="Arial" w:cs="Arial" w:eastAsia="Arial" w:hAnsi="Arial"/>
          <w:sz w:val="17"/>
          <w:szCs w:val="17"/>
          <w:color w:val="auto"/>
        </w:rPr>
      </w:pPr>
      <w:r>
        <w:rPr>
          <w:rFonts w:ascii="Arial" w:cs="Arial" w:eastAsia="Arial" w:hAnsi="Arial"/>
          <w:sz w:val="17"/>
          <w:szCs w:val="17"/>
          <w:color w:val="auto"/>
        </w:rPr>
        <w:t>AGNC TRS, LLC, a Delaware limited liability company</w:t>
      </w:r>
    </w:p>
    <w:p>
      <w:pPr>
        <w:spacing w:after="0" w:line="170" w:lineRule="exact"/>
        <w:rPr>
          <w:rFonts w:ascii="Arial" w:cs="Arial" w:eastAsia="Arial" w:hAnsi="Arial"/>
          <w:sz w:val="17"/>
          <w:szCs w:val="17"/>
          <w:color w:val="auto"/>
        </w:rPr>
      </w:pPr>
    </w:p>
    <w:p>
      <w:pPr>
        <w:ind w:left="1480" w:hanging="221"/>
        <w:spacing w:after="0"/>
        <w:tabs>
          <w:tab w:leader="none" w:pos="1480" w:val="left"/>
        </w:tabs>
        <w:numPr>
          <w:ilvl w:val="1"/>
          <w:numId w:val="63"/>
        </w:numPr>
        <w:rPr>
          <w:rFonts w:ascii="Arial" w:cs="Arial" w:eastAsia="Arial" w:hAnsi="Arial"/>
          <w:sz w:val="17"/>
          <w:szCs w:val="17"/>
          <w:color w:val="auto"/>
        </w:rPr>
      </w:pPr>
      <w:r>
        <w:rPr>
          <w:rFonts w:ascii="Arial" w:cs="Arial" w:eastAsia="Arial" w:hAnsi="Arial"/>
          <w:sz w:val="17"/>
          <w:szCs w:val="17"/>
          <w:color w:val="auto"/>
        </w:rPr>
        <w:t>Bethesda Securities, LLC, a Delaware limited liability company</w:t>
      </w:r>
    </w:p>
    <w:p>
      <w:pPr>
        <w:spacing w:after="0" w:line="170" w:lineRule="exact"/>
        <w:rPr>
          <w:rFonts w:ascii="Arial" w:cs="Arial" w:eastAsia="Arial" w:hAnsi="Arial"/>
          <w:sz w:val="17"/>
          <w:szCs w:val="17"/>
          <w:color w:val="auto"/>
        </w:rPr>
      </w:pPr>
    </w:p>
    <w:p>
      <w:pPr>
        <w:ind w:left="1480" w:hanging="221"/>
        <w:spacing w:after="0"/>
        <w:tabs>
          <w:tab w:leader="none" w:pos="1480" w:val="left"/>
        </w:tabs>
        <w:numPr>
          <w:ilvl w:val="1"/>
          <w:numId w:val="63"/>
        </w:numPr>
        <w:rPr>
          <w:rFonts w:ascii="Arial" w:cs="Arial" w:eastAsia="Arial" w:hAnsi="Arial"/>
          <w:sz w:val="17"/>
          <w:szCs w:val="17"/>
          <w:color w:val="auto"/>
        </w:rPr>
      </w:pPr>
      <w:r>
        <w:rPr>
          <w:rFonts w:ascii="Arial" w:cs="Arial" w:eastAsia="Arial" w:hAnsi="Arial"/>
          <w:sz w:val="17"/>
          <w:szCs w:val="17"/>
          <w:color w:val="auto"/>
        </w:rPr>
        <w:t>AGNC Mortgage Management, LLC, a Delaware limited liability company</w:t>
      </w:r>
    </w:p>
    <w:p>
      <w:pPr>
        <w:spacing w:after="0" w:line="170" w:lineRule="exact"/>
        <w:rPr>
          <w:rFonts w:ascii="Arial" w:cs="Arial" w:eastAsia="Arial" w:hAnsi="Arial"/>
          <w:sz w:val="17"/>
          <w:szCs w:val="17"/>
          <w:color w:val="auto"/>
        </w:rPr>
      </w:pPr>
    </w:p>
    <w:p>
      <w:pPr>
        <w:ind w:left="360" w:hanging="355"/>
        <w:spacing w:after="0"/>
        <w:tabs>
          <w:tab w:leader="none" w:pos="360" w:val="left"/>
        </w:tabs>
        <w:numPr>
          <w:ilvl w:val="0"/>
          <w:numId w:val="64"/>
        </w:numPr>
        <w:rPr>
          <w:rFonts w:ascii="Arial" w:cs="Arial" w:eastAsia="Arial" w:hAnsi="Arial"/>
          <w:sz w:val="17"/>
          <w:szCs w:val="17"/>
          <w:color w:val="auto"/>
        </w:rPr>
      </w:pPr>
      <w:r>
        <w:rPr>
          <w:rFonts w:ascii="Arial" w:cs="Arial" w:eastAsia="Arial" w:hAnsi="Arial"/>
          <w:sz w:val="17"/>
          <w:szCs w:val="17"/>
          <w:color w:val="auto"/>
        </w:rPr>
        <w:t>Consent of Ernst &amp; Young LLP, filed herewith.</w:t>
      </w:r>
    </w:p>
    <w:p>
      <w:pPr>
        <w:spacing w:after="0" w:line="170" w:lineRule="exact"/>
        <w:rPr>
          <w:rFonts w:ascii="Arial" w:cs="Arial" w:eastAsia="Arial" w:hAnsi="Arial"/>
          <w:sz w:val="17"/>
          <w:szCs w:val="17"/>
          <w:color w:val="auto"/>
        </w:rPr>
      </w:pPr>
    </w:p>
    <w:p>
      <w:pPr>
        <w:ind w:left="360" w:hanging="355"/>
        <w:spacing w:after="0"/>
        <w:tabs>
          <w:tab w:leader="none" w:pos="360" w:val="left"/>
        </w:tabs>
        <w:numPr>
          <w:ilvl w:val="0"/>
          <w:numId w:val="64"/>
        </w:numPr>
        <w:rPr>
          <w:rFonts w:ascii="Arial" w:cs="Arial" w:eastAsia="Arial" w:hAnsi="Arial"/>
          <w:sz w:val="17"/>
          <w:szCs w:val="17"/>
          <w:color w:val="auto"/>
        </w:rPr>
      </w:pPr>
      <w:r>
        <w:rPr>
          <w:rFonts w:ascii="Arial" w:cs="Arial" w:eastAsia="Arial" w:hAnsi="Arial"/>
          <w:sz w:val="17"/>
          <w:szCs w:val="17"/>
          <w:color w:val="auto"/>
        </w:rPr>
        <w:t>Powers of Attorney of directors, filed herewith.</w:t>
      </w:r>
    </w:p>
    <w:p>
      <w:pPr>
        <w:spacing w:after="0" w:line="170"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7"/>
          <w:szCs w:val="17"/>
          <w:color w:val="auto"/>
        </w:rPr>
        <w:t>31.1  Certification of CEO Pursuant to Section 302(a) of the Sarbanes-Oxley Act of 2002.</w:t>
      </w:r>
    </w:p>
    <w:p>
      <w:pPr>
        <w:spacing w:after="0" w:line="170"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7"/>
          <w:szCs w:val="17"/>
          <w:color w:val="auto"/>
        </w:rPr>
        <w:t>31.2  Certification of CFO Pursuant to Section 302(a) of the Sarbanes-Oxley Act of 2002.</w:t>
      </w:r>
    </w:p>
    <w:p>
      <w:pPr>
        <w:spacing w:after="0" w:line="170" w:lineRule="exact"/>
        <w:rPr>
          <w:rFonts w:ascii="Arial" w:cs="Arial" w:eastAsia="Arial" w:hAnsi="Arial"/>
          <w:sz w:val="17"/>
          <w:szCs w:val="17"/>
          <w:color w:val="auto"/>
        </w:rPr>
      </w:pPr>
    </w:p>
    <w:p>
      <w:pPr>
        <w:ind w:left="360" w:hanging="355"/>
        <w:spacing w:after="0"/>
        <w:tabs>
          <w:tab w:leader="none" w:pos="360" w:val="left"/>
        </w:tabs>
        <w:numPr>
          <w:ilvl w:val="0"/>
          <w:numId w:val="65"/>
        </w:numPr>
        <w:rPr>
          <w:rFonts w:ascii="Arial" w:cs="Arial" w:eastAsia="Arial" w:hAnsi="Arial"/>
          <w:sz w:val="17"/>
          <w:szCs w:val="17"/>
          <w:color w:val="auto"/>
        </w:rPr>
      </w:pPr>
      <w:r>
        <w:rPr>
          <w:rFonts w:ascii="Arial" w:cs="Arial" w:eastAsia="Arial" w:hAnsi="Arial"/>
          <w:sz w:val="17"/>
          <w:szCs w:val="17"/>
          <w:color w:val="auto"/>
        </w:rPr>
        <w:t>Certification of CEO and CFO Pursuant to Section 906 of the Sarbanes-Oxley Act of 2002.</w:t>
      </w:r>
    </w:p>
    <w:p>
      <w:pPr>
        <w:sectPr>
          <w:pgSz w:w="11900" w:h="16838" w:orient="portrait"/>
          <w:cols w:equalWidth="0" w:num="1">
            <w:col w:w="11240"/>
          </w:cols>
          <w:pgMar w:left="320" w:top="1029" w:right="339" w:bottom="1440" w:gutter="0" w:footer="0" w:header="0"/>
        </w:sectPr>
      </w:pPr>
    </w:p>
    <w:p>
      <w:pPr>
        <w:spacing w:after="0" w:line="170"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7"/>
          <w:szCs w:val="17"/>
          <w:color w:val="auto"/>
        </w:rPr>
        <w:t>101.INS**</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line="150"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5"/>
          <w:szCs w:val="15"/>
          <w:color w:val="auto"/>
        </w:rPr>
        <w:t>The instance document does not appear in the interactive data file because its XBRL tags are embedded within the inline XBRL document</w:t>
      </w:r>
    </w:p>
    <w:p>
      <w:pPr>
        <w:spacing w:after="0" w:line="192" w:lineRule="exact"/>
        <w:rPr>
          <w:rFonts w:ascii="Arial" w:cs="Arial" w:eastAsia="Arial" w:hAnsi="Arial"/>
          <w:sz w:val="17"/>
          <w:szCs w:val="17"/>
          <w:color w:val="auto"/>
        </w:rPr>
      </w:pPr>
    </w:p>
    <w:p>
      <w:pPr>
        <w:sectPr>
          <w:pgSz w:w="11900" w:h="16838" w:orient="portrait"/>
          <w:cols w:equalWidth="0" w:num="2">
            <w:col w:w="760" w:space="180"/>
            <w:col w:w="10300"/>
          </w:cols>
          <w:pgMar w:left="320" w:top="1029" w:right="339" w:bottom="1440" w:gutter="0" w:footer="0" w:header="0"/>
          <w:type w:val="continuous"/>
        </w:sectPr>
      </w:pPr>
    </w:p>
    <w:p>
      <w:pPr>
        <w:spacing w:after="0"/>
        <w:rPr>
          <w:sz w:val="20"/>
          <w:szCs w:val="20"/>
          <w:color w:val="auto"/>
        </w:rPr>
      </w:pPr>
      <w:r>
        <w:rPr>
          <w:rFonts w:ascii="Arial" w:cs="Arial" w:eastAsia="Arial" w:hAnsi="Arial"/>
          <w:sz w:val="16"/>
          <w:szCs w:val="16"/>
          <w:color w:val="auto"/>
        </w:rPr>
        <w:t>101.SCH**</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rPr>
          <w:sz w:val="20"/>
          <w:szCs w:val="20"/>
          <w:color w:val="auto"/>
        </w:rPr>
      </w:pPr>
      <w:r>
        <w:rPr>
          <w:rFonts w:ascii="Arial" w:cs="Arial" w:eastAsia="Arial" w:hAnsi="Arial"/>
          <w:sz w:val="15"/>
          <w:szCs w:val="15"/>
          <w:color w:val="auto"/>
        </w:rPr>
        <w:t>XBRL Taxonomy Extension Schema Document</w:t>
      </w:r>
    </w:p>
    <w:p>
      <w:pPr>
        <w:spacing w:after="0" w:line="193" w:lineRule="exact"/>
        <w:rPr>
          <w:rFonts w:ascii="Arial" w:cs="Arial" w:eastAsia="Arial" w:hAnsi="Arial"/>
          <w:sz w:val="17"/>
          <w:szCs w:val="17"/>
          <w:color w:val="auto"/>
        </w:rPr>
      </w:pPr>
    </w:p>
    <w:p>
      <w:pPr>
        <w:sectPr>
          <w:pgSz w:w="11900" w:h="16838" w:orient="portrait"/>
          <w:cols w:equalWidth="0" w:num="2">
            <w:col w:w="820" w:space="180"/>
            <w:col w:w="10240"/>
          </w:cols>
          <w:pgMar w:left="320" w:top="1029" w:right="339" w:bottom="1440" w:gutter="0" w:footer="0" w:header="0"/>
          <w:type w:val="continuous"/>
        </w:sectPr>
      </w:pPr>
    </w:p>
    <w:p>
      <w:pPr>
        <w:spacing w:after="0"/>
        <w:rPr>
          <w:sz w:val="20"/>
          <w:szCs w:val="20"/>
          <w:color w:val="auto"/>
        </w:rPr>
      </w:pPr>
      <w:r>
        <w:rPr>
          <w:rFonts w:ascii="Arial" w:cs="Arial" w:eastAsia="Arial" w:hAnsi="Arial"/>
          <w:sz w:val="17"/>
          <w:szCs w:val="17"/>
          <w:color w:val="auto"/>
        </w:rPr>
        <w:t>101.CAL**</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rPr>
          <w:sz w:val="20"/>
          <w:szCs w:val="20"/>
          <w:color w:val="auto"/>
        </w:rPr>
      </w:pPr>
      <w:r>
        <w:rPr>
          <w:rFonts w:ascii="Arial" w:cs="Arial" w:eastAsia="Arial" w:hAnsi="Arial"/>
          <w:sz w:val="16"/>
          <w:szCs w:val="16"/>
          <w:color w:val="auto"/>
        </w:rPr>
        <w:t>XBRL Taxonomy Extension Calculation Linkbase Document</w:t>
      </w:r>
    </w:p>
    <w:p>
      <w:pPr>
        <w:spacing w:after="0" w:line="181" w:lineRule="exact"/>
        <w:rPr>
          <w:rFonts w:ascii="Arial" w:cs="Arial" w:eastAsia="Arial" w:hAnsi="Arial"/>
          <w:sz w:val="17"/>
          <w:szCs w:val="17"/>
          <w:color w:val="auto"/>
        </w:rPr>
      </w:pPr>
    </w:p>
    <w:p>
      <w:pPr>
        <w:sectPr>
          <w:pgSz w:w="11900" w:h="16838" w:orient="portrait"/>
          <w:cols w:equalWidth="0" w:num="2">
            <w:col w:w="840" w:space="160"/>
            <w:col w:w="10240"/>
          </w:cols>
          <w:pgMar w:left="320" w:top="1029" w:right="339" w:bottom="1440" w:gutter="0" w:footer="0" w:header="0"/>
          <w:type w:val="continuous"/>
        </w:sectPr>
      </w:pPr>
    </w:p>
    <w:p>
      <w:pPr>
        <w:spacing w:after="0"/>
        <w:rPr>
          <w:sz w:val="20"/>
          <w:szCs w:val="20"/>
          <w:color w:val="auto"/>
        </w:rPr>
      </w:pPr>
      <w:r>
        <w:rPr>
          <w:rFonts w:ascii="Arial" w:cs="Arial" w:eastAsia="Arial" w:hAnsi="Arial"/>
          <w:sz w:val="17"/>
          <w:szCs w:val="17"/>
          <w:color w:val="auto"/>
        </w:rPr>
        <w:t>101.LAB**</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rPr>
          <w:sz w:val="20"/>
          <w:szCs w:val="20"/>
          <w:color w:val="auto"/>
        </w:rPr>
      </w:pPr>
      <w:r>
        <w:rPr>
          <w:rFonts w:ascii="Arial" w:cs="Arial" w:eastAsia="Arial" w:hAnsi="Arial"/>
          <w:sz w:val="16"/>
          <w:szCs w:val="16"/>
          <w:color w:val="auto"/>
        </w:rPr>
        <w:t>XBRL Taxonomy Extension Labels Linkbase Document</w:t>
      </w:r>
    </w:p>
    <w:p>
      <w:pPr>
        <w:spacing w:after="0" w:line="181" w:lineRule="exact"/>
        <w:rPr>
          <w:rFonts w:ascii="Arial" w:cs="Arial" w:eastAsia="Arial" w:hAnsi="Arial"/>
          <w:sz w:val="17"/>
          <w:szCs w:val="17"/>
          <w:color w:val="auto"/>
        </w:rPr>
      </w:pPr>
    </w:p>
    <w:p>
      <w:pPr>
        <w:sectPr>
          <w:pgSz w:w="11900" w:h="16838" w:orient="portrait"/>
          <w:cols w:equalWidth="0" w:num="2">
            <w:col w:w="840" w:space="160"/>
            <w:col w:w="10240"/>
          </w:cols>
          <w:pgMar w:left="320" w:top="1029" w:right="339" w:bottom="1440" w:gutter="0" w:footer="0" w:header="0"/>
          <w:type w:val="continuous"/>
        </w:sectPr>
      </w:pPr>
    </w:p>
    <w:p>
      <w:pPr>
        <w:spacing w:after="0"/>
        <w:rPr>
          <w:sz w:val="20"/>
          <w:szCs w:val="20"/>
          <w:color w:val="auto"/>
        </w:rPr>
      </w:pPr>
      <w:r>
        <w:rPr>
          <w:rFonts w:ascii="Arial" w:cs="Arial" w:eastAsia="Arial" w:hAnsi="Arial"/>
          <w:sz w:val="16"/>
          <w:szCs w:val="16"/>
          <w:color w:val="auto"/>
        </w:rPr>
        <w:t>101.PRE**</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rPr>
          <w:sz w:val="20"/>
          <w:szCs w:val="20"/>
          <w:color w:val="auto"/>
        </w:rPr>
      </w:pPr>
      <w:r>
        <w:rPr>
          <w:rFonts w:ascii="Arial" w:cs="Arial" w:eastAsia="Arial" w:hAnsi="Arial"/>
          <w:sz w:val="15"/>
          <w:szCs w:val="15"/>
          <w:color w:val="auto"/>
        </w:rPr>
        <w:t>XBRL Taxonomy Extension Presentation Linkbase Document</w:t>
      </w:r>
    </w:p>
    <w:p>
      <w:pPr>
        <w:spacing w:after="0" w:line="193" w:lineRule="exact"/>
        <w:rPr>
          <w:rFonts w:ascii="Arial" w:cs="Arial" w:eastAsia="Arial" w:hAnsi="Arial"/>
          <w:sz w:val="17"/>
          <w:szCs w:val="17"/>
          <w:color w:val="auto"/>
        </w:rPr>
      </w:pPr>
    </w:p>
    <w:p>
      <w:pPr>
        <w:sectPr>
          <w:pgSz w:w="11900" w:h="16838" w:orient="portrait"/>
          <w:cols w:equalWidth="0" w:num="2">
            <w:col w:w="800" w:space="180"/>
            <w:col w:w="10260"/>
          </w:cols>
          <w:pgMar w:left="320" w:top="1029" w:right="339" w:bottom="1440" w:gutter="0" w:footer="0" w:header="0"/>
          <w:type w:val="continuous"/>
        </w:sectPr>
      </w:pPr>
    </w:p>
    <w:p>
      <w:pPr>
        <w:spacing w:after="0"/>
        <w:rPr>
          <w:sz w:val="20"/>
          <w:szCs w:val="20"/>
          <w:color w:val="auto"/>
        </w:rPr>
      </w:pPr>
      <w:r>
        <w:rPr>
          <w:rFonts w:ascii="Arial" w:cs="Arial" w:eastAsia="Arial" w:hAnsi="Arial"/>
          <w:sz w:val="17"/>
          <w:szCs w:val="17"/>
          <w:color w:val="auto"/>
        </w:rPr>
        <w:t>101.DEF**</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rPr>
          <w:sz w:val="20"/>
          <w:szCs w:val="20"/>
          <w:color w:val="auto"/>
        </w:rPr>
      </w:pPr>
      <w:r>
        <w:rPr>
          <w:rFonts w:ascii="Arial" w:cs="Arial" w:eastAsia="Arial" w:hAnsi="Arial"/>
          <w:sz w:val="16"/>
          <w:szCs w:val="16"/>
          <w:color w:val="auto"/>
        </w:rPr>
        <w:t>XBRL Taxonomy Extension Definition Linkbase Document</w:t>
      </w:r>
    </w:p>
    <w:p>
      <w:pPr>
        <w:spacing w:after="0" w:line="37" w:lineRule="exact"/>
        <w:rPr>
          <w:rFonts w:ascii="Arial" w:cs="Arial" w:eastAsia="Arial" w:hAnsi="Arial"/>
          <w:sz w:val="17"/>
          <w:szCs w:val="17"/>
          <w:color w:val="auto"/>
        </w:rPr>
      </w:pPr>
    </w:p>
    <w:p>
      <w:pPr>
        <w:sectPr>
          <w:pgSz w:w="11900" w:h="16838" w:orient="portrait"/>
          <w:cols w:equalWidth="0" w:num="2">
            <w:col w:w="820" w:space="160"/>
            <w:col w:w="10260"/>
          </w:cols>
          <w:pgMar w:left="320" w:top="1029" w:right="339" w:bottom="1440" w:gutter="0" w:footer="0" w:header="0"/>
          <w:type w:val="continuous"/>
        </w:sectPr>
      </w:pPr>
    </w:p>
    <w:p>
      <w:pPr>
        <w:spacing w:after="0"/>
        <w:rPr>
          <w:sz w:val="20"/>
          <w:szCs w:val="20"/>
          <w:color w:val="auto"/>
        </w:rPr>
      </w:pPr>
      <w:r>
        <w:rPr>
          <w:rFonts w:ascii="Arial" w:cs="Arial" w:eastAsia="Arial" w:hAnsi="Arial"/>
          <w:sz w:val="10"/>
          <w:szCs w:val="10"/>
          <w:color w:val="auto"/>
        </w:rPr>
        <w:t>________________________________</w:t>
      </w:r>
    </w:p>
    <w:p>
      <w:pPr>
        <w:spacing w:after="0" w:line="7" w:lineRule="exact"/>
        <w:rPr>
          <w:rFonts w:ascii="Arial" w:cs="Arial" w:eastAsia="Arial" w:hAnsi="Arial"/>
          <w:sz w:val="17"/>
          <w:szCs w:val="17"/>
          <w:color w:val="auto"/>
        </w:rPr>
      </w:pPr>
    </w:p>
    <w:p>
      <w:pPr>
        <w:spacing w:after="0"/>
        <w:tabs>
          <w:tab w:leader="none" w:pos="240" w:val="left"/>
        </w:tabs>
        <w:rPr>
          <w:sz w:val="20"/>
          <w:szCs w:val="20"/>
          <w:color w:val="auto"/>
        </w:rPr>
      </w:pPr>
      <w:r>
        <w:rPr>
          <w:rFonts w:ascii="Arial" w:cs="Arial" w:eastAsia="Arial" w:hAnsi="Arial"/>
          <w:sz w:val="17"/>
          <w:szCs w:val="17"/>
          <w:color w:val="auto"/>
        </w:rPr>
        <w:t>*</w:t>
      </w:r>
      <w:r>
        <w:rPr>
          <w:sz w:val="20"/>
          <w:szCs w:val="20"/>
          <w:color w:val="auto"/>
        </w:rPr>
        <w:tab/>
      </w:r>
      <w:r>
        <w:rPr>
          <w:rFonts w:ascii="Arial" w:cs="Arial" w:eastAsia="Arial" w:hAnsi="Arial"/>
          <w:sz w:val="16"/>
          <w:szCs w:val="16"/>
          <w:color w:val="auto"/>
        </w:rPr>
        <w:t>Previously filed</w:t>
      </w:r>
    </w:p>
    <w:p>
      <w:pPr>
        <w:spacing w:after="0" w:line="23" w:lineRule="exact"/>
        <w:rPr>
          <w:rFonts w:ascii="Arial" w:cs="Arial" w:eastAsia="Arial" w:hAnsi="Arial"/>
          <w:sz w:val="17"/>
          <w:szCs w:val="17"/>
          <w:color w:val="auto"/>
        </w:rPr>
      </w:pPr>
    </w:p>
    <w:p>
      <w:pPr>
        <w:ind w:left="640" w:right="720" w:hanging="635"/>
        <w:spacing w:after="0" w:line="273" w:lineRule="auto"/>
        <w:tabs>
          <w:tab w:leader="none" w:pos="358" w:val="left"/>
        </w:tabs>
        <w:numPr>
          <w:ilvl w:val="0"/>
          <w:numId w:val="66"/>
        </w:numPr>
        <w:rPr>
          <w:rFonts w:ascii="Arial" w:cs="Arial" w:eastAsia="Arial" w:hAnsi="Arial"/>
          <w:sz w:val="17"/>
          <w:szCs w:val="17"/>
          <w:color w:val="auto"/>
        </w:rPr>
      </w:pPr>
      <w:r>
        <w:rPr>
          <w:rFonts w:ascii="Arial" w:cs="Arial" w:eastAsia="Arial" w:hAnsi="Arial"/>
          <w:sz w:val="17"/>
          <w:szCs w:val="17"/>
          <w:color w:val="auto"/>
        </w:rPr>
        <w:t>This exhibit is being furnished rather than filed, and shall not be deemed incorporated by reference into any filing, in accordance with Item 601 of Regulation S-K</w:t>
      </w:r>
    </w:p>
    <w:p>
      <w:pPr>
        <w:spacing w:after="0" w:line="200" w:lineRule="exact"/>
        <w:rPr>
          <w:rFonts w:ascii="Arial" w:cs="Arial" w:eastAsia="Arial" w:hAnsi="Arial"/>
          <w:sz w:val="17"/>
          <w:szCs w:val="17"/>
          <w:color w:val="auto"/>
        </w:rPr>
      </w:pPr>
    </w:p>
    <w:p>
      <w:pPr>
        <w:spacing w:after="0" w:line="297" w:lineRule="exact"/>
        <w:rPr>
          <w:rFonts w:ascii="Arial" w:cs="Arial" w:eastAsia="Arial" w:hAnsi="Arial"/>
          <w:sz w:val="17"/>
          <w:szCs w:val="17"/>
          <w:color w:val="auto"/>
        </w:rPr>
      </w:pPr>
    </w:p>
    <w:p>
      <w:pPr>
        <w:jc w:val="center"/>
        <w:spacing w:after="0"/>
        <w:rPr>
          <w:sz w:val="20"/>
          <w:szCs w:val="20"/>
          <w:color w:val="auto"/>
        </w:rPr>
      </w:pPr>
      <w:r>
        <w:rPr>
          <w:rFonts w:ascii="Arial" w:cs="Arial" w:eastAsia="Arial" w:hAnsi="Arial"/>
          <w:sz w:val="17"/>
          <w:szCs w:val="17"/>
          <w:color w:val="auto"/>
        </w:rPr>
        <w:t>82</w:t>
      </w:r>
    </w:p>
    <w:p>
      <w:pPr>
        <w:spacing w:after="0" w:line="2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029" w:right="339" w:bottom="1440" w:gutter="0" w:footer="0" w:header="0"/>
          <w:type w:val="continuous"/>
        </w:sectPr>
      </w:pPr>
    </w:p>
    <w:bookmarkStart w:id="84" w:name="page85"/>
    <w:bookmarkEnd w:id="84"/>
    <w:p>
      <w:pPr>
        <w:spacing w:after="0"/>
        <w:tabs>
          <w:tab w:leader="none" w:pos="240" w:val="left"/>
        </w:tabs>
        <w:rPr>
          <w:sz w:val="20"/>
          <w:szCs w:val="20"/>
          <w:color w:val="auto"/>
        </w:rPr>
      </w:pPr>
      <w:r>
        <w:rPr>
          <w:rFonts w:ascii="Arial" w:cs="Arial" w:eastAsia="Arial" w:hAnsi="Arial"/>
          <w:sz w:val="17"/>
          <w:szCs w:val="17"/>
          <w:color w:val="auto"/>
        </w:rPr>
        <w:t>†</w:t>
      </w:r>
      <w:r>
        <w:rPr>
          <w:sz w:val="20"/>
          <w:szCs w:val="20"/>
          <w:color w:val="auto"/>
        </w:rPr>
        <w:tab/>
      </w:r>
      <w:r>
        <w:rPr>
          <w:rFonts w:ascii="Arial" w:cs="Arial" w:eastAsia="Arial" w:hAnsi="Arial"/>
          <w:sz w:val="15"/>
          <w:szCs w:val="15"/>
          <w:color w:val="auto"/>
        </w:rPr>
        <w:t>Management contract or compensatory plan or arrangement</w:t>
      </w:r>
    </w:p>
    <w:p>
      <w:pPr>
        <w:spacing w:after="0" w:line="249" w:lineRule="exact"/>
        <w:rPr>
          <w:sz w:val="20"/>
          <w:szCs w:val="20"/>
          <w:color w:val="auto"/>
        </w:rPr>
      </w:pPr>
    </w:p>
    <w:p>
      <w:pPr>
        <w:ind w:left="440"/>
        <w:spacing w:after="0"/>
        <w:tabs>
          <w:tab w:leader="none" w:pos="800" w:val="left"/>
        </w:tabs>
        <w:rPr>
          <w:sz w:val="20"/>
          <w:szCs w:val="20"/>
          <w:color w:val="auto"/>
        </w:rPr>
      </w:pPr>
      <w:r>
        <w:rPr>
          <w:rFonts w:ascii="Arial" w:cs="Arial" w:eastAsia="Arial" w:hAnsi="Arial"/>
          <w:sz w:val="17"/>
          <w:szCs w:val="17"/>
          <w:color w:val="auto"/>
        </w:rPr>
        <w:t>(b)</w:t>
      </w:r>
      <w:r>
        <w:rPr>
          <w:sz w:val="20"/>
          <w:szCs w:val="20"/>
          <w:color w:val="auto"/>
        </w:rPr>
        <w:tab/>
      </w:r>
      <w:r>
        <w:rPr>
          <w:rFonts w:ascii="Arial" w:cs="Arial" w:eastAsia="Arial" w:hAnsi="Arial"/>
          <w:sz w:val="16"/>
          <w:szCs w:val="16"/>
          <w:color w:val="auto"/>
        </w:rPr>
        <w:t>Exhibits</w:t>
      </w:r>
    </w:p>
    <w:p>
      <w:pPr>
        <w:spacing w:after="0" w:line="26" w:lineRule="exact"/>
        <w:rPr>
          <w:sz w:val="20"/>
          <w:szCs w:val="20"/>
          <w:color w:val="auto"/>
        </w:rPr>
      </w:pPr>
    </w:p>
    <w:p>
      <w:pPr>
        <w:ind w:left="780"/>
        <w:spacing w:after="0"/>
        <w:rPr>
          <w:sz w:val="20"/>
          <w:szCs w:val="20"/>
          <w:color w:val="auto"/>
        </w:rPr>
      </w:pPr>
      <w:r>
        <w:rPr>
          <w:rFonts w:ascii="Arial" w:cs="Arial" w:eastAsia="Arial" w:hAnsi="Arial"/>
          <w:sz w:val="17"/>
          <w:szCs w:val="17"/>
          <w:color w:val="auto"/>
        </w:rPr>
        <w:t>See the exhibits filed herewith.</w:t>
      </w:r>
    </w:p>
    <w:p>
      <w:pPr>
        <w:spacing w:after="0" w:line="211" w:lineRule="exact"/>
        <w:rPr>
          <w:sz w:val="20"/>
          <w:szCs w:val="20"/>
          <w:color w:val="auto"/>
        </w:rPr>
      </w:pPr>
    </w:p>
    <w:p>
      <w:pPr>
        <w:ind w:left="660" w:right="6519" w:hanging="224"/>
        <w:spacing w:after="0" w:line="288" w:lineRule="auto"/>
        <w:tabs>
          <w:tab w:leader="none" w:pos="8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Additional financial statement schedules None.</w:t>
      </w:r>
    </w:p>
    <w:p>
      <w:pPr>
        <w:spacing w:after="0" w:line="200" w:lineRule="exact"/>
        <w:rPr>
          <w:sz w:val="20"/>
          <w:szCs w:val="20"/>
          <w:color w:val="auto"/>
        </w:rPr>
      </w:pPr>
    </w:p>
    <w:p>
      <w:pPr>
        <w:spacing w:after="0" w:line="285" w:lineRule="exact"/>
        <w:rPr>
          <w:sz w:val="20"/>
          <w:szCs w:val="20"/>
          <w:color w:val="auto"/>
        </w:rPr>
      </w:pPr>
    </w:p>
    <w:p>
      <w:pPr>
        <w:jc w:val="right"/>
        <w:ind w:right="4419"/>
        <w:spacing w:after="0"/>
        <w:rPr>
          <w:sz w:val="20"/>
          <w:szCs w:val="20"/>
          <w:color w:val="auto"/>
        </w:rPr>
      </w:pPr>
      <w:r>
        <w:rPr>
          <w:rFonts w:ascii="Arial" w:cs="Arial" w:eastAsia="Arial" w:hAnsi="Arial"/>
          <w:sz w:val="17"/>
          <w:szCs w:val="17"/>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0139"/>
          </w:cols>
          <w:pgMar w:left="320" w:top="872" w:right="1440" w:bottom="1440" w:gutter="0" w:footer="0" w:header="0"/>
        </w:sectPr>
      </w:pPr>
    </w:p>
    <w:bookmarkStart w:id="85" w:name="page86"/>
    <w:bookmarkEnd w:id="85"/>
    <w:p>
      <w:pPr>
        <w:jc w:val="center"/>
        <w:ind w:right="-19"/>
        <w:spacing w:after="0"/>
        <w:rPr>
          <w:sz w:val="20"/>
          <w:szCs w:val="20"/>
          <w:color w:val="auto"/>
        </w:rPr>
      </w:pPr>
      <w:r>
        <w:rPr>
          <w:rFonts w:ascii="Arial" w:cs="Arial" w:eastAsia="Arial" w:hAnsi="Arial"/>
          <w:sz w:val="17"/>
          <w:szCs w:val="17"/>
          <w:b w:val="1"/>
          <w:bCs w:val="1"/>
          <w:color w:val="auto"/>
        </w:rPr>
        <w:t>SIGNATURES</w:t>
      </w:r>
    </w:p>
    <w:p>
      <w:pPr>
        <w:spacing w:after="0" w:line="176" w:lineRule="exact"/>
        <w:rPr>
          <w:sz w:val="20"/>
          <w:szCs w:val="20"/>
          <w:color w:val="auto"/>
        </w:rPr>
      </w:pPr>
    </w:p>
    <w:p>
      <w:pPr>
        <w:ind w:right="220" w:firstLine="431"/>
        <w:spacing w:after="0" w:line="288" w:lineRule="auto"/>
        <w:rPr>
          <w:sz w:val="20"/>
          <w:szCs w:val="20"/>
          <w:color w:val="auto"/>
        </w:rPr>
      </w:pPr>
      <w:r>
        <w:rPr>
          <w:rFonts w:ascii="Arial" w:cs="Arial" w:eastAsia="Arial" w:hAnsi="Arial"/>
          <w:sz w:val="17"/>
          <w:szCs w:val="17"/>
          <w:color w:val="auto"/>
        </w:rPr>
        <w:t>Pursuant to the requirements of Section 13 or 15(d) of the Securities Exchange Act of 1934, the Company has duly caused this report to be signed on its behalf by the undersigned, thereunto duly authorized.</w:t>
      </w:r>
    </w:p>
    <w:p>
      <w:pPr>
        <w:spacing w:after="0" w:line="171" w:lineRule="exact"/>
        <w:rPr>
          <w:sz w:val="20"/>
          <w:szCs w:val="20"/>
          <w:color w:val="auto"/>
        </w:rPr>
      </w:pPr>
    </w:p>
    <w:p>
      <w:pPr>
        <w:ind w:left="5540"/>
        <w:spacing w:after="0"/>
        <w:rPr>
          <w:sz w:val="20"/>
          <w:szCs w:val="20"/>
          <w:color w:val="auto"/>
        </w:rPr>
      </w:pPr>
      <w:r>
        <w:rPr>
          <w:rFonts w:ascii="Arial" w:cs="Arial" w:eastAsia="Arial" w:hAnsi="Arial"/>
          <w:sz w:val="17"/>
          <w:szCs w:val="17"/>
          <w:color w:val="auto"/>
        </w:rPr>
        <w:t>AGNC I</w:t>
      </w:r>
      <w:r>
        <w:rPr>
          <w:rFonts w:ascii="Arial" w:cs="Arial" w:eastAsia="Arial" w:hAnsi="Arial"/>
          <w:sz w:val="13"/>
          <w:szCs w:val="13"/>
          <w:color w:val="auto"/>
        </w:rPr>
        <w:t>NVESTMENT</w:t>
      </w:r>
      <w:r>
        <w:rPr>
          <w:rFonts w:ascii="Arial" w:cs="Arial" w:eastAsia="Arial" w:hAnsi="Arial"/>
          <w:sz w:val="17"/>
          <w:szCs w:val="17"/>
          <w:color w:val="auto"/>
        </w:rPr>
        <w:t xml:space="preserve"> C</w:t>
      </w:r>
      <w:r>
        <w:rPr>
          <w:rFonts w:ascii="Arial" w:cs="Arial" w:eastAsia="Arial" w:hAnsi="Arial"/>
          <w:sz w:val="13"/>
          <w:szCs w:val="13"/>
          <w:color w:val="auto"/>
        </w:rPr>
        <w:t>ORP</w:t>
      </w:r>
      <w:r>
        <w:rPr>
          <w:rFonts w:ascii="Arial" w:cs="Arial" w:eastAsia="Arial" w:hAnsi="Arial"/>
          <w:sz w:val="17"/>
          <w:szCs w:val="17"/>
          <w:color w:val="auto"/>
        </w:rPr>
        <w:t>.</w:t>
      </w:r>
    </w:p>
    <w:p>
      <w:pPr>
        <w:spacing w:after="0" w:line="92" w:lineRule="exact"/>
        <w:rPr>
          <w:sz w:val="20"/>
          <w:szCs w:val="20"/>
          <w:color w:val="auto"/>
        </w:rPr>
      </w:pPr>
    </w:p>
    <w:p>
      <w:pPr>
        <w:ind w:left="5540"/>
        <w:spacing w:after="0"/>
        <w:tabs>
          <w:tab w:leader="none" w:pos="7780" w:val="left"/>
          <w:tab w:leader="none" w:pos="8120" w:val="left"/>
        </w:tabs>
        <w:rPr>
          <w:sz w:val="20"/>
          <w:szCs w:val="20"/>
          <w:color w:val="auto"/>
        </w:rPr>
      </w:pPr>
      <w:r>
        <w:rPr>
          <w:rFonts w:ascii="Arial" w:cs="Arial" w:eastAsia="Arial" w:hAnsi="Arial"/>
          <w:sz w:val="17"/>
          <w:szCs w:val="17"/>
          <w:color w:val="auto"/>
        </w:rPr>
        <w:t>By:</w:t>
      </w:r>
      <w:r>
        <w:rPr>
          <w:sz w:val="20"/>
          <w:szCs w:val="20"/>
          <w:color w:val="auto"/>
        </w:rPr>
        <w:tab/>
      </w:r>
      <w:r>
        <w:rPr>
          <w:rFonts w:ascii="Arial" w:cs="Arial" w:eastAsia="Arial" w:hAnsi="Arial"/>
          <w:sz w:val="17"/>
          <w:szCs w:val="17"/>
          <w:color w:val="auto"/>
        </w:rPr>
        <w:t>/s/</w:t>
      </w:r>
      <w:r>
        <w:rPr>
          <w:sz w:val="20"/>
          <w:szCs w:val="20"/>
          <w:color w:val="auto"/>
        </w:rPr>
        <w:tab/>
      </w:r>
      <w:r>
        <w:rPr>
          <w:rFonts w:ascii="Arial" w:cs="Arial" w:eastAsia="Arial" w:hAnsi="Arial"/>
          <w:sz w:val="16"/>
          <w:szCs w:val="16"/>
          <w:color w:val="auto"/>
        </w:rPr>
        <w:t>P</w:t>
      </w:r>
      <w:r>
        <w:rPr>
          <w:rFonts w:ascii="Arial" w:cs="Arial" w:eastAsia="Arial" w:hAnsi="Arial"/>
          <w:sz w:val="12"/>
          <w:szCs w:val="12"/>
          <w:color w:val="auto"/>
        </w:rPr>
        <w:t>ETER</w:t>
      </w:r>
      <w:r>
        <w:rPr>
          <w:rFonts w:ascii="Arial" w:cs="Arial" w:eastAsia="Arial" w:hAnsi="Arial"/>
          <w:sz w:val="16"/>
          <w:szCs w:val="16"/>
          <w:color w:val="auto"/>
        </w:rPr>
        <w:t xml:space="preserve"> J. F</w:t>
      </w:r>
      <w:r>
        <w:rPr>
          <w:rFonts w:ascii="Arial" w:cs="Arial" w:eastAsia="Arial" w:hAnsi="Arial"/>
          <w:sz w:val="12"/>
          <w:szCs w:val="12"/>
          <w:color w:val="auto"/>
        </w:rPr>
        <w:t>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3853180</wp:posOffset>
            </wp:positionH>
            <wp:positionV relativeFrom="paragraph">
              <wp:posOffset>24765</wp:posOffset>
            </wp:positionV>
            <wp:extent cx="3269615"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7">
                      <a:extLst>
                        <a:ext uri="{28A0092B-C50C-407E-A947-70E740481C1C}"/>
                      </a:extLst>
                    </a:blip>
                    <a:srcRect/>
                    <a:stretch>
                      <a:fillRect/>
                    </a:stretch>
                  </pic:blipFill>
                  <pic:spPr bwMode="auto">
                    <a:xfrm>
                      <a:off x="0" y="0"/>
                      <a:ext cx="3269615" cy="8255"/>
                    </a:xfrm>
                    <a:prstGeom prst="rect">
                      <a:avLst/>
                    </a:prstGeom>
                    <a:noFill/>
                  </pic:spPr>
                </pic:pic>
              </a:graphicData>
            </a:graphic>
          </wp:anchor>
        </w:drawing>
      </w:r>
    </w:p>
    <w:p>
      <w:pPr>
        <w:spacing w:after="0" w:line="21" w:lineRule="exact"/>
        <w:rPr>
          <w:sz w:val="20"/>
          <w:szCs w:val="20"/>
          <w:color w:val="auto"/>
        </w:rPr>
      </w:pPr>
    </w:p>
    <w:p>
      <w:pPr>
        <w:jc w:val="center"/>
        <w:ind w:left="6040"/>
        <w:spacing w:after="0"/>
        <w:rPr>
          <w:sz w:val="20"/>
          <w:szCs w:val="20"/>
          <w:color w:val="auto"/>
        </w:rPr>
      </w:pPr>
      <w:r>
        <w:rPr>
          <w:rFonts w:ascii="Arial" w:cs="Arial" w:eastAsia="Arial" w:hAnsi="Arial"/>
          <w:sz w:val="14"/>
          <w:szCs w:val="14"/>
          <w:b w:val="1"/>
          <w:bCs w:val="1"/>
          <w:color w:val="auto"/>
        </w:rPr>
        <w:t>Peter J. Federico</w:t>
      </w:r>
    </w:p>
    <w:p>
      <w:pPr>
        <w:jc w:val="center"/>
        <w:ind w:left="6040"/>
        <w:spacing w:after="0" w:line="214" w:lineRule="auto"/>
        <w:rPr>
          <w:sz w:val="20"/>
          <w:szCs w:val="20"/>
          <w:color w:val="auto"/>
        </w:rPr>
      </w:pPr>
      <w:r>
        <w:rPr>
          <w:rFonts w:ascii="Arial" w:cs="Arial" w:eastAsia="Arial" w:hAnsi="Arial"/>
          <w:sz w:val="14"/>
          <w:szCs w:val="14"/>
          <w:b w:val="1"/>
          <w:bCs w:val="1"/>
          <w:color w:val="auto"/>
        </w:rPr>
        <w:t>President and</w:t>
      </w:r>
    </w:p>
    <w:p>
      <w:pPr>
        <w:jc w:val="center"/>
        <w:ind w:left="6040"/>
        <w:spacing w:after="0"/>
        <w:rPr>
          <w:sz w:val="20"/>
          <w:szCs w:val="20"/>
          <w:color w:val="auto"/>
        </w:rPr>
      </w:pPr>
      <w:r>
        <w:rPr>
          <w:rFonts w:ascii="Arial" w:cs="Arial" w:eastAsia="Arial" w:hAnsi="Arial"/>
          <w:sz w:val="14"/>
          <w:szCs w:val="14"/>
          <w:b w:val="1"/>
          <w:bCs w:val="1"/>
          <w:color w:val="auto"/>
        </w:rPr>
        <w:t>Chief Executive Officer (Principal Executive Officer)</w:t>
      </w:r>
    </w:p>
    <w:p>
      <w:pPr>
        <w:spacing w:after="0" w:line="16" w:lineRule="exact"/>
        <w:rPr>
          <w:sz w:val="20"/>
          <w:szCs w:val="20"/>
          <w:color w:val="auto"/>
        </w:rPr>
      </w:pPr>
    </w:p>
    <w:p>
      <w:pPr>
        <w:ind w:left="40"/>
        <w:spacing w:after="0"/>
        <w:tabs>
          <w:tab w:leader="none" w:pos="620" w:val="left"/>
        </w:tabs>
        <w:rPr>
          <w:sz w:val="20"/>
          <w:szCs w:val="20"/>
          <w:color w:val="auto"/>
        </w:rPr>
      </w:pPr>
      <w:r>
        <w:rPr>
          <w:rFonts w:ascii="Arial" w:cs="Arial" w:eastAsia="Arial" w:hAnsi="Arial"/>
          <w:sz w:val="17"/>
          <w:szCs w:val="17"/>
          <w:color w:val="auto"/>
        </w:rPr>
        <w:t>Date:</w:t>
        <w:tab/>
        <w:t>February 24, 2023</w:t>
      </w:r>
    </w:p>
    <w:p>
      <w:pPr>
        <w:spacing w:after="0" w:line="210" w:lineRule="exact"/>
        <w:rPr>
          <w:sz w:val="20"/>
          <w:szCs w:val="20"/>
          <w:color w:val="auto"/>
        </w:rPr>
      </w:pPr>
    </w:p>
    <w:p>
      <w:pPr>
        <w:ind w:firstLine="422"/>
        <w:spacing w:after="0" w:line="288" w:lineRule="auto"/>
        <w:rPr>
          <w:sz w:val="20"/>
          <w:szCs w:val="20"/>
          <w:color w:val="auto"/>
        </w:rPr>
      </w:pPr>
      <w:r>
        <w:rPr>
          <w:rFonts w:ascii="Arial" w:cs="Arial" w:eastAsia="Arial" w:hAnsi="Arial"/>
          <w:sz w:val="17"/>
          <w:szCs w:val="17"/>
          <w:color w:val="auto"/>
        </w:rPr>
        <w:t>Pursuant to the requirements of the Securities Exchange Act of 1934, this report has been signed below by the following persons on behalf of the registrant and in the capacities and on the dates indicated.</w:t>
      </w:r>
    </w:p>
    <w:p>
      <w:pPr>
        <w:spacing w:after="0" w:line="216" w:lineRule="exact"/>
        <w:rPr>
          <w:sz w:val="20"/>
          <w:szCs w:val="20"/>
          <w:color w:val="auto"/>
        </w:rPr>
      </w:pPr>
    </w:p>
    <w:tbl>
      <w:tblPr>
        <w:tblLayout w:type="fixed"/>
        <w:tblInd w:w="1240" w:type="dxa"/>
        <w:tblCellMar>
          <w:top w:w="0" w:type="dxa"/>
          <w:left w:w="0" w:type="dxa"/>
          <w:bottom w:w="0" w:type="dxa"/>
          <w:right w:w="0" w:type="dxa"/>
        </w:tblCellMar>
      </w:tblPr>
      <w:tr>
        <w:trPr>
          <w:trHeight w:val="138"/>
        </w:trPr>
        <w:tc>
          <w:tcPr>
            <w:tcW w:w="5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280" w:type="dxa"/>
            <w:vAlign w:val="bottom"/>
            <w:gridSpan w:val="3"/>
          </w:tcPr>
          <w:p>
            <w:pPr>
              <w:jc w:val="center"/>
              <w:ind w:right="980"/>
              <w:spacing w:after="0"/>
              <w:rPr>
                <w:sz w:val="20"/>
                <w:szCs w:val="20"/>
                <w:color w:val="auto"/>
              </w:rPr>
            </w:pPr>
            <w:r>
              <w:rPr>
                <w:rFonts w:ascii="Arial" w:cs="Arial" w:eastAsia="Arial" w:hAnsi="Arial"/>
                <w:sz w:val="12"/>
                <w:szCs w:val="12"/>
                <w:b w:val="1"/>
                <w:bCs w:val="1"/>
                <w:color w:val="auto"/>
                <w:w w:val="91"/>
              </w:rPr>
              <w:t>Name</w:t>
            </w:r>
          </w:p>
        </w:tc>
        <w:tc>
          <w:tcPr>
            <w:tcW w:w="1480" w:type="dxa"/>
            <w:vAlign w:val="bottom"/>
          </w:tcPr>
          <w:p>
            <w:pPr>
              <w:spacing w:after="0"/>
              <w:rPr>
                <w:sz w:val="12"/>
                <w:szCs w:val="12"/>
                <w:color w:val="auto"/>
              </w:rPr>
            </w:pPr>
          </w:p>
        </w:tc>
        <w:tc>
          <w:tcPr>
            <w:tcW w:w="1600" w:type="dxa"/>
            <w:vAlign w:val="bottom"/>
            <w:gridSpan w:val="2"/>
          </w:tcPr>
          <w:p>
            <w:pPr>
              <w:spacing w:after="0"/>
              <w:rPr>
                <w:sz w:val="20"/>
                <w:szCs w:val="20"/>
                <w:color w:val="auto"/>
              </w:rPr>
            </w:pPr>
            <w:r>
              <w:rPr>
                <w:rFonts w:ascii="Arial" w:cs="Arial" w:eastAsia="Arial" w:hAnsi="Arial"/>
                <w:sz w:val="12"/>
                <w:szCs w:val="12"/>
                <w:b w:val="1"/>
                <w:bCs w:val="1"/>
                <w:color w:val="auto"/>
              </w:rPr>
              <w:t>Title</w:t>
            </w:r>
          </w:p>
        </w:tc>
        <w:tc>
          <w:tcPr>
            <w:tcW w:w="880" w:type="dxa"/>
            <w:vAlign w:val="bottom"/>
          </w:tcPr>
          <w:p>
            <w:pPr>
              <w:spacing w:after="0"/>
              <w:rPr>
                <w:sz w:val="12"/>
                <w:szCs w:val="12"/>
                <w:color w:val="auto"/>
              </w:rPr>
            </w:pPr>
          </w:p>
        </w:tc>
        <w:tc>
          <w:tcPr>
            <w:tcW w:w="520" w:type="dxa"/>
            <w:vAlign w:val="bottom"/>
            <w:gridSpan w:val="2"/>
          </w:tcPr>
          <w:p>
            <w:pPr>
              <w:spacing w:after="0"/>
              <w:rPr>
                <w:sz w:val="20"/>
                <w:szCs w:val="20"/>
                <w:color w:val="auto"/>
              </w:rPr>
            </w:pPr>
            <w:r>
              <w:rPr>
                <w:rFonts w:ascii="Arial" w:cs="Arial" w:eastAsia="Arial" w:hAnsi="Arial"/>
                <w:sz w:val="12"/>
                <w:szCs w:val="12"/>
                <w:b w:val="1"/>
                <w:bCs w:val="1"/>
                <w:color w:val="auto"/>
              </w:rPr>
              <w:t>Date</w:t>
            </w: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5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3080" w:type="dxa"/>
            <w:vAlign w:val="bottom"/>
            <w:gridSpan w:val="3"/>
          </w:tcPr>
          <w:p>
            <w:pPr>
              <w:ind w:left="20"/>
              <w:spacing w:after="0" w:line="189" w:lineRule="exact"/>
              <w:rPr>
                <w:sz w:val="20"/>
                <w:szCs w:val="20"/>
                <w:color w:val="auto"/>
              </w:rPr>
            </w:pPr>
            <w:r>
              <w:rPr>
                <w:rFonts w:ascii="Arial" w:cs="Arial" w:eastAsia="Arial" w:hAnsi="Arial"/>
                <w:sz w:val="17"/>
                <w:szCs w:val="17"/>
                <w:color w:val="auto"/>
              </w:rPr>
              <w:t>Director, President and Chief Executive</w:t>
            </w:r>
          </w:p>
        </w:tc>
        <w:tc>
          <w:tcPr>
            <w:tcW w:w="8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52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ind w:left="800"/>
              <w:spacing w:after="0"/>
              <w:rPr>
                <w:sz w:val="20"/>
                <w:szCs w:val="20"/>
                <w:color w:val="auto"/>
              </w:rPr>
            </w:pPr>
            <w:r>
              <w:rPr>
                <w:rFonts w:ascii="Arial" w:cs="Arial" w:eastAsia="Arial" w:hAnsi="Arial"/>
                <w:sz w:val="17"/>
                <w:szCs w:val="17"/>
                <w:color w:val="auto"/>
                <w:w w:val="99"/>
              </w:rPr>
              <w:t>/s/</w:t>
            </w:r>
          </w:p>
        </w:tc>
        <w:tc>
          <w:tcPr>
            <w:tcW w:w="2280" w:type="dxa"/>
            <w:vAlign w:val="bottom"/>
            <w:tcBorders>
              <w:bottom w:val="single" w:sz="8" w:color="auto"/>
            </w:tcBorders>
            <w:gridSpan w:val="3"/>
          </w:tcPr>
          <w:p>
            <w:pPr>
              <w:jc w:val="center"/>
              <w:ind w:right="660"/>
              <w:spacing w:after="0"/>
              <w:rPr>
                <w:sz w:val="20"/>
                <w:szCs w:val="20"/>
                <w:color w:val="auto"/>
              </w:rPr>
            </w:pPr>
            <w:r>
              <w:rPr>
                <w:rFonts w:ascii="Arial" w:cs="Arial" w:eastAsia="Arial" w:hAnsi="Arial"/>
                <w:sz w:val="17"/>
                <w:szCs w:val="17"/>
                <w:color w:val="auto"/>
                <w:w w:val="96"/>
              </w:rPr>
              <w:t>P</w:t>
            </w:r>
            <w:r>
              <w:rPr>
                <w:rFonts w:ascii="Arial" w:cs="Arial" w:eastAsia="Arial" w:hAnsi="Arial"/>
                <w:sz w:val="13"/>
                <w:szCs w:val="13"/>
                <w:color w:val="auto"/>
                <w:w w:val="96"/>
              </w:rPr>
              <w:t>ETER</w:t>
            </w:r>
            <w:r>
              <w:rPr>
                <w:rFonts w:ascii="Arial" w:cs="Arial" w:eastAsia="Arial" w:hAnsi="Arial"/>
                <w:sz w:val="17"/>
                <w:szCs w:val="17"/>
                <w:color w:val="auto"/>
                <w:w w:val="96"/>
              </w:rPr>
              <w:t xml:space="preserve"> J. F</w:t>
            </w:r>
            <w:r>
              <w:rPr>
                <w:rFonts w:ascii="Arial" w:cs="Arial" w:eastAsia="Arial" w:hAnsi="Arial"/>
                <w:sz w:val="13"/>
                <w:szCs w:val="13"/>
                <w:color w:val="auto"/>
                <w:w w:val="96"/>
              </w:rPr>
              <w:t>EDERICO</w:t>
            </w: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Officer (Principal Executive Officer)</w:t>
            </w:r>
          </w:p>
        </w:tc>
        <w:tc>
          <w:tcPr>
            <w:tcW w:w="1400" w:type="dxa"/>
            <w:vAlign w:val="bottom"/>
            <w:gridSpan w:val="3"/>
          </w:tcPr>
          <w:p>
            <w:pPr>
              <w:ind w:left="120"/>
              <w:spacing w:after="0"/>
              <w:rPr>
                <w:sz w:val="20"/>
                <w:szCs w:val="20"/>
                <w:color w:val="auto"/>
              </w:rPr>
            </w:pPr>
            <w:r>
              <w:rPr>
                <w:rFonts w:ascii="Arial" w:cs="Arial" w:eastAsia="Arial" w:hAnsi="Arial"/>
                <w:sz w:val="17"/>
                <w:szCs w:val="17"/>
                <w:color w:val="auto"/>
                <w:w w:val="90"/>
              </w:rPr>
              <w:t>February 24, 2023</w:t>
            </w:r>
          </w:p>
        </w:tc>
        <w:tc>
          <w:tcPr>
            <w:tcW w:w="0" w:type="dxa"/>
            <w:vAlign w:val="bottom"/>
          </w:tcPr>
          <w:p>
            <w:pPr>
              <w:spacing w:after="0"/>
              <w:rPr>
                <w:sz w:val="1"/>
                <w:szCs w:val="1"/>
                <w:color w:val="auto"/>
              </w:rPr>
            </w:pPr>
          </w:p>
        </w:tc>
      </w:tr>
      <w:tr>
        <w:trPr>
          <w:trHeight w:val="152"/>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1000"/>
              <w:spacing w:after="0"/>
              <w:rPr>
                <w:sz w:val="20"/>
                <w:szCs w:val="20"/>
                <w:color w:val="auto"/>
              </w:rPr>
            </w:pPr>
            <w:r>
              <w:rPr>
                <w:rFonts w:ascii="Arial" w:cs="Arial" w:eastAsia="Arial" w:hAnsi="Arial"/>
                <w:sz w:val="12"/>
                <w:szCs w:val="12"/>
                <w:b w:val="1"/>
                <w:bCs w:val="1"/>
                <w:color w:val="auto"/>
                <w:w w:val="90"/>
              </w:rPr>
              <w:t>Peter J. Federico</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04"/>
        </w:trPr>
        <w:tc>
          <w:tcPr>
            <w:tcW w:w="5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Executive Vice President and Chief</w:t>
            </w: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520" w:type="dxa"/>
            <w:vAlign w:val="bottom"/>
          </w:tcPr>
          <w:p>
            <w:pPr>
              <w:spacing w:after="0"/>
              <w:rPr>
                <w:sz w:val="15"/>
                <w:szCs w:val="15"/>
                <w:color w:val="auto"/>
              </w:rPr>
            </w:pPr>
          </w:p>
        </w:tc>
        <w:tc>
          <w:tcPr>
            <w:tcW w:w="3280" w:type="dxa"/>
            <w:vAlign w:val="bottom"/>
            <w:gridSpan w:val="4"/>
            <w:vMerge w:val="restart"/>
          </w:tcPr>
          <w:p>
            <w:pPr>
              <w:jc w:val="center"/>
              <w:spacing w:after="0"/>
              <w:rPr>
                <w:sz w:val="20"/>
                <w:szCs w:val="20"/>
                <w:color w:val="auto"/>
              </w:rPr>
            </w:pPr>
            <w:r>
              <w:rPr>
                <w:rFonts w:ascii="Arial" w:cs="Arial" w:eastAsia="Arial" w:hAnsi="Arial"/>
                <w:sz w:val="16"/>
                <w:szCs w:val="16"/>
                <w:color w:val="auto"/>
                <w:w w:val="98"/>
              </w:rPr>
              <w:t xml:space="preserve">/s/ </w:t>
            </w:r>
            <w:r>
              <w:rPr>
                <w:rFonts w:ascii="Arial" w:cs="Arial" w:eastAsia="Arial" w:hAnsi="Arial"/>
                <w:sz w:val="17"/>
                <w:szCs w:val="17"/>
                <w:color w:val="auto"/>
                <w:w w:val="98"/>
              </w:rPr>
              <w:t>B</w:t>
            </w:r>
            <w:r>
              <w:rPr>
                <w:rFonts w:ascii="Arial" w:cs="Arial" w:eastAsia="Arial" w:hAnsi="Arial"/>
                <w:sz w:val="13"/>
                <w:szCs w:val="13"/>
                <w:color w:val="auto"/>
                <w:w w:val="98"/>
              </w:rPr>
              <w:t>ERNICE</w:t>
            </w:r>
            <w:r>
              <w:rPr>
                <w:rFonts w:ascii="Arial" w:cs="Arial" w:eastAsia="Arial" w:hAnsi="Arial"/>
                <w:sz w:val="16"/>
                <w:szCs w:val="16"/>
                <w:color w:val="auto"/>
                <w:w w:val="98"/>
              </w:rPr>
              <w:t xml:space="preserve"> </w:t>
            </w:r>
            <w:r>
              <w:rPr>
                <w:rFonts w:ascii="Arial" w:cs="Arial" w:eastAsia="Arial" w:hAnsi="Arial"/>
                <w:sz w:val="17"/>
                <w:szCs w:val="17"/>
                <w:color w:val="auto"/>
                <w:w w:val="98"/>
              </w:rPr>
              <w:t>E. B</w:t>
            </w:r>
            <w:r>
              <w:rPr>
                <w:rFonts w:ascii="Arial" w:cs="Arial" w:eastAsia="Arial" w:hAnsi="Arial"/>
                <w:sz w:val="13"/>
                <w:szCs w:val="13"/>
                <w:color w:val="auto"/>
                <w:w w:val="98"/>
              </w:rPr>
              <w:t>ELL</w:t>
            </w:r>
          </w:p>
        </w:tc>
        <w:tc>
          <w:tcPr>
            <w:tcW w:w="3080" w:type="dxa"/>
            <w:vAlign w:val="bottom"/>
            <w:gridSpan w:val="3"/>
          </w:tcPr>
          <w:p>
            <w:pPr>
              <w:ind w:left="20"/>
              <w:spacing w:after="0" w:line="183" w:lineRule="exact"/>
              <w:rPr>
                <w:sz w:val="20"/>
                <w:szCs w:val="20"/>
                <w:color w:val="auto"/>
              </w:rPr>
            </w:pPr>
            <w:r>
              <w:rPr>
                <w:rFonts w:ascii="Arial" w:cs="Arial" w:eastAsia="Arial" w:hAnsi="Arial"/>
                <w:sz w:val="17"/>
                <w:szCs w:val="17"/>
                <w:color w:val="auto"/>
              </w:rPr>
              <w:t>Financial Officer (Principal Financial</w:t>
            </w:r>
          </w:p>
        </w:tc>
        <w:tc>
          <w:tcPr>
            <w:tcW w:w="8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1"/>
        </w:trPr>
        <w:tc>
          <w:tcPr>
            <w:tcW w:w="520" w:type="dxa"/>
            <w:vAlign w:val="bottom"/>
            <w:tcBorders>
              <w:bottom w:val="single" w:sz="8" w:color="auto"/>
            </w:tcBorders>
          </w:tcPr>
          <w:p>
            <w:pPr>
              <w:spacing w:after="0"/>
              <w:rPr>
                <w:sz w:val="19"/>
                <w:szCs w:val="19"/>
                <w:color w:val="auto"/>
              </w:rPr>
            </w:pPr>
          </w:p>
        </w:tc>
        <w:tc>
          <w:tcPr>
            <w:tcW w:w="3280" w:type="dxa"/>
            <w:vAlign w:val="bottom"/>
            <w:tcBorders>
              <w:bottom w:val="single" w:sz="8" w:color="auto"/>
            </w:tcBorders>
            <w:gridSpan w:val="4"/>
            <w:vMerge w:val="continue"/>
          </w:tcPr>
          <w:p>
            <w:pPr>
              <w:spacing w:after="0"/>
              <w:rPr>
                <w:sz w:val="19"/>
                <w:szCs w:val="19"/>
                <w:color w:val="auto"/>
              </w:rPr>
            </w:pP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Officer and Principal Accounting Officer)</w:t>
            </w:r>
          </w:p>
        </w:tc>
        <w:tc>
          <w:tcPr>
            <w:tcW w:w="1400" w:type="dxa"/>
            <w:vAlign w:val="bottom"/>
            <w:gridSpan w:val="3"/>
          </w:tcPr>
          <w:p>
            <w:pPr>
              <w:ind w:left="120"/>
              <w:spacing w:after="0"/>
              <w:rPr>
                <w:sz w:val="20"/>
                <w:szCs w:val="20"/>
                <w:color w:val="auto"/>
              </w:rPr>
            </w:pPr>
            <w:r>
              <w:rPr>
                <w:rFonts w:ascii="Arial" w:cs="Arial" w:eastAsia="Arial" w:hAnsi="Arial"/>
                <w:sz w:val="17"/>
                <w:szCs w:val="17"/>
                <w:color w:val="auto"/>
                <w:w w:val="90"/>
              </w:rPr>
              <w:t>February 24, 2023</w:t>
            </w:r>
          </w:p>
        </w:tc>
        <w:tc>
          <w:tcPr>
            <w:tcW w:w="0" w:type="dxa"/>
            <w:vAlign w:val="bottom"/>
          </w:tcPr>
          <w:p>
            <w:pPr>
              <w:spacing w:after="0"/>
              <w:rPr>
                <w:sz w:val="1"/>
                <w:szCs w:val="1"/>
                <w:color w:val="auto"/>
              </w:rPr>
            </w:pPr>
          </w:p>
        </w:tc>
      </w:tr>
      <w:tr>
        <w:trPr>
          <w:trHeight w:val="152"/>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980"/>
              <w:spacing w:after="0"/>
              <w:rPr>
                <w:sz w:val="20"/>
                <w:szCs w:val="20"/>
                <w:color w:val="auto"/>
              </w:rPr>
            </w:pPr>
            <w:r>
              <w:rPr>
                <w:rFonts w:ascii="Arial" w:cs="Arial" w:eastAsia="Arial" w:hAnsi="Arial"/>
                <w:sz w:val="12"/>
                <w:szCs w:val="12"/>
                <w:b w:val="1"/>
                <w:bCs w:val="1"/>
                <w:color w:val="auto"/>
                <w:w w:val="92"/>
              </w:rPr>
              <w:t>Bernice E. Bell</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55"/>
        </w:trPr>
        <w:tc>
          <w:tcPr>
            <w:tcW w:w="52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gridSpan w:val="4"/>
          </w:tcPr>
          <w:p>
            <w:pPr>
              <w:jc w:val="center"/>
              <w:spacing w:after="0"/>
              <w:rPr>
                <w:sz w:val="20"/>
                <w:szCs w:val="20"/>
                <w:color w:val="auto"/>
              </w:rPr>
            </w:pPr>
            <w:r>
              <w:rPr>
                <w:rFonts w:ascii="Arial" w:cs="Arial" w:eastAsia="Arial" w:hAnsi="Arial"/>
                <w:sz w:val="17"/>
                <w:szCs w:val="17"/>
                <w:color w:val="auto"/>
              </w:rPr>
              <w:t>/s/  G</w:t>
            </w:r>
            <w:r>
              <w:rPr>
                <w:rFonts w:ascii="Arial" w:cs="Arial" w:eastAsia="Arial" w:hAnsi="Arial"/>
                <w:sz w:val="13"/>
                <w:szCs w:val="13"/>
                <w:color w:val="auto"/>
              </w:rPr>
              <w:t>ARY</w:t>
            </w:r>
            <w:r>
              <w:rPr>
                <w:rFonts w:ascii="Arial" w:cs="Arial" w:eastAsia="Arial" w:hAnsi="Arial"/>
                <w:sz w:val="17"/>
                <w:szCs w:val="17"/>
                <w:color w:val="auto"/>
              </w:rPr>
              <w:t xml:space="preserve"> D. K</w:t>
            </w:r>
            <w:r>
              <w:rPr>
                <w:rFonts w:ascii="Arial" w:cs="Arial" w:eastAsia="Arial" w:hAnsi="Arial"/>
                <w:sz w:val="13"/>
                <w:szCs w:val="13"/>
                <w:color w:val="auto"/>
              </w:rPr>
              <w:t>AIN</w:t>
            </w: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Director, Executive Chair</w:t>
            </w:r>
          </w:p>
        </w:tc>
        <w:tc>
          <w:tcPr>
            <w:tcW w:w="1400" w:type="dxa"/>
            <w:vAlign w:val="bottom"/>
            <w:gridSpan w:val="3"/>
          </w:tcPr>
          <w:p>
            <w:pPr>
              <w:ind w:left="120"/>
              <w:spacing w:after="0"/>
              <w:rPr>
                <w:sz w:val="20"/>
                <w:szCs w:val="20"/>
                <w:color w:val="auto"/>
              </w:rPr>
            </w:pPr>
            <w:r>
              <w:rPr>
                <w:rFonts w:ascii="Arial" w:cs="Arial" w:eastAsia="Arial" w:hAnsi="Arial"/>
                <w:sz w:val="17"/>
                <w:szCs w:val="17"/>
                <w:color w:val="auto"/>
                <w:w w:val="90"/>
              </w:rPr>
              <w:t>February 24, 2023</w:t>
            </w:r>
          </w:p>
        </w:tc>
        <w:tc>
          <w:tcPr>
            <w:tcW w:w="0" w:type="dxa"/>
            <w:vAlign w:val="bottom"/>
          </w:tcPr>
          <w:p>
            <w:pPr>
              <w:spacing w:after="0"/>
              <w:rPr>
                <w:sz w:val="1"/>
                <w:szCs w:val="1"/>
                <w:color w:val="auto"/>
              </w:rPr>
            </w:pPr>
          </w:p>
        </w:tc>
      </w:tr>
      <w:tr>
        <w:trPr>
          <w:trHeight w:val="152"/>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1000"/>
              <w:spacing w:after="0"/>
              <w:rPr>
                <w:sz w:val="20"/>
                <w:szCs w:val="20"/>
                <w:color w:val="auto"/>
              </w:rPr>
            </w:pPr>
            <w:r>
              <w:rPr>
                <w:rFonts w:ascii="Arial" w:cs="Arial" w:eastAsia="Arial" w:hAnsi="Arial"/>
                <w:sz w:val="12"/>
                <w:szCs w:val="12"/>
                <w:b w:val="1"/>
                <w:bCs w:val="1"/>
                <w:color w:val="auto"/>
                <w:w w:val="99"/>
              </w:rPr>
              <w:t>Gary D. Kain</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8"/>
        </w:trPr>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gridSpan w:val="2"/>
          </w:tcPr>
          <w:p>
            <w:pPr>
              <w:jc w:val="center"/>
              <w:ind w:left="408"/>
              <w:spacing w:after="0"/>
              <w:rPr>
                <w:sz w:val="20"/>
                <w:szCs w:val="20"/>
                <w:color w:val="auto"/>
              </w:rPr>
            </w:pPr>
            <w:r>
              <w:rPr>
                <w:rFonts w:ascii="Arial" w:cs="Arial" w:eastAsia="Arial" w:hAnsi="Arial"/>
                <w:sz w:val="17"/>
                <w:szCs w:val="17"/>
                <w:color w:val="auto"/>
              </w:rPr>
              <w:t>*</w:t>
            </w:r>
          </w:p>
        </w:tc>
        <w:tc>
          <w:tcPr>
            <w:tcW w:w="1480" w:type="dxa"/>
            <w:vAlign w:val="bottom"/>
            <w:tcBorders>
              <w:bottom w:val="single" w:sz="8" w:color="auto"/>
            </w:tcBorders>
          </w:tcPr>
          <w:p>
            <w:pPr>
              <w:spacing w:after="0"/>
              <w:rPr>
                <w:sz w:val="24"/>
                <w:szCs w:val="24"/>
                <w:color w:val="auto"/>
              </w:rPr>
            </w:pP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400" w:type="dxa"/>
            <w:vAlign w:val="bottom"/>
            <w:gridSpan w:val="3"/>
          </w:tcPr>
          <w:p>
            <w:pPr>
              <w:ind w:left="120"/>
              <w:spacing w:after="0"/>
              <w:rPr>
                <w:sz w:val="20"/>
                <w:szCs w:val="20"/>
                <w:color w:val="auto"/>
              </w:rPr>
            </w:pPr>
            <w:r>
              <w:rPr>
                <w:rFonts w:ascii="Arial" w:cs="Arial" w:eastAsia="Arial" w:hAnsi="Arial"/>
                <w:sz w:val="17"/>
                <w:szCs w:val="17"/>
                <w:color w:val="auto"/>
                <w:w w:val="90"/>
              </w:rPr>
              <w:t>February 24, 2023</w:t>
            </w:r>
          </w:p>
        </w:tc>
        <w:tc>
          <w:tcPr>
            <w:tcW w:w="0" w:type="dxa"/>
            <w:vAlign w:val="bottom"/>
          </w:tcPr>
          <w:p>
            <w:pPr>
              <w:spacing w:after="0"/>
              <w:rPr>
                <w:sz w:val="1"/>
                <w:szCs w:val="1"/>
                <w:color w:val="auto"/>
              </w:rPr>
            </w:pPr>
          </w:p>
        </w:tc>
      </w:tr>
      <w:tr>
        <w:trPr>
          <w:trHeight w:val="152"/>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1000"/>
              <w:spacing w:after="0"/>
              <w:rPr>
                <w:sz w:val="20"/>
                <w:szCs w:val="20"/>
                <w:color w:val="auto"/>
              </w:rPr>
            </w:pPr>
            <w:r>
              <w:rPr>
                <w:rFonts w:ascii="Arial" w:cs="Arial" w:eastAsia="Arial" w:hAnsi="Arial"/>
                <w:sz w:val="12"/>
                <w:szCs w:val="12"/>
                <w:b w:val="1"/>
                <w:bCs w:val="1"/>
                <w:color w:val="auto"/>
                <w:w w:val="92"/>
              </w:rPr>
              <w:t>Donna J. Blank</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55"/>
        </w:trPr>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gridSpan w:val="2"/>
          </w:tcPr>
          <w:p>
            <w:pPr>
              <w:jc w:val="center"/>
              <w:ind w:left="408"/>
              <w:spacing w:after="0"/>
              <w:rPr>
                <w:sz w:val="20"/>
                <w:szCs w:val="20"/>
                <w:color w:val="auto"/>
              </w:rPr>
            </w:pPr>
            <w:r>
              <w:rPr>
                <w:rFonts w:ascii="Arial" w:cs="Arial" w:eastAsia="Arial" w:hAnsi="Arial"/>
                <w:sz w:val="17"/>
                <w:szCs w:val="17"/>
                <w:color w:val="auto"/>
              </w:rPr>
              <w:t>*</w:t>
            </w:r>
          </w:p>
        </w:tc>
        <w:tc>
          <w:tcPr>
            <w:tcW w:w="1480" w:type="dxa"/>
            <w:vAlign w:val="bottom"/>
            <w:tcBorders>
              <w:bottom w:val="single" w:sz="8" w:color="auto"/>
            </w:tcBorders>
          </w:tcPr>
          <w:p>
            <w:pPr>
              <w:spacing w:after="0"/>
              <w:rPr>
                <w:sz w:val="24"/>
                <w:szCs w:val="24"/>
                <w:color w:val="auto"/>
              </w:rPr>
            </w:pP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400" w:type="dxa"/>
            <w:vAlign w:val="bottom"/>
            <w:gridSpan w:val="3"/>
          </w:tcPr>
          <w:p>
            <w:pPr>
              <w:ind w:left="120"/>
              <w:spacing w:after="0"/>
              <w:rPr>
                <w:sz w:val="20"/>
                <w:szCs w:val="20"/>
                <w:color w:val="auto"/>
              </w:rPr>
            </w:pPr>
            <w:r>
              <w:rPr>
                <w:rFonts w:ascii="Arial" w:cs="Arial" w:eastAsia="Arial" w:hAnsi="Arial"/>
                <w:sz w:val="17"/>
                <w:szCs w:val="17"/>
                <w:color w:val="auto"/>
                <w:w w:val="90"/>
              </w:rPr>
              <w:t>February 24, 2023</w:t>
            </w:r>
          </w:p>
        </w:tc>
        <w:tc>
          <w:tcPr>
            <w:tcW w:w="0" w:type="dxa"/>
            <w:vAlign w:val="bottom"/>
          </w:tcPr>
          <w:p>
            <w:pPr>
              <w:spacing w:after="0"/>
              <w:rPr>
                <w:sz w:val="1"/>
                <w:szCs w:val="1"/>
                <w:color w:val="auto"/>
              </w:rPr>
            </w:pPr>
          </w:p>
        </w:tc>
      </w:tr>
      <w:tr>
        <w:trPr>
          <w:trHeight w:val="152"/>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1000"/>
              <w:spacing w:after="0"/>
              <w:rPr>
                <w:sz w:val="20"/>
                <w:szCs w:val="20"/>
                <w:color w:val="auto"/>
              </w:rPr>
            </w:pPr>
            <w:r>
              <w:rPr>
                <w:rFonts w:ascii="Arial" w:cs="Arial" w:eastAsia="Arial" w:hAnsi="Arial"/>
                <w:sz w:val="12"/>
                <w:szCs w:val="12"/>
                <w:b w:val="1"/>
                <w:bCs w:val="1"/>
                <w:color w:val="auto"/>
                <w:w w:val="96"/>
              </w:rPr>
              <w:t>Morris A. Davis</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42"/>
        </w:trPr>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gridSpan w:val="2"/>
          </w:tcPr>
          <w:p>
            <w:pPr>
              <w:jc w:val="center"/>
              <w:ind w:left="408"/>
              <w:spacing w:after="0"/>
              <w:rPr>
                <w:sz w:val="20"/>
                <w:szCs w:val="20"/>
                <w:color w:val="auto"/>
              </w:rPr>
            </w:pPr>
            <w:r>
              <w:rPr>
                <w:rFonts w:ascii="Arial" w:cs="Arial" w:eastAsia="Arial" w:hAnsi="Arial"/>
                <w:sz w:val="17"/>
                <w:szCs w:val="17"/>
                <w:color w:val="auto"/>
              </w:rPr>
              <w:t>*</w:t>
            </w:r>
          </w:p>
        </w:tc>
        <w:tc>
          <w:tcPr>
            <w:tcW w:w="1480" w:type="dxa"/>
            <w:vAlign w:val="bottom"/>
            <w:tcBorders>
              <w:bottom w:val="single" w:sz="8" w:color="auto"/>
            </w:tcBorders>
          </w:tcPr>
          <w:p>
            <w:pPr>
              <w:spacing w:after="0"/>
              <w:rPr>
                <w:sz w:val="24"/>
                <w:szCs w:val="24"/>
                <w:color w:val="auto"/>
              </w:rPr>
            </w:pP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400" w:type="dxa"/>
            <w:vAlign w:val="bottom"/>
            <w:gridSpan w:val="3"/>
          </w:tcPr>
          <w:p>
            <w:pPr>
              <w:ind w:left="120"/>
              <w:spacing w:after="0"/>
              <w:rPr>
                <w:sz w:val="20"/>
                <w:szCs w:val="20"/>
                <w:color w:val="auto"/>
              </w:rPr>
            </w:pPr>
            <w:r>
              <w:rPr>
                <w:rFonts w:ascii="Arial" w:cs="Arial" w:eastAsia="Arial" w:hAnsi="Arial"/>
                <w:sz w:val="17"/>
                <w:szCs w:val="17"/>
                <w:color w:val="auto"/>
                <w:w w:val="90"/>
              </w:rPr>
              <w:t>February 24, 2023</w:t>
            </w:r>
          </w:p>
        </w:tc>
        <w:tc>
          <w:tcPr>
            <w:tcW w:w="0" w:type="dxa"/>
            <w:vAlign w:val="bottom"/>
          </w:tcPr>
          <w:p>
            <w:pPr>
              <w:spacing w:after="0"/>
              <w:rPr>
                <w:sz w:val="1"/>
                <w:szCs w:val="1"/>
                <w:color w:val="auto"/>
              </w:rPr>
            </w:pPr>
          </w:p>
        </w:tc>
      </w:tr>
      <w:tr>
        <w:trPr>
          <w:trHeight w:val="152"/>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980"/>
              <w:spacing w:after="0"/>
              <w:rPr>
                <w:sz w:val="20"/>
                <w:szCs w:val="20"/>
                <w:color w:val="auto"/>
              </w:rPr>
            </w:pPr>
            <w:r>
              <w:rPr>
                <w:rFonts w:ascii="Arial" w:cs="Arial" w:eastAsia="Arial" w:hAnsi="Arial"/>
                <w:sz w:val="12"/>
                <w:szCs w:val="12"/>
                <w:b w:val="1"/>
                <w:bCs w:val="1"/>
                <w:color w:val="auto"/>
                <w:w w:val="92"/>
              </w:rPr>
              <w:t>John D. Fisk</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55"/>
        </w:trPr>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gridSpan w:val="2"/>
          </w:tcPr>
          <w:p>
            <w:pPr>
              <w:jc w:val="center"/>
              <w:ind w:left="408"/>
              <w:spacing w:after="0"/>
              <w:rPr>
                <w:sz w:val="20"/>
                <w:szCs w:val="20"/>
                <w:color w:val="auto"/>
              </w:rPr>
            </w:pPr>
            <w:r>
              <w:rPr>
                <w:rFonts w:ascii="Arial" w:cs="Arial" w:eastAsia="Arial" w:hAnsi="Arial"/>
                <w:sz w:val="17"/>
                <w:szCs w:val="17"/>
                <w:color w:val="auto"/>
              </w:rPr>
              <w:t>*</w:t>
            </w:r>
          </w:p>
        </w:tc>
        <w:tc>
          <w:tcPr>
            <w:tcW w:w="1480" w:type="dxa"/>
            <w:vAlign w:val="bottom"/>
            <w:tcBorders>
              <w:bottom w:val="single" w:sz="8" w:color="auto"/>
            </w:tcBorders>
          </w:tcPr>
          <w:p>
            <w:pPr>
              <w:spacing w:after="0"/>
              <w:rPr>
                <w:sz w:val="24"/>
                <w:szCs w:val="24"/>
                <w:color w:val="auto"/>
              </w:rPr>
            </w:pP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400" w:type="dxa"/>
            <w:vAlign w:val="bottom"/>
            <w:gridSpan w:val="3"/>
          </w:tcPr>
          <w:p>
            <w:pPr>
              <w:ind w:left="120"/>
              <w:spacing w:after="0"/>
              <w:rPr>
                <w:sz w:val="20"/>
                <w:szCs w:val="20"/>
                <w:color w:val="auto"/>
              </w:rPr>
            </w:pPr>
            <w:r>
              <w:rPr>
                <w:rFonts w:ascii="Arial" w:cs="Arial" w:eastAsia="Arial" w:hAnsi="Arial"/>
                <w:sz w:val="17"/>
                <w:szCs w:val="17"/>
                <w:color w:val="auto"/>
                <w:w w:val="90"/>
              </w:rPr>
              <w:t>February 24, 2023</w:t>
            </w:r>
          </w:p>
        </w:tc>
        <w:tc>
          <w:tcPr>
            <w:tcW w:w="0" w:type="dxa"/>
            <w:vAlign w:val="bottom"/>
          </w:tcPr>
          <w:p>
            <w:pPr>
              <w:spacing w:after="0"/>
              <w:rPr>
                <w:sz w:val="1"/>
                <w:szCs w:val="1"/>
                <w:color w:val="auto"/>
              </w:rPr>
            </w:pPr>
          </w:p>
        </w:tc>
      </w:tr>
      <w:tr>
        <w:trPr>
          <w:trHeight w:val="152"/>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1000"/>
              <w:spacing w:after="0"/>
              <w:rPr>
                <w:sz w:val="20"/>
                <w:szCs w:val="20"/>
                <w:color w:val="auto"/>
              </w:rPr>
            </w:pPr>
            <w:r>
              <w:rPr>
                <w:rFonts w:ascii="Arial" w:cs="Arial" w:eastAsia="Arial" w:hAnsi="Arial"/>
                <w:sz w:val="12"/>
                <w:szCs w:val="12"/>
                <w:b w:val="1"/>
                <w:bCs w:val="1"/>
                <w:color w:val="auto"/>
                <w:w w:val="92"/>
              </w:rPr>
              <w:t>Andrew A. Johnson, Jr.</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5"/>
        </w:trPr>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gridSpan w:val="2"/>
          </w:tcPr>
          <w:p>
            <w:pPr>
              <w:jc w:val="center"/>
              <w:ind w:left="408"/>
              <w:spacing w:after="0"/>
              <w:rPr>
                <w:sz w:val="20"/>
                <w:szCs w:val="20"/>
                <w:color w:val="auto"/>
              </w:rPr>
            </w:pPr>
            <w:r>
              <w:rPr>
                <w:rFonts w:ascii="Arial" w:cs="Arial" w:eastAsia="Arial" w:hAnsi="Arial"/>
                <w:sz w:val="17"/>
                <w:szCs w:val="17"/>
                <w:color w:val="auto"/>
              </w:rPr>
              <w:t>*</w:t>
            </w:r>
          </w:p>
        </w:tc>
        <w:tc>
          <w:tcPr>
            <w:tcW w:w="1480" w:type="dxa"/>
            <w:vAlign w:val="bottom"/>
            <w:tcBorders>
              <w:bottom w:val="single" w:sz="8" w:color="auto"/>
            </w:tcBorders>
          </w:tcPr>
          <w:p>
            <w:pPr>
              <w:spacing w:after="0"/>
              <w:rPr>
                <w:sz w:val="24"/>
                <w:szCs w:val="24"/>
                <w:color w:val="auto"/>
              </w:rPr>
            </w:pP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400" w:type="dxa"/>
            <w:vAlign w:val="bottom"/>
            <w:gridSpan w:val="3"/>
          </w:tcPr>
          <w:p>
            <w:pPr>
              <w:ind w:left="120"/>
              <w:spacing w:after="0"/>
              <w:rPr>
                <w:sz w:val="20"/>
                <w:szCs w:val="20"/>
                <w:color w:val="auto"/>
              </w:rPr>
            </w:pPr>
            <w:r>
              <w:rPr>
                <w:rFonts w:ascii="Arial" w:cs="Arial" w:eastAsia="Arial" w:hAnsi="Arial"/>
                <w:sz w:val="17"/>
                <w:szCs w:val="17"/>
                <w:color w:val="auto"/>
                <w:w w:val="90"/>
              </w:rPr>
              <w:t>February 24, 2023</w:t>
            </w:r>
          </w:p>
        </w:tc>
        <w:tc>
          <w:tcPr>
            <w:tcW w:w="0" w:type="dxa"/>
            <w:vAlign w:val="bottom"/>
          </w:tcPr>
          <w:p>
            <w:pPr>
              <w:spacing w:after="0"/>
              <w:rPr>
                <w:sz w:val="1"/>
                <w:szCs w:val="1"/>
                <w:color w:val="auto"/>
              </w:rPr>
            </w:pPr>
          </w:p>
        </w:tc>
      </w:tr>
      <w:tr>
        <w:trPr>
          <w:trHeight w:val="152"/>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1000"/>
              <w:spacing w:after="0"/>
              <w:rPr>
                <w:sz w:val="20"/>
                <w:szCs w:val="20"/>
                <w:color w:val="auto"/>
              </w:rPr>
            </w:pPr>
            <w:r>
              <w:rPr>
                <w:rFonts w:ascii="Arial" w:cs="Arial" w:eastAsia="Arial" w:hAnsi="Arial"/>
                <w:sz w:val="12"/>
                <w:szCs w:val="12"/>
                <w:b w:val="1"/>
                <w:bCs w:val="1"/>
                <w:color w:val="auto"/>
                <w:w w:val="91"/>
              </w:rPr>
              <w:t>Prue B. Larocca</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55"/>
        </w:trPr>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gridSpan w:val="2"/>
          </w:tcPr>
          <w:p>
            <w:pPr>
              <w:jc w:val="center"/>
              <w:ind w:left="408"/>
              <w:spacing w:after="0"/>
              <w:rPr>
                <w:sz w:val="20"/>
                <w:szCs w:val="20"/>
                <w:color w:val="auto"/>
              </w:rPr>
            </w:pPr>
            <w:r>
              <w:rPr>
                <w:rFonts w:ascii="Arial" w:cs="Arial" w:eastAsia="Arial" w:hAnsi="Arial"/>
                <w:sz w:val="17"/>
                <w:szCs w:val="17"/>
                <w:color w:val="auto"/>
              </w:rPr>
              <w:t>*</w:t>
            </w:r>
          </w:p>
        </w:tc>
        <w:tc>
          <w:tcPr>
            <w:tcW w:w="1480" w:type="dxa"/>
            <w:vAlign w:val="bottom"/>
            <w:tcBorders>
              <w:bottom w:val="single" w:sz="8" w:color="auto"/>
            </w:tcBorders>
          </w:tcPr>
          <w:p>
            <w:pPr>
              <w:spacing w:after="0"/>
              <w:rPr>
                <w:sz w:val="24"/>
                <w:szCs w:val="24"/>
                <w:color w:val="auto"/>
              </w:rPr>
            </w:pP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400" w:type="dxa"/>
            <w:vAlign w:val="bottom"/>
            <w:gridSpan w:val="3"/>
          </w:tcPr>
          <w:p>
            <w:pPr>
              <w:ind w:left="120"/>
              <w:spacing w:after="0"/>
              <w:rPr>
                <w:sz w:val="20"/>
                <w:szCs w:val="20"/>
                <w:color w:val="auto"/>
              </w:rPr>
            </w:pPr>
            <w:r>
              <w:rPr>
                <w:rFonts w:ascii="Arial" w:cs="Arial" w:eastAsia="Arial" w:hAnsi="Arial"/>
                <w:sz w:val="17"/>
                <w:szCs w:val="17"/>
                <w:color w:val="auto"/>
                <w:w w:val="90"/>
              </w:rPr>
              <w:t>February 24, 2023</w:t>
            </w:r>
          </w:p>
        </w:tc>
        <w:tc>
          <w:tcPr>
            <w:tcW w:w="0" w:type="dxa"/>
            <w:vAlign w:val="bottom"/>
          </w:tcPr>
          <w:p>
            <w:pPr>
              <w:spacing w:after="0"/>
              <w:rPr>
                <w:sz w:val="1"/>
                <w:szCs w:val="1"/>
                <w:color w:val="auto"/>
              </w:rPr>
            </w:pPr>
          </w:p>
        </w:tc>
      </w:tr>
      <w:tr>
        <w:trPr>
          <w:trHeight w:val="152"/>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1000"/>
              <w:spacing w:after="0"/>
              <w:rPr>
                <w:sz w:val="20"/>
                <w:szCs w:val="20"/>
                <w:color w:val="auto"/>
              </w:rPr>
            </w:pPr>
            <w:r>
              <w:rPr>
                <w:rFonts w:ascii="Arial" w:cs="Arial" w:eastAsia="Arial" w:hAnsi="Arial"/>
                <w:sz w:val="12"/>
                <w:szCs w:val="12"/>
                <w:b w:val="1"/>
                <w:bCs w:val="1"/>
                <w:color w:val="auto"/>
                <w:w w:val="95"/>
              </w:rPr>
              <w:t>Paul E. Mullings</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55"/>
        </w:trPr>
        <w:tc>
          <w:tcPr>
            <w:tcW w:w="5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gridSpan w:val="2"/>
          </w:tcPr>
          <w:p>
            <w:pPr>
              <w:jc w:val="center"/>
              <w:ind w:left="408"/>
              <w:spacing w:after="0"/>
              <w:rPr>
                <w:sz w:val="20"/>
                <w:szCs w:val="20"/>
                <w:color w:val="auto"/>
              </w:rPr>
            </w:pPr>
            <w:r>
              <w:rPr>
                <w:rFonts w:ascii="Arial" w:cs="Arial" w:eastAsia="Arial" w:hAnsi="Arial"/>
                <w:sz w:val="17"/>
                <w:szCs w:val="17"/>
                <w:color w:val="auto"/>
              </w:rPr>
              <w:t>*</w:t>
            </w:r>
          </w:p>
        </w:tc>
        <w:tc>
          <w:tcPr>
            <w:tcW w:w="1480" w:type="dxa"/>
            <w:vAlign w:val="bottom"/>
            <w:tcBorders>
              <w:bottom w:val="single" w:sz="8" w:color="auto"/>
            </w:tcBorders>
          </w:tcPr>
          <w:p>
            <w:pPr>
              <w:spacing w:after="0"/>
              <w:rPr>
                <w:sz w:val="24"/>
                <w:szCs w:val="24"/>
                <w:color w:val="auto"/>
              </w:rPr>
            </w:pPr>
          </w:p>
        </w:tc>
        <w:tc>
          <w:tcPr>
            <w:tcW w:w="3080" w:type="dxa"/>
            <w:vAlign w:val="bottom"/>
            <w:gridSpan w:val="3"/>
          </w:tcPr>
          <w:p>
            <w:pPr>
              <w:ind w:left="20"/>
              <w:spacing w:after="0"/>
              <w:rPr>
                <w:sz w:val="20"/>
                <w:szCs w:val="20"/>
                <w:color w:val="auto"/>
              </w:rPr>
            </w:pPr>
            <w:r>
              <w:rPr>
                <w:rFonts w:ascii="Arial" w:cs="Arial" w:eastAsia="Arial" w:hAnsi="Arial"/>
                <w:sz w:val="17"/>
                <w:szCs w:val="17"/>
                <w:color w:val="auto"/>
              </w:rPr>
              <w:t>Director</w:t>
            </w:r>
          </w:p>
        </w:tc>
        <w:tc>
          <w:tcPr>
            <w:tcW w:w="1400" w:type="dxa"/>
            <w:vAlign w:val="bottom"/>
            <w:gridSpan w:val="3"/>
          </w:tcPr>
          <w:p>
            <w:pPr>
              <w:ind w:left="120"/>
              <w:spacing w:after="0"/>
              <w:rPr>
                <w:sz w:val="20"/>
                <w:szCs w:val="20"/>
                <w:color w:val="auto"/>
              </w:rPr>
            </w:pPr>
            <w:r>
              <w:rPr>
                <w:rFonts w:ascii="Arial" w:cs="Arial" w:eastAsia="Arial" w:hAnsi="Arial"/>
                <w:sz w:val="17"/>
                <w:szCs w:val="17"/>
                <w:color w:val="auto"/>
                <w:w w:val="90"/>
              </w:rPr>
              <w:t>February 24, 2023</w:t>
            </w:r>
          </w:p>
        </w:tc>
        <w:tc>
          <w:tcPr>
            <w:tcW w:w="0" w:type="dxa"/>
            <w:vAlign w:val="bottom"/>
          </w:tcPr>
          <w:p>
            <w:pPr>
              <w:spacing w:after="0"/>
              <w:rPr>
                <w:sz w:val="1"/>
                <w:szCs w:val="1"/>
                <w:color w:val="auto"/>
              </w:rPr>
            </w:pPr>
          </w:p>
        </w:tc>
      </w:tr>
      <w:tr>
        <w:trPr>
          <w:trHeight w:val="152"/>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1000"/>
              <w:spacing w:after="0"/>
              <w:rPr>
                <w:sz w:val="20"/>
                <w:szCs w:val="20"/>
                <w:color w:val="auto"/>
              </w:rPr>
            </w:pPr>
            <w:r>
              <w:rPr>
                <w:rFonts w:ascii="Arial" w:cs="Arial" w:eastAsia="Arial" w:hAnsi="Arial"/>
                <w:sz w:val="12"/>
                <w:szCs w:val="12"/>
                <w:b w:val="1"/>
                <w:bCs w:val="1"/>
                <w:color w:val="auto"/>
                <w:w w:val="93"/>
              </w:rPr>
              <w:t>Frances R. Spark</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75"/>
        </w:trPr>
        <w:tc>
          <w:tcPr>
            <w:tcW w:w="520" w:type="dxa"/>
            <w:vAlign w:val="bottom"/>
          </w:tcPr>
          <w:p>
            <w:pPr>
              <w:ind w:left="100"/>
              <w:spacing w:after="0"/>
              <w:rPr>
                <w:sz w:val="20"/>
                <w:szCs w:val="20"/>
                <w:color w:val="auto"/>
              </w:rPr>
            </w:pPr>
            <w:r>
              <w:rPr>
                <w:rFonts w:ascii="Arial" w:cs="Arial" w:eastAsia="Arial" w:hAnsi="Arial"/>
                <w:sz w:val="16"/>
                <w:szCs w:val="16"/>
                <w:color w:val="auto"/>
              </w:rPr>
              <w:t>*By:</w:t>
            </w:r>
          </w:p>
        </w:tc>
        <w:tc>
          <w:tcPr>
            <w:tcW w:w="1000" w:type="dxa"/>
            <w:vAlign w:val="bottom"/>
            <w:tcBorders>
              <w:bottom w:val="single" w:sz="8" w:color="auto"/>
            </w:tcBorders>
          </w:tcPr>
          <w:p>
            <w:pPr>
              <w:ind w:left="720"/>
              <w:spacing w:after="0"/>
              <w:rPr>
                <w:sz w:val="20"/>
                <w:szCs w:val="20"/>
                <w:color w:val="auto"/>
              </w:rPr>
            </w:pPr>
            <w:r>
              <w:rPr>
                <w:rFonts w:ascii="Arial" w:cs="Arial" w:eastAsia="Arial" w:hAnsi="Arial"/>
                <w:sz w:val="16"/>
                <w:szCs w:val="16"/>
                <w:color w:val="auto"/>
              </w:rPr>
              <w:t>/s/</w:t>
            </w:r>
          </w:p>
        </w:tc>
        <w:tc>
          <w:tcPr>
            <w:tcW w:w="2280" w:type="dxa"/>
            <w:vAlign w:val="bottom"/>
            <w:tcBorders>
              <w:bottom w:val="single" w:sz="8" w:color="auto"/>
            </w:tcBorders>
            <w:gridSpan w:val="3"/>
          </w:tcPr>
          <w:p>
            <w:pPr>
              <w:jc w:val="center"/>
              <w:ind w:right="680"/>
              <w:spacing w:after="0"/>
              <w:rPr>
                <w:sz w:val="20"/>
                <w:szCs w:val="20"/>
                <w:color w:val="auto"/>
              </w:rPr>
            </w:pPr>
            <w:r>
              <w:rPr>
                <w:rFonts w:ascii="Arial" w:cs="Arial" w:eastAsia="Arial" w:hAnsi="Arial"/>
                <w:sz w:val="17"/>
                <w:szCs w:val="17"/>
                <w:color w:val="auto"/>
              </w:rPr>
              <w:t>K</w:t>
            </w:r>
            <w:r>
              <w:rPr>
                <w:rFonts w:ascii="Arial" w:cs="Arial" w:eastAsia="Arial" w:hAnsi="Arial"/>
                <w:sz w:val="13"/>
                <w:szCs w:val="13"/>
                <w:color w:val="auto"/>
              </w:rPr>
              <w:t>ENNETH</w:t>
            </w:r>
            <w:r>
              <w:rPr>
                <w:rFonts w:ascii="Arial" w:cs="Arial" w:eastAsia="Arial" w:hAnsi="Arial"/>
                <w:sz w:val="17"/>
                <w:szCs w:val="17"/>
                <w:color w:val="auto"/>
              </w:rPr>
              <w:t xml:space="preserve"> </w:t>
            </w:r>
            <w:r>
              <w:rPr>
                <w:rFonts w:ascii="Arial" w:cs="Arial" w:eastAsia="Arial" w:hAnsi="Arial"/>
                <w:sz w:val="15"/>
                <w:szCs w:val="15"/>
                <w:color w:val="auto"/>
              </w:rPr>
              <w:t>L.</w:t>
            </w:r>
            <w:r>
              <w:rPr>
                <w:rFonts w:ascii="Arial" w:cs="Arial" w:eastAsia="Arial" w:hAnsi="Arial"/>
                <w:sz w:val="17"/>
                <w:szCs w:val="17"/>
                <w:color w:val="auto"/>
              </w:rPr>
              <w:t xml:space="preserve"> P</w:t>
            </w:r>
            <w:r>
              <w:rPr>
                <w:rFonts w:ascii="Arial" w:cs="Arial" w:eastAsia="Arial" w:hAnsi="Arial"/>
                <w:sz w:val="13"/>
                <w:szCs w:val="13"/>
                <w:color w:val="auto"/>
              </w:rPr>
              <w:t>OLLACK</w:t>
            </w:r>
          </w:p>
        </w:tc>
        <w:tc>
          <w:tcPr>
            <w:tcW w:w="1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5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280" w:type="dxa"/>
            <w:vAlign w:val="bottom"/>
            <w:gridSpan w:val="3"/>
          </w:tcPr>
          <w:p>
            <w:pPr>
              <w:jc w:val="center"/>
              <w:ind w:right="1000"/>
              <w:spacing w:after="0"/>
              <w:rPr>
                <w:sz w:val="20"/>
                <w:szCs w:val="20"/>
                <w:color w:val="auto"/>
              </w:rPr>
            </w:pPr>
            <w:r>
              <w:rPr>
                <w:rFonts w:ascii="Arial" w:cs="Arial" w:eastAsia="Arial" w:hAnsi="Arial"/>
                <w:sz w:val="12"/>
                <w:szCs w:val="12"/>
                <w:b w:val="1"/>
                <w:bCs w:val="1"/>
                <w:color w:val="auto"/>
                <w:w w:val="93"/>
              </w:rPr>
              <w:t>Kenneth L. Pollack</w:t>
            </w:r>
          </w:p>
        </w:tc>
        <w:tc>
          <w:tcPr>
            <w:tcW w:w="14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5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280" w:type="dxa"/>
            <w:vAlign w:val="bottom"/>
            <w:gridSpan w:val="3"/>
          </w:tcPr>
          <w:p>
            <w:pPr>
              <w:jc w:val="center"/>
              <w:ind w:right="960"/>
              <w:spacing w:after="0"/>
              <w:rPr>
                <w:sz w:val="20"/>
                <w:szCs w:val="20"/>
                <w:color w:val="auto"/>
              </w:rPr>
            </w:pPr>
            <w:r>
              <w:rPr>
                <w:rFonts w:ascii="Arial" w:cs="Arial" w:eastAsia="Arial" w:hAnsi="Arial"/>
                <w:sz w:val="12"/>
                <w:szCs w:val="12"/>
                <w:b w:val="1"/>
                <w:bCs w:val="1"/>
                <w:i w:val="1"/>
                <w:iCs w:val="1"/>
                <w:color w:val="auto"/>
                <w:w w:val="89"/>
              </w:rPr>
              <w:t>Attorney-in-fact</w:t>
            </w:r>
          </w:p>
        </w:tc>
        <w:tc>
          <w:tcPr>
            <w:tcW w:w="14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52"/>
        </w:trPr>
        <w:tc>
          <w:tcPr>
            <w:tcW w:w="5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480" w:type="dxa"/>
            <w:vAlign w:val="bottom"/>
          </w:tcPr>
          <w:p>
            <w:pPr>
              <w:ind w:left="500"/>
              <w:spacing w:after="0"/>
              <w:rPr>
                <w:sz w:val="20"/>
                <w:szCs w:val="20"/>
                <w:color w:val="auto"/>
              </w:rPr>
            </w:pPr>
            <w:r>
              <w:rPr>
                <w:rFonts w:ascii="Arial" w:cs="Arial" w:eastAsia="Arial" w:hAnsi="Arial"/>
                <w:sz w:val="17"/>
                <w:szCs w:val="17"/>
                <w:color w:val="auto"/>
              </w:rPr>
              <w:t>84</w:t>
            </w:r>
          </w:p>
        </w:tc>
        <w:tc>
          <w:tcPr>
            <w:tcW w:w="24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66" w:right="339" w:bottom="1440" w:gutter="0" w:footer="0" w:header="0"/>
        </w:sectPr>
      </w:pPr>
    </w:p>
    <w:bookmarkStart w:id="86" w:name="page87"/>
    <w:bookmarkEnd w:id="86"/>
    <w:p>
      <w:pPr>
        <w:jc w:val="right"/>
        <w:spacing w:after="0"/>
        <w:rPr>
          <w:sz w:val="20"/>
          <w:szCs w:val="20"/>
          <w:color w:val="auto"/>
        </w:rPr>
      </w:pPr>
      <w:r>
        <w:rPr>
          <w:rFonts w:ascii="Arial" w:cs="Arial" w:eastAsia="Arial" w:hAnsi="Arial"/>
          <w:sz w:val="21"/>
          <w:szCs w:val="21"/>
          <w:color w:val="auto"/>
        </w:rPr>
        <w:t>Exhibit 4.19</w:t>
      </w: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DESCRIPTION OF THE REGISTRANT’S SECURITIES</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REGISTERED PURSUANT TO SECTION 12 OF THE</w:t>
      </w:r>
    </w:p>
    <w:p>
      <w:pPr>
        <w:spacing w:after="0" w:line="10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SECURITIES EXCHANGE ACT OF 1934</w:t>
      </w:r>
    </w:p>
    <w:p>
      <w:pPr>
        <w:spacing w:after="0" w:line="200" w:lineRule="exact"/>
        <w:rPr>
          <w:sz w:val="20"/>
          <w:szCs w:val="20"/>
          <w:color w:val="auto"/>
        </w:rPr>
      </w:pPr>
    </w:p>
    <w:p>
      <w:pPr>
        <w:spacing w:after="0" w:line="267" w:lineRule="exact"/>
        <w:rPr>
          <w:sz w:val="20"/>
          <w:szCs w:val="20"/>
          <w:color w:val="auto"/>
        </w:rPr>
      </w:pPr>
    </w:p>
    <w:p>
      <w:pPr>
        <w:spacing w:after="0" w:line="284" w:lineRule="auto"/>
        <w:rPr>
          <w:sz w:val="20"/>
          <w:szCs w:val="20"/>
          <w:color w:val="auto"/>
        </w:rPr>
      </w:pPr>
      <w:r>
        <w:rPr>
          <w:rFonts w:ascii="Arial" w:cs="Arial" w:eastAsia="Arial" w:hAnsi="Arial"/>
          <w:sz w:val="19"/>
          <w:szCs w:val="19"/>
          <w:color w:val="auto"/>
        </w:rPr>
        <w:t>The following description sets forth certain material terms and provisions of AGNC Investment Corp.’s securities that are registered under Section 12 of the Securities Exchange Act of 1934, as amended.</w:t>
      </w:r>
    </w:p>
    <w:p>
      <w:pPr>
        <w:spacing w:after="0" w:line="45" w:lineRule="exact"/>
        <w:rPr>
          <w:sz w:val="20"/>
          <w:szCs w:val="20"/>
          <w:color w:val="auto"/>
        </w:rPr>
      </w:pPr>
    </w:p>
    <w:p>
      <w:pPr>
        <w:ind w:right="80"/>
        <w:spacing w:after="0" w:line="256" w:lineRule="auto"/>
        <w:rPr>
          <w:sz w:val="20"/>
          <w:szCs w:val="20"/>
          <w:color w:val="auto"/>
        </w:rPr>
      </w:pPr>
      <w:r>
        <w:rPr>
          <w:rFonts w:ascii="Arial" w:cs="Arial" w:eastAsia="Arial" w:hAnsi="Arial"/>
          <w:sz w:val="19"/>
          <w:szCs w:val="19"/>
          <w:color w:val="auto"/>
        </w:rPr>
        <w:t>The description below does not purport to be complete and is qualified in its entirety by reference to our Amended and Restated Certificate of Incorporation, as filed with the Secretary of State of Delaware on April 23, 2020 (the “Charter”), our Amended and Restated Bylaws (the “Bylaws”), as in effect since March 11, 2021 and each prospectus, prospectus supplement and certificate of designations which was filed with the U.S. Securities and Exchange Commission (“SEC”), as applicable, at or prior to the time of sale of the related security. If so indicated in the applicable prospectus supplement, the terms of any such security may differ from the terms set forth below. If there are differences between the prospectus supplement relating to a particular security and the applicable prospectus, the prospectus supplement controls. When used in this exhibit, the terms “AGNC,” “we,” “our” and “us” refer solely to AGNC Investment Corp. and not to its subsidiaries. We urge you to read our Charter, as amended, our Bylaws and each prospectus, prospectus supplement and certificate of designations applicable to the related security in their entirety.</w:t>
      </w:r>
    </w:p>
    <w:p>
      <w:pPr>
        <w:spacing w:after="0" w:line="85" w:lineRule="exact"/>
        <w:rPr>
          <w:sz w:val="20"/>
          <w:szCs w:val="20"/>
          <w:color w:val="auto"/>
        </w:rPr>
      </w:pPr>
    </w:p>
    <w:p>
      <w:pPr>
        <w:ind w:right="140"/>
        <w:spacing w:after="0" w:line="276" w:lineRule="auto"/>
        <w:rPr>
          <w:sz w:val="20"/>
          <w:szCs w:val="20"/>
          <w:color w:val="auto"/>
        </w:rPr>
      </w:pPr>
      <w:r>
        <w:rPr>
          <w:rFonts w:ascii="Arial" w:cs="Arial" w:eastAsia="Arial" w:hAnsi="Arial"/>
          <w:sz w:val="18"/>
          <w:szCs w:val="18"/>
          <w:color w:val="auto"/>
        </w:rPr>
        <w:t>As of December 31, 2022, we had six classes of registered securities listed on The Nasdaq Global Select Market, our common stock and 7.000% Series C Fixed-to-Floating Rate Cumulative Redeemable Preferred Stock, 6.875% Series D Fixed-to-Floating Rate Cumulative Redeemable Preferred Stock, 6.50% Series E Fixed-to-Floating Rate Cumulative Redeemable Preferred Stock, 6.125% Series F Fixed-to-Floating Rate Cumulative Redeemable Preferred Stock, and 7.75% Series G Fixed-Rate Reset Cumulative Redeemable Preferred Stock.</w:t>
      </w:r>
    </w:p>
    <w:p>
      <w:pPr>
        <w:spacing w:after="0" w:line="61"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DESCRIPTION OF EQUITY SECURITIES</w:t>
      </w:r>
    </w:p>
    <w:p>
      <w:pPr>
        <w:spacing w:after="0" w:line="10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General</w:t>
      </w:r>
    </w:p>
    <w:p>
      <w:pPr>
        <w:spacing w:after="0" w:line="127" w:lineRule="exact"/>
        <w:rPr>
          <w:sz w:val="20"/>
          <w:szCs w:val="20"/>
          <w:color w:val="auto"/>
        </w:rPr>
      </w:pPr>
    </w:p>
    <w:p>
      <w:pPr>
        <w:ind w:right="60"/>
        <w:spacing w:after="0" w:line="284" w:lineRule="auto"/>
        <w:rPr>
          <w:sz w:val="20"/>
          <w:szCs w:val="20"/>
          <w:color w:val="auto"/>
        </w:rPr>
      </w:pPr>
      <w:r>
        <w:rPr>
          <w:rFonts w:ascii="Arial" w:cs="Arial" w:eastAsia="Arial" w:hAnsi="Arial"/>
          <w:sz w:val="17"/>
          <w:szCs w:val="17"/>
          <w:color w:val="auto"/>
        </w:rPr>
        <w:t>Our Charter provides that we may issue up to 1,500,000,000 shares of common stock and 10,000,000 shares of preferred stock, both having a par value of $0.01 per share. Of these shares of preferred stock, 13,800 shares have been designated as our 7.00% Series C Fixed-to-Floating Cumulative Redeemable Preferred Stock (“Series C Preferred Stock”), 10,350 shares have been designated as our 6.875% Series D Fixed-to-Floating Cumulative Redeemable Preferred Stock (“Series D Preferred Stock”), 16,100 shares have been designated as our 6.50% Series E Fixed-to-Floating Rate Cumulative Redeemable Preferred Stock (“Series E Preferred Stock”), 23,000 shares have been designated as our 6.125% Series F Fixed-to-Floating Rate Cumulative Redeemable Preferred Stock (“Series F Preferred Stock”), and 6,900 shares have been designated as our</w:t>
      </w:r>
    </w:p>
    <w:p>
      <w:pPr>
        <w:spacing w:after="0" w:line="5" w:lineRule="exact"/>
        <w:rPr>
          <w:sz w:val="20"/>
          <w:szCs w:val="20"/>
          <w:color w:val="auto"/>
        </w:rPr>
      </w:pPr>
    </w:p>
    <w:p>
      <w:pPr>
        <w:ind w:right="120"/>
        <w:spacing w:after="0" w:line="254" w:lineRule="auto"/>
        <w:rPr>
          <w:sz w:val="20"/>
          <w:szCs w:val="20"/>
          <w:color w:val="auto"/>
        </w:rPr>
      </w:pPr>
      <w:r>
        <w:rPr>
          <w:rFonts w:ascii="Arial" w:cs="Arial" w:eastAsia="Arial" w:hAnsi="Arial"/>
          <w:sz w:val="19"/>
          <w:szCs w:val="19"/>
          <w:color w:val="auto"/>
        </w:rPr>
        <w:t>7.75% Series G Fixed-Rate Reset Cumulative Redeemable Preferred Stock (“Series G Preferred Stock”). As of December 31, 2022, 574,566,747 shares of our common stock, 13,000 shares of our Series C Preferred Stock, 9,400 shares of our Series D Preferred Stock, 16,100 shares of our Series E Preferred Stock, 23,000 shares of our Series F Preferred Stock, and 6,000 shares of our Series G Preferred Stock were issued and outstanding.</w:t>
      </w:r>
    </w:p>
    <w:p>
      <w:pPr>
        <w:spacing w:after="0" w:line="8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Common Stock</w:t>
      </w:r>
    </w:p>
    <w:p>
      <w:pPr>
        <w:spacing w:after="0" w:line="127"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Voting Rights</w:t>
      </w:r>
    </w:p>
    <w:p>
      <w:pPr>
        <w:spacing w:after="0" w:line="108" w:lineRule="exact"/>
        <w:rPr>
          <w:sz w:val="20"/>
          <w:szCs w:val="20"/>
          <w:color w:val="auto"/>
        </w:rPr>
      </w:pPr>
    </w:p>
    <w:p>
      <w:pPr>
        <w:ind w:right="440"/>
        <w:spacing w:after="0" w:line="293" w:lineRule="auto"/>
        <w:rPr>
          <w:sz w:val="20"/>
          <w:szCs w:val="20"/>
          <w:color w:val="auto"/>
        </w:rPr>
      </w:pPr>
      <w:r>
        <w:rPr>
          <w:rFonts w:ascii="Arial" w:cs="Arial" w:eastAsia="Arial" w:hAnsi="Arial"/>
          <w:sz w:val="17"/>
          <w:szCs w:val="17"/>
          <w:color w:val="auto"/>
        </w:rPr>
        <w:t>Subject to the restrictions contained in our Charter regarding the transfer and ownership of our capital stock and except as may otherwise be specified in the terms of any class or series of common stock, our common stockholders are entitled to one vote per share. Our common stockholders are not entitled to cumulate their votes in the election of directors. Generally, all matters to be voted on by stockholders must be approved by a majority of the votes entitled to be cast by all holders of our common stock present in person or represented by proxy, voting together as a single class; provided, that if the number of nominees for director exceeds the number of directors to be elected at our annual meeting, each director shall be elected by a plurality of the votes cast. Except as otherwise provided by</w:t>
      </w:r>
    </w:p>
    <w:p>
      <w:pPr>
        <w:sectPr>
          <w:pgSz w:w="11900" w:h="16838" w:orient="portrait"/>
          <w:cols w:equalWidth="0" w:num="1">
            <w:col w:w="11240"/>
          </w:cols>
          <w:pgMar w:left="320" w:top="876" w:right="339" w:bottom="1440" w:gutter="0" w:footer="0" w:header="0"/>
        </w:sectPr>
      </w:pPr>
    </w:p>
    <w:bookmarkStart w:id="87" w:name="page88"/>
    <w:bookmarkEnd w:id="87"/>
    <w:p>
      <w:pPr>
        <w:ind w:right="80"/>
        <w:spacing w:after="0" w:line="262" w:lineRule="auto"/>
        <w:rPr>
          <w:sz w:val="20"/>
          <w:szCs w:val="20"/>
          <w:color w:val="auto"/>
        </w:rPr>
      </w:pPr>
      <w:r>
        <w:rPr>
          <w:rFonts w:ascii="Arial" w:cs="Arial" w:eastAsia="Arial" w:hAnsi="Arial"/>
          <w:sz w:val="19"/>
          <w:szCs w:val="19"/>
          <w:color w:val="auto"/>
        </w:rPr>
        <w:t>law, amendments to our Charter must be approved by a majority or, with respect to provisions relating to the powers, numbers, classes, elections, terms and removal of our directors, the ability to fill vacancies on our Board of Directors and our election to qualify as a REIT, 66% of the combined voting power of all shares of all classes of capital stock entitled to vote generally in the election of directors, voting together as a single class.</w:t>
      </w:r>
    </w:p>
    <w:p>
      <w:pPr>
        <w:spacing w:after="0" w:line="6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Dividend Rights</w:t>
      </w:r>
    </w:p>
    <w:p>
      <w:pPr>
        <w:spacing w:after="0" w:line="121" w:lineRule="exact"/>
        <w:rPr>
          <w:sz w:val="20"/>
          <w:szCs w:val="20"/>
          <w:color w:val="auto"/>
        </w:rPr>
      </w:pPr>
    </w:p>
    <w:p>
      <w:pPr>
        <w:ind w:right="100"/>
        <w:spacing w:after="0" w:line="314" w:lineRule="auto"/>
        <w:rPr>
          <w:sz w:val="20"/>
          <w:szCs w:val="20"/>
          <w:color w:val="auto"/>
        </w:rPr>
      </w:pPr>
      <w:r>
        <w:rPr>
          <w:rFonts w:ascii="Arial" w:cs="Arial" w:eastAsia="Arial" w:hAnsi="Arial"/>
          <w:sz w:val="18"/>
          <w:szCs w:val="18"/>
          <w:color w:val="auto"/>
        </w:rPr>
        <w:t>Subject to the restrictions contained in our Charter regarding the transfer and ownership of our capital stock, our common stockholders will share ratably (based on the number of common shares held) if and when any dividend is declared by our Board of Directors.</w:t>
      </w:r>
    </w:p>
    <w:p>
      <w:pPr>
        <w:spacing w:after="0" w:line="20"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Liquidation Rights</w:t>
      </w:r>
    </w:p>
    <w:p>
      <w:pPr>
        <w:spacing w:after="0" w:line="121" w:lineRule="exact"/>
        <w:rPr>
          <w:sz w:val="20"/>
          <w:szCs w:val="20"/>
          <w:color w:val="auto"/>
        </w:rPr>
      </w:pPr>
    </w:p>
    <w:p>
      <w:pPr>
        <w:ind w:right="140"/>
        <w:spacing w:after="0" w:line="256" w:lineRule="auto"/>
        <w:rPr>
          <w:sz w:val="20"/>
          <w:szCs w:val="20"/>
          <w:color w:val="auto"/>
        </w:rPr>
      </w:pPr>
      <w:r>
        <w:rPr>
          <w:rFonts w:ascii="Arial" w:cs="Arial" w:eastAsia="Arial" w:hAnsi="Arial"/>
          <w:sz w:val="19"/>
          <w:szCs w:val="19"/>
          <w:color w:val="auto"/>
        </w:rPr>
        <w:t>On our liquidation, dissolution or winding up, each of our common stockholders will be entitled to a pro rata dividend of any assets available for distribution to common stockholders.</w:t>
      </w:r>
    </w:p>
    <w:p>
      <w:pPr>
        <w:spacing w:after="0" w:line="70"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Other Matters</w:t>
      </w:r>
    </w:p>
    <w:p>
      <w:pPr>
        <w:spacing w:after="0" w:line="108" w:lineRule="exact"/>
        <w:rPr>
          <w:sz w:val="20"/>
          <w:szCs w:val="20"/>
          <w:color w:val="auto"/>
        </w:rPr>
      </w:pPr>
    </w:p>
    <w:p>
      <w:pPr>
        <w:jc w:val="both"/>
        <w:ind w:right="40"/>
        <w:spacing w:after="0" w:line="264" w:lineRule="auto"/>
        <w:rPr>
          <w:sz w:val="20"/>
          <w:szCs w:val="20"/>
          <w:color w:val="auto"/>
        </w:rPr>
      </w:pPr>
      <w:r>
        <w:rPr>
          <w:rFonts w:ascii="Arial" w:cs="Arial" w:eastAsia="Arial" w:hAnsi="Arial"/>
          <w:sz w:val="19"/>
          <w:szCs w:val="19"/>
          <w:color w:val="auto"/>
        </w:rPr>
        <w:t>In the event of our merger or consolidation with or into another company in connection with which shares of common stock are converted into or exchangeable for shares of stock, other securities or property (including cash), all of our common stockholders will be entitled to receive the same kind and amount of shares of stock and other securities and property (including cash).</w:t>
      </w:r>
    </w:p>
    <w:p>
      <w:pPr>
        <w:spacing w:after="0" w:line="7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Preferred Stock</w:t>
      </w:r>
    </w:p>
    <w:p>
      <w:pPr>
        <w:spacing w:after="0" w:line="127"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Description of Series C Preferred Stock Underlying Our Depositary Shares</w:t>
      </w:r>
    </w:p>
    <w:p>
      <w:pPr>
        <w:spacing w:after="0" w:line="108" w:lineRule="exact"/>
        <w:rPr>
          <w:sz w:val="20"/>
          <w:szCs w:val="20"/>
          <w:color w:val="auto"/>
        </w:rPr>
      </w:pPr>
    </w:p>
    <w:p>
      <w:pPr>
        <w:ind w:right="40"/>
        <w:spacing w:after="0" w:line="293" w:lineRule="auto"/>
        <w:rPr>
          <w:sz w:val="20"/>
          <w:szCs w:val="20"/>
          <w:color w:val="auto"/>
        </w:rPr>
      </w:pPr>
      <w:r>
        <w:rPr>
          <w:rFonts w:ascii="Arial" w:cs="Arial" w:eastAsia="Arial" w:hAnsi="Arial"/>
          <w:sz w:val="17"/>
          <w:szCs w:val="17"/>
          <w:color w:val="auto"/>
        </w:rPr>
        <w:t>On August 17, 2017, we filed a certificate of designations (the “Series C Certificate of Designations”) with the Secretary of State of the State of Delaware to designate 13,800 shares of our Series C Preferred Stock with the powers, designations, preferences and other rights set forth in the Series C Certificate of Designations. The Series C Certificate of Designations became effective upon filing on August 17, 2017. On August 22, 2017, we issued 13,000 shares of the Series C Preferred Stock, which shares were deposited with Computershare Inc. and Computershare Trust Company, N.A., jointly as depositary, against which depositary receipts evidencing 13,000,000 depositary shares were issued, all of which remain outstanding as of December 31, 2022. Each depositary share represents 1/1,000th of a share of Series C Preferred Stock. The depositary shares underlying the Series C Preferred Stock are listed on the Nasdaq Global Select Market under the symbol “AGNCN.”</w:t>
      </w:r>
    </w:p>
    <w:p>
      <w:pPr>
        <w:spacing w:after="0" w:line="41" w:lineRule="exact"/>
        <w:rPr>
          <w:sz w:val="20"/>
          <w:szCs w:val="20"/>
          <w:color w:val="auto"/>
        </w:rPr>
      </w:pPr>
    </w:p>
    <w:p>
      <w:pPr>
        <w:spacing w:after="0" w:line="290" w:lineRule="auto"/>
        <w:rPr>
          <w:sz w:val="20"/>
          <w:szCs w:val="20"/>
          <w:color w:val="auto"/>
        </w:rPr>
      </w:pPr>
      <w:r>
        <w:rPr>
          <w:rFonts w:ascii="Arial" w:cs="Arial" w:eastAsia="Arial" w:hAnsi="Arial"/>
          <w:sz w:val="17"/>
          <w:szCs w:val="17"/>
          <w:i w:val="1"/>
          <w:iCs w:val="1"/>
          <w:color w:val="auto"/>
        </w:rPr>
        <w:t>Ranking</w:t>
      </w:r>
      <w:r>
        <w:rPr>
          <w:rFonts w:ascii="Arial" w:cs="Arial" w:eastAsia="Arial" w:hAnsi="Arial"/>
          <w:sz w:val="17"/>
          <w:szCs w:val="17"/>
          <w:color w:val="auto"/>
        </w:rPr>
        <w:t>. The Series C Preferred Stock ranks, with respect to rights to the payment of dividends and the distribution of assets upon our liquidation,</w:t>
      </w:r>
      <w:r>
        <w:rPr>
          <w:rFonts w:ascii="Arial" w:cs="Arial" w:eastAsia="Arial" w:hAnsi="Arial"/>
          <w:sz w:val="17"/>
          <w:szCs w:val="17"/>
          <w:i w:val="1"/>
          <w:iCs w:val="1"/>
          <w:color w:val="auto"/>
        </w:rPr>
        <w:t xml:space="preserve"> </w:t>
      </w:r>
      <w:r>
        <w:rPr>
          <w:rFonts w:ascii="Arial" w:cs="Arial" w:eastAsia="Arial" w:hAnsi="Arial"/>
          <w:sz w:val="17"/>
          <w:szCs w:val="17"/>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C Preferred Stock with respect to rights to the payment of dividends and the distribution of assets upon our liquidation, dissolution or winding up; (3) junior to all equity securities issued by us with terms specifically providing that those equity securities rank senior to the Series C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5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Distributions</w:t>
      </w:r>
      <w:r>
        <w:rPr>
          <w:rFonts w:ascii="Arial" w:cs="Arial" w:eastAsia="Arial" w:hAnsi="Arial"/>
          <w:sz w:val="17"/>
          <w:szCs w:val="17"/>
          <w:color w:val="auto"/>
        </w:rPr>
        <w:t>. Holders of shares of the Series C Preferred Stock are entitled to receive, when, as and if declared by our Board of Directors, out of</w:t>
      </w:r>
    </w:p>
    <w:p>
      <w:pPr>
        <w:spacing w:after="0" w:line="47" w:lineRule="exact"/>
        <w:rPr>
          <w:sz w:val="20"/>
          <w:szCs w:val="20"/>
          <w:color w:val="auto"/>
        </w:rPr>
      </w:pPr>
    </w:p>
    <w:p>
      <w:pPr>
        <w:spacing w:after="0"/>
        <w:rPr>
          <w:sz w:val="20"/>
          <w:szCs w:val="20"/>
          <w:color w:val="auto"/>
        </w:rPr>
      </w:pPr>
      <w:r>
        <w:rPr>
          <w:rFonts w:ascii="Arial" w:cs="Arial" w:eastAsia="Arial" w:hAnsi="Arial"/>
          <w:sz w:val="18"/>
          <w:szCs w:val="18"/>
          <w:color w:val="auto"/>
        </w:rPr>
        <w:t>funds legally available for the payment of dividends, cumulative cash dividends. The initial dividend rate for the Series C Preferred Stock from</w:t>
      </w:r>
    </w:p>
    <w:p>
      <w:pPr>
        <w:spacing w:after="0" w:line="24" w:lineRule="exact"/>
        <w:rPr>
          <w:sz w:val="20"/>
          <w:szCs w:val="20"/>
          <w:color w:val="auto"/>
        </w:rPr>
      </w:pPr>
    </w:p>
    <w:p>
      <w:pPr>
        <w:spacing w:after="0"/>
        <w:rPr>
          <w:sz w:val="20"/>
          <w:szCs w:val="20"/>
          <w:color w:val="auto"/>
        </w:rPr>
      </w:pPr>
      <w:r>
        <w:rPr>
          <w:rFonts w:ascii="Arial" w:cs="Arial" w:eastAsia="Arial" w:hAnsi="Arial"/>
          <w:sz w:val="18"/>
          <w:szCs w:val="18"/>
          <w:color w:val="auto"/>
        </w:rPr>
        <w:t>and including the date of original issuance to, but not including, October 15, 2022 (the “Fixed Rate Period”) was at the rate of 7.00% of the</w:t>
      </w:r>
    </w:p>
    <w:p>
      <w:pPr>
        <w:spacing w:after="0" w:line="20" w:lineRule="exact"/>
        <w:rPr>
          <w:sz w:val="20"/>
          <w:szCs w:val="20"/>
          <w:color w:val="auto"/>
        </w:rPr>
      </w:pPr>
    </w:p>
    <w:p>
      <w:pPr>
        <w:spacing w:after="0"/>
        <w:rPr>
          <w:sz w:val="20"/>
          <w:szCs w:val="20"/>
          <w:color w:val="auto"/>
        </w:rPr>
      </w:pPr>
      <w:r>
        <w:rPr>
          <w:rFonts w:ascii="Arial" w:cs="Arial" w:eastAsia="Arial" w:hAnsi="Arial"/>
          <w:sz w:val="17"/>
          <w:szCs w:val="17"/>
          <w:color w:val="auto"/>
        </w:rPr>
        <w:t>$25,000 liquidation preference per share of Series C Preferred Stock per annum (equivalent to $1,750 per annum per share of Series C Preferred</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Stock or $1.75 per annum per depositary share). On and after October 15, 2022 (the “Floating Rate Period”), dividends on the Series C Preferred</w:t>
      </w:r>
    </w:p>
    <w:p>
      <w:pPr>
        <w:spacing w:after="0" w:line="31" w:lineRule="exact"/>
        <w:rPr>
          <w:sz w:val="20"/>
          <w:szCs w:val="20"/>
          <w:color w:val="auto"/>
        </w:rPr>
      </w:pPr>
    </w:p>
    <w:p>
      <w:pPr>
        <w:spacing w:after="0"/>
        <w:rPr>
          <w:sz w:val="20"/>
          <w:szCs w:val="20"/>
          <w:color w:val="auto"/>
        </w:rPr>
      </w:pPr>
      <w:r>
        <w:rPr>
          <w:rFonts w:ascii="Arial" w:cs="Arial" w:eastAsia="Arial" w:hAnsi="Arial"/>
          <w:sz w:val="17"/>
          <w:szCs w:val="17"/>
          <w:color w:val="auto"/>
        </w:rPr>
        <w:t>Stock began accumulating at a percentage of the $25,000 liquidation preference per share of Series C Preferred Stock equal to an annual floating</w:t>
      </w:r>
    </w:p>
    <w:p>
      <w:pPr>
        <w:spacing w:after="0" w:line="40" w:lineRule="exact"/>
        <w:rPr>
          <w:sz w:val="20"/>
          <w:szCs w:val="20"/>
          <w:color w:val="auto"/>
        </w:rPr>
      </w:pPr>
    </w:p>
    <w:p>
      <w:pPr>
        <w:spacing w:after="0"/>
        <w:rPr>
          <w:sz w:val="20"/>
          <w:szCs w:val="20"/>
          <w:color w:val="auto"/>
        </w:rPr>
      </w:pPr>
      <w:r>
        <w:rPr>
          <w:rFonts w:ascii="Arial" w:cs="Arial" w:eastAsia="Arial" w:hAnsi="Arial"/>
          <w:sz w:val="17"/>
          <w:szCs w:val="17"/>
          <w:color w:val="auto"/>
        </w:rPr>
        <w:t>rate of the Three-Month LIBOR Rate plus a spread of 5.111%. Dividends on the Series C Preferred Stock accumulate daily and are cumulative</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from, and including, the date of original issue (August 22, 2017) and are payable quarterly in arrears on the 15</w:t>
      </w:r>
      <w:r>
        <w:rPr>
          <w:rFonts w:ascii="Arial" w:cs="Arial" w:eastAsia="Arial" w:hAnsi="Arial"/>
          <w:sz w:val="10"/>
          <w:szCs w:val="10"/>
          <w:color w:val="auto"/>
        </w:rPr>
        <w:t>th</w:t>
      </w:r>
      <w:r>
        <w:rPr>
          <w:rFonts w:ascii="Arial" w:cs="Arial" w:eastAsia="Arial" w:hAnsi="Arial"/>
          <w:sz w:val="17"/>
          <w:szCs w:val="17"/>
          <w:color w:val="auto"/>
        </w:rPr>
        <w:t xml:space="preserve"> day of each January, April, July</w:t>
      </w:r>
    </w:p>
    <w:p>
      <w:pPr>
        <w:spacing w:after="0" w:line="31" w:lineRule="exact"/>
        <w:rPr>
          <w:sz w:val="20"/>
          <w:szCs w:val="20"/>
          <w:color w:val="auto"/>
        </w:rPr>
      </w:pPr>
    </w:p>
    <w:p>
      <w:pPr>
        <w:spacing w:after="0"/>
        <w:rPr>
          <w:sz w:val="20"/>
          <w:szCs w:val="20"/>
          <w:color w:val="auto"/>
        </w:rPr>
      </w:pPr>
      <w:r>
        <w:rPr>
          <w:rFonts w:ascii="Arial" w:cs="Arial" w:eastAsia="Arial" w:hAnsi="Arial"/>
          <w:sz w:val="19"/>
          <w:szCs w:val="19"/>
          <w:color w:val="auto"/>
        </w:rPr>
        <w:t>and October; provided that if any dividend payment date is not a business day, then the</w:t>
      </w:r>
    </w:p>
    <w:p>
      <w:pPr>
        <w:sectPr>
          <w:pgSz w:w="11900" w:h="16838" w:orient="portrait"/>
          <w:cols w:equalWidth="0" w:num="1">
            <w:col w:w="11240"/>
          </w:cols>
          <w:pgMar w:left="320" w:top="867" w:right="339" w:bottom="1440" w:gutter="0" w:footer="0" w:header="0"/>
        </w:sectPr>
      </w:pPr>
    </w:p>
    <w:bookmarkStart w:id="88" w:name="page89"/>
    <w:bookmarkEnd w:id="88"/>
    <w:p>
      <w:pPr>
        <w:ind w:right="160"/>
        <w:spacing w:after="0" w:line="293" w:lineRule="auto"/>
        <w:rPr>
          <w:sz w:val="20"/>
          <w:szCs w:val="20"/>
          <w:color w:val="auto"/>
        </w:rPr>
      </w:pPr>
      <w:r>
        <w:rPr>
          <w:rFonts w:ascii="Arial" w:cs="Arial" w:eastAsia="Arial" w:hAnsi="Arial"/>
          <w:sz w:val="17"/>
          <w:szCs w:val="17"/>
          <w:color w:val="auto"/>
        </w:rPr>
        <w:t>dividend which would otherwise have been payable on that dividend payment date may be paid on the next succeeding business day. Dividends accumulate and are cumulative from, and including, the date of original issuance. Dividends payable for any dividend period during the Fixed Rate Period will be calculated on the basis of a 360-day year consisting of twelve 30-day months, and dividends payable for any dividend period during the Floating Rate Period will be calculated on the basis of a 360-day year and the number of days actually elapsed. Dividends will be payable to holders of record as they appear in our stock records for the Series C Preferred Stock at the close of business on the applicable record date, which shall be the first day of the calendar month, in which the applicable dividend payment date falls.</w:t>
      </w:r>
    </w:p>
    <w:p>
      <w:pPr>
        <w:spacing w:after="0" w:line="58" w:lineRule="exact"/>
        <w:rPr>
          <w:sz w:val="20"/>
          <w:szCs w:val="20"/>
          <w:color w:val="auto"/>
        </w:rPr>
      </w:pPr>
    </w:p>
    <w:p>
      <w:pPr>
        <w:ind w:right="20"/>
        <w:spacing w:after="0" w:line="255" w:lineRule="auto"/>
        <w:rPr>
          <w:sz w:val="20"/>
          <w:szCs w:val="20"/>
          <w:color w:val="auto"/>
        </w:rPr>
      </w:pPr>
      <w:r>
        <w:rPr>
          <w:rFonts w:ascii="Arial" w:cs="Arial" w:eastAsia="Arial" w:hAnsi="Arial"/>
          <w:sz w:val="19"/>
          <w:szCs w:val="19"/>
          <w:i w:val="1"/>
          <w:iCs w:val="1"/>
          <w:color w:val="auto"/>
        </w:rPr>
        <w:t>Liquidation Preference</w:t>
      </w:r>
      <w:r>
        <w:rPr>
          <w:rFonts w:ascii="Arial" w:cs="Arial" w:eastAsia="Arial" w:hAnsi="Arial"/>
          <w:sz w:val="19"/>
          <w:szCs w:val="19"/>
          <w:color w:val="auto"/>
        </w:rPr>
        <w:t>. In the event of our voluntary or involuntary liquidation, dissolution or winding up, holders of the Series C Preferred Stock</w:t>
      </w:r>
      <w:r>
        <w:rPr>
          <w:rFonts w:ascii="Arial" w:cs="Arial" w:eastAsia="Arial" w:hAnsi="Arial"/>
          <w:sz w:val="19"/>
          <w:szCs w:val="19"/>
          <w:i w:val="1"/>
          <w:iCs w:val="1"/>
          <w:color w:val="auto"/>
        </w:rPr>
        <w:t xml:space="preserve"> </w:t>
      </w:r>
      <w:r>
        <w:rPr>
          <w:rFonts w:ascii="Arial" w:cs="Arial" w:eastAsia="Arial" w:hAnsi="Arial"/>
          <w:sz w:val="19"/>
          <w:szCs w:val="19"/>
          <w:color w:val="auto"/>
        </w:rPr>
        <w:t>will be entitled to be paid out of the assets we have legally available for distribution to our stockholders, subject to the preferential rights of the holders of any class or series of our capital stock we may issue ranking senior to the Series C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 distribution of assets is made to holders of our common stock or any other class or series of our stock that we may issue that ranks junior to the Series C Preferred Stock as to liquidation rights.</w:t>
      </w:r>
    </w:p>
    <w:p>
      <w:pPr>
        <w:spacing w:after="0" w:line="87" w:lineRule="exact"/>
        <w:rPr>
          <w:sz w:val="20"/>
          <w:szCs w:val="20"/>
          <w:color w:val="auto"/>
        </w:rPr>
      </w:pPr>
    </w:p>
    <w:p>
      <w:pPr>
        <w:jc w:val="both"/>
        <w:ind w:right="80"/>
        <w:spacing w:after="0" w:line="295" w:lineRule="auto"/>
        <w:rPr>
          <w:sz w:val="20"/>
          <w:szCs w:val="20"/>
          <w:color w:val="auto"/>
        </w:rPr>
      </w:pPr>
      <w:r>
        <w:rPr>
          <w:rFonts w:ascii="Arial" w:cs="Arial" w:eastAsia="Arial" w:hAnsi="Arial"/>
          <w:sz w:val="17"/>
          <w:szCs w:val="17"/>
          <w:i w:val="1"/>
          <w:iCs w:val="1"/>
          <w:color w:val="auto"/>
        </w:rPr>
        <w:t>Redemption</w:t>
      </w:r>
      <w:r>
        <w:rPr>
          <w:rFonts w:ascii="Arial" w:cs="Arial" w:eastAsia="Arial" w:hAnsi="Arial"/>
          <w:sz w:val="17"/>
          <w:szCs w:val="17"/>
          <w:color w:val="auto"/>
        </w:rPr>
        <w:t>. The Series C Preferred Stock became redeemable on October 15, 2022. We may, at our option, redeem any or all of the shares of the</w:t>
      </w:r>
      <w:r>
        <w:rPr>
          <w:rFonts w:ascii="Arial" w:cs="Arial" w:eastAsia="Arial" w:hAnsi="Arial"/>
          <w:sz w:val="17"/>
          <w:szCs w:val="17"/>
          <w:i w:val="1"/>
          <w:iCs w:val="1"/>
          <w:color w:val="auto"/>
        </w:rPr>
        <w:t xml:space="preserve"> </w:t>
      </w:r>
      <w:r>
        <w:rPr>
          <w:rFonts w:ascii="Arial" w:cs="Arial" w:eastAsia="Arial" w:hAnsi="Arial"/>
          <w:sz w:val="17"/>
          <w:szCs w:val="17"/>
          <w:color w:val="auto"/>
        </w:rPr>
        <w:t>Series C Preferred Stock at $25,000 per share ($25.00 per depositary share) plus any accumulated and unpaid dividends to, but not including, the redemption date. In addition, upon the occurrence of a Change of Control (as defined in the Series C Certificate of Designations), we may, at our option, redeem any or all of the shares of Series C Preferred Stock within 120 days after the first date on which such Change of Control occurred at $25,000 per share ($25.00 per depositary share) plus any accumulated and unpaid dividends to, but not including, the redemption date.</w:t>
      </w:r>
    </w:p>
    <w:p>
      <w:pPr>
        <w:spacing w:after="0" w:line="53" w:lineRule="exact"/>
        <w:rPr>
          <w:sz w:val="20"/>
          <w:szCs w:val="20"/>
          <w:color w:val="auto"/>
        </w:rPr>
      </w:pPr>
    </w:p>
    <w:p>
      <w:pPr>
        <w:ind w:right="20"/>
        <w:spacing w:after="0" w:line="264" w:lineRule="auto"/>
        <w:rPr>
          <w:sz w:val="20"/>
          <w:szCs w:val="20"/>
          <w:color w:val="auto"/>
        </w:rPr>
      </w:pPr>
      <w:r>
        <w:rPr>
          <w:rFonts w:ascii="Arial" w:cs="Arial" w:eastAsia="Arial" w:hAnsi="Arial"/>
          <w:sz w:val="19"/>
          <w:szCs w:val="19"/>
          <w:i w:val="1"/>
          <w:iCs w:val="1"/>
          <w:color w:val="auto"/>
        </w:rPr>
        <w:t>Maturity</w:t>
      </w:r>
      <w:r>
        <w:rPr>
          <w:rFonts w:ascii="Arial" w:cs="Arial" w:eastAsia="Arial" w:hAnsi="Arial"/>
          <w:sz w:val="19"/>
          <w:szCs w:val="19"/>
          <w:color w:val="auto"/>
        </w:rPr>
        <w:t>. The Series C Preferred Stock has no stated maturity, is not subject to any sinking fund or mandatory redemption and will remain</w:t>
      </w:r>
      <w:r>
        <w:rPr>
          <w:rFonts w:ascii="Arial" w:cs="Arial" w:eastAsia="Arial" w:hAnsi="Arial"/>
          <w:sz w:val="19"/>
          <w:szCs w:val="19"/>
          <w:i w:val="1"/>
          <w:iCs w:val="1"/>
          <w:color w:val="auto"/>
        </w:rPr>
        <w:t xml:space="preserve"> </w:t>
      </w:r>
      <w:r>
        <w:rPr>
          <w:rFonts w:ascii="Arial" w:cs="Arial" w:eastAsia="Arial" w:hAnsi="Arial"/>
          <w:sz w:val="19"/>
          <w:szCs w:val="19"/>
          <w:color w:val="auto"/>
        </w:rPr>
        <w:t>outstanding indefinitely unless repurchased or redeemed by us or converted into our common stock in connection with a Change of Control by the holders of Series C Preferred Stock.</w:t>
      </w:r>
    </w:p>
    <w:p>
      <w:pPr>
        <w:spacing w:after="0" w:line="63" w:lineRule="exact"/>
        <w:rPr>
          <w:sz w:val="20"/>
          <w:szCs w:val="20"/>
          <w:color w:val="auto"/>
        </w:rPr>
      </w:pPr>
    </w:p>
    <w:p>
      <w:pPr>
        <w:ind w:right="160"/>
        <w:spacing w:after="0" w:line="272" w:lineRule="auto"/>
        <w:rPr>
          <w:sz w:val="20"/>
          <w:szCs w:val="20"/>
          <w:color w:val="auto"/>
        </w:rPr>
      </w:pPr>
      <w:r>
        <w:rPr>
          <w:rFonts w:ascii="Arial" w:cs="Arial" w:eastAsia="Arial" w:hAnsi="Arial"/>
          <w:sz w:val="18"/>
          <w:szCs w:val="18"/>
          <w:i w:val="1"/>
          <w:iCs w:val="1"/>
          <w:color w:val="auto"/>
        </w:rPr>
        <w:t>Voting Rights</w:t>
      </w:r>
      <w:r>
        <w:rPr>
          <w:rFonts w:ascii="Arial" w:cs="Arial" w:eastAsia="Arial" w:hAnsi="Arial"/>
          <w:sz w:val="18"/>
          <w:szCs w:val="18"/>
          <w:color w:val="auto"/>
        </w:rPr>
        <w:t>. Holders of Series C Preferred Stock will generally have no voting rights. However, if we do not pay dividends on the Series C</w:t>
      </w:r>
      <w:r>
        <w:rPr>
          <w:rFonts w:ascii="Arial" w:cs="Arial" w:eastAsia="Arial" w:hAnsi="Arial"/>
          <w:sz w:val="18"/>
          <w:szCs w:val="18"/>
          <w:i w:val="1"/>
          <w:iCs w:val="1"/>
          <w:color w:val="auto"/>
        </w:rPr>
        <w:t xml:space="preserve"> </w:t>
      </w:r>
      <w:r>
        <w:rPr>
          <w:rFonts w:ascii="Arial" w:cs="Arial" w:eastAsia="Arial" w:hAnsi="Arial"/>
          <w:sz w:val="18"/>
          <w:szCs w:val="18"/>
          <w:color w:val="auto"/>
        </w:rPr>
        <w:t>Preferred Stock for six or more quarterly dividend periods (whether or not consecutive), the holders of the Series C Preferred Stock (voting separately as a class with the holders of all other classes or series of our preferred stock we may issue upon which like voting rights have been conferred and are exercisable and which are entitled to vote as a class with the Series C Preferred Stock in the election referred to below) will be entitled to vote for the election of two additional directors to serve on our Board of Directors until we pay, or declare and set aside funds for the payment of, all dividends that we owe on the Series C Preferred Stock, subject to certain limitations. In addition, the affirmative vote of the holders of at least two-thirds of the outstanding shares of Series C Preferred Stock is required for us to authorize or issue any class or series of stock ranking senior to the Series C Preferred Stock with respect to the payment of dividends or the distribution of assets on liquidation, dissolution or winding up, to amend any provision of our Charter so as to materially and adversely affect any rights of the Series C Preferred Stock or to take certain other actions.</w:t>
      </w:r>
    </w:p>
    <w:p>
      <w:pPr>
        <w:spacing w:after="0" w:line="59" w:lineRule="exact"/>
        <w:rPr>
          <w:sz w:val="20"/>
          <w:szCs w:val="20"/>
          <w:color w:val="auto"/>
        </w:rPr>
      </w:pPr>
    </w:p>
    <w:p>
      <w:pPr>
        <w:spacing w:after="0" w:line="257" w:lineRule="auto"/>
        <w:rPr>
          <w:sz w:val="20"/>
          <w:szCs w:val="20"/>
          <w:color w:val="auto"/>
        </w:rPr>
      </w:pPr>
      <w:r>
        <w:rPr>
          <w:rFonts w:ascii="Arial" w:cs="Arial" w:eastAsia="Arial" w:hAnsi="Arial"/>
          <w:sz w:val="19"/>
          <w:szCs w:val="19"/>
          <w:i w:val="1"/>
          <w:iCs w:val="1"/>
          <w:color w:val="auto"/>
        </w:rPr>
        <w:t>Conversion</w:t>
      </w:r>
      <w:r>
        <w:rPr>
          <w:rFonts w:ascii="Arial" w:cs="Arial" w:eastAsia="Arial" w:hAnsi="Arial"/>
          <w:sz w:val="19"/>
          <w:szCs w:val="19"/>
          <w:color w:val="auto"/>
        </w:rPr>
        <w:t>. Upon the occurrence of a Change of Control, each holder of Series C Preferred Stock will have the right (subject to our election to</w:t>
      </w:r>
      <w:r>
        <w:rPr>
          <w:rFonts w:ascii="Arial" w:cs="Arial" w:eastAsia="Arial" w:hAnsi="Arial"/>
          <w:sz w:val="19"/>
          <w:szCs w:val="19"/>
          <w:i w:val="1"/>
          <w:iCs w:val="1"/>
          <w:color w:val="auto"/>
        </w:rPr>
        <w:t xml:space="preserve"> </w:t>
      </w:r>
      <w:r>
        <w:rPr>
          <w:rFonts w:ascii="Arial" w:cs="Arial" w:eastAsia="Arial" w:hAnsi="Arial"/>
          <w:sz w:val="19"/>
          <w:szCs w:val="19"/>
          <w:color w:val="auto"/>
        </w:rPr>
        <w:t>redeem the Series C Preferred Stock in whole or in part, as described above, prior to the Change of Control Conversion Date (as defined in the Series C Certificate of Designations)) to convert some or all of the Series C Preferred Stock held by such holder on the Change of Control Conversion Date into a number of shares of our common stock per share of Series C Preferred Stock determined by a formula, in each case, on the terms and subject to the conditions described in the Series C Certificate of Designations, including provisions for the receipt, under specified circumstances, of alternative consideration.</w:t>
      </w:r>
    </w:p>
    <w:p>
      <w:pPr>
        <w:spacing w:after="0" w:line="8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Description of Series D Preferred Stock Underlying Our Depositary Shares</w:t>
      </w:r>
    </w:p>
    <w:p>
      <w:pPr>
        <w:spacing w:after="0" w:line="121" w:lineRule="exact"/>
        <w:rPr>
          <w:sz w:val="20"/>
          <w:szCs w:val="20"/>
          <w:color w:val="auto"/>
        </w:rPr>
      </w:pPr>
    </w:p>
    <w:p>
      <w:pPr>
        <w:ind w:right="60"/>
        <w:spacing w:after="0" w:line="257" w:lineRule="auto"/>
        <w:rPr>
          <w:sz w:val="20"/>
          <w:szCs w:val="20"/>
          <w:color w:val="auto"/>
        </w:rPr>
      </w:pPr>
      <w:r>
        <w:rPr>
          <w:rFonts w:ascii="Arial" w:cs="Arial" w:eastAsia="Arial" w:hAnsi="Arial"/>
          <w:sz w:val="19"/>
          <w:szCs w:val="19"/>
          <w:color w:val="auto"/>
        </w:rPr>
        <w:t>On March 5, 2019, we filed a certificate of designations (the “Series D Certificate of Designations”) with the Secretary of State of the State of Delaware to designate 10,350 shares of our Series D Preferred Stock with the powers, designations, preferences and other rights set forth in the Series D Certificate of Designations. The Series D Certificate of Designations became effective upon filing on March 5, 2019. On March 6, 2019, we issued 9,000</w:t>
      </w:r>
    </w:p>
    <w:p>
      <w:pPr>
        <w:sectPr>
          <w:pgSz w:w="11900" w:h="16838" w:orient="portrait"/>
          <w:cols w:equalWidth="0" w:num="1">
            <w:col w:w="11240"/>
          </w:cols>
          <w:pgMar w:left="320" w:top="867" w:right="339" w:bottom="1440" w:gutter="0" w:footer="0" w:header="0"/>
        </w:sectPr>
      </w:pPr>
    </w:p>
    <w:bookmarkStart w:id="89" w:name="page90"/>
    <w:bookmarkEnd w:id="89"/>
    <w:p>
      <w:pPr>
        <w:ind w:right="20"/>
        <w:spacing w:after="0" w:line="293" w:lineRule="auto"/>
        <w:rPr>
          <w:sz w:val="20"/>
          <w:szCs w:val="20"/>
          <w:color w:val="auto"/>
        </w:rPr>
      </w:pPr>
      <w:r>
        <w:rPr>
          <w:rFonts w:ascii="Arial" w:cs="Arial" w:eastAsia="Arial" w:hAnsi="Arial"/>
          <w:sz w:val="17"/>
          <w:szCs w:val="17"/>
          <w:color w:val="auto"/>
        </w:rPr>
        <w:t>shares of the Series D Preferred Stock, which shares were deposited with Computershare Inc. and Computershare Trust Company, N.A., jointly as depositary, against which depositary receipts evidencing 9,000,000 depositary shares were issued, and on March 20, 2019, we subsequently issued an additional 400 shares of the Series D Preferred Stock, which shares were deposited with Computershare Inc. and Computershare Trust Company, N.A., jointly as depositary, against which depositary receipts evidencing 400,000 depositary shares were issued, all of which remain outstanding as of December 31, 2022. Each depositary share represents 1/1,000th of a share of Series D Preferred Stock. The depositary shares underlying the Series D Preferred Stock are listed on the Nasdaq Global Select Market under the symbol “AGNCM.”</w:t>
      </w:r>
    </w:p>
    <w:p>
      <w:pPr>
        <w:spacing w:after="0" w:line="58" w:lineRule="exact"/>
        <w:rPr>
          <w:sz w:val="20"/>
          <w:szCs w:val="20"/>
          <w:color w:val="auto"/>
        </w:rPr>
      </w:pPr>
    </w:p>
    <w:p>
      <w:pPr>
        <w:spacing w:after="0" w:line="254" w:lineRule="auto"/>
        <w:rPr>
          <w:sz w:val="20"/>
          <w:szCs w:val="20"/>
          <w:color w:val="auto"/>
        </w:rPr>
      </w:pPr>
      <w:r>
        <w:rPr>
          <w:rFonts w:ascii="Arial" w:cs="Arial" w:eastAsia="Arial" w:hAnsi="Arial"/>
          <w:sz w:val="19"/>
          <w:szCs w:val="19"/>
          <w:i w:val="1"/>
          <w:iCs w:val="1"/>
          <w:color w:val="auto"/>
        </w:rPr>
        <w:t>Ranking</w:t>
      </w:r>
      <w:r>
        <w:rPr>
          <w:rFonts w:ascii="Arial" w:cs="Arial" w:eastAsia="Arial" w:hAnsi="Arial"/>
          <w:sz w:val="19"/>
          <w:szCs w:val="19"/>
          <w:color w:val="auto"/>
        </w:rPr>
        <w:t>. The Series D Preferred Stock ranks, with respect to rights to the payment of dividends and the distribution of assets upon our liquidation,</w:t>
      </w:r>
      <w:r>
        <w:rPr>
          <w:rFonts w:ascii="Arial" w:cs="Arial" w:eastAsia="Arial" w:hAnsi="Arial"/>
          <w:sz w:val="19"/>
          <w:szCs w:val="19"/>
          <w:i w:val="1"/>
          <w:iCs w:val="1"/>
          <w:color w:val="auto"/>
        </w:rPr>
        <w:t xml:space="preserve"> </w:t>
      </w:r>
      <w:r>
        <w:rPr>
          <w:rFonts w:ascii="Arial" w:cs="Arial" w:eastAsia="Arial" w:hAnsi="Arial"/>
          <w:sz w:val="19"/>
          <w:szCs w:val="19"/>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D Preferred Stock with respect to rights to the payment of dividends and the distribution of assets upon our liquidation, dissolution or winding up, including the Series D Preferred Stock; (3) junior to all equity securities issued by us with terms specifically providing that those equity securities rank senior to the Series D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88" w:lineRule="exact"/>
        <w:rPr>
          <w:sz w:val="20"/>
          <w:szCs w:val="20"/>
          <w:color w:val="auto"/>
        </w:rPr>
      </w:pPr>
    </w:p>
    <w:p>
      <w:pPr>
        <w:spacing w:after="0" w:line="266" w:lineRule="auto"/>
        <w:rPr>
          <w:sz w:val="20"/>
          <w:szCs w:val="20"/>
          <w:color w:val="auto"/>
        </w:rPr>
      </w:pPr>
      <w:r>
        <w:rPr>
          <w:rFonts w:ascii="Arial" w:cs="Arial" w:eastAsia="Arial" w:hAnsi="Arial"/>
          <w:sz w:val="18"/>
          <w:szCs w:val="18"/>
          <w:i w:val="1"/>
          <w:iCs w:val="1"/>
          <w:color w:val="auto"/>
        </w:rPr>
        <w:t>Distributions</w:t>
      </w:r>
      <w:r>
        <w:rPr>
          <w:rFonts w:ascii="Arial" w:cs="Arial" w:eastAsia="Arial" w:hAnsi="Arial"/>
          <w:sz w:val="18"/>
          <w:szCs w:val="18"/>
          <w:color w:val="auto"/>
        </w:rPr>
        <w:t>. Holders of shares of the Series D Preferred Stock are entitled to receive, when, as and if declared by our Board of Directors, out of</w:t>
      </w:r>
      <w:r>
        <w:rPr>
          <w:rFonts w:ascii="Arial" w:cs="Arial" w:eastAsia="Arial" w:hAnsi="Arial"/>
          <w:sz w:val="18"/>
          <w:szCs w:val="18"/>
          <w:i w:val="1"/>
          <w:iCs w:val="1"/>
          <w:color w:val="auto"/>
        </w:rPr>
        <w:t xml:space="preserve"> </w:t>
      </w:r>
      <w:r>
        <w:rPr>
          <w:rFonts w:ascii="Arial" w:cs="Arial" w:eastAsia="Arial" w:hAnsi="Arial"/>
          <w:sz w:val="18"/>
          <w:szCs w:val="18"/>
          <w:color w:val="auto"/>
        </w:rPr>
        <w:t>funds legally available for the payment of dividends, cumulative cash dividends. The initial dividend rate for the Series D Preferred Stock from and including the date of original issuance to, but not including, April 15, 2024 (the “Fixed Rate Period”) is at the rate of 6.875% of the $25,000 liquidation preference per share of Series D Preferred Stock per annum (equivalent to $1,718.75 per annum per share of Series D Preferred Stock or $ 1.71875 per annum per depositary share). On and after April 15, 2024 (the “Floating Rate Period”), dividends on the Series D Preferred Stock will accumulate at a percentage of the $25,000 liquidation preference per share of Series D Preferred Stock equal to an annual floating rate of the Three-Month LIBOR Rate plus a spread of 4.332%. Dividends on the Series D Preferred Stock accumulate daily and are cumulative from, and including, the date of original issue (March 6, 2019) and are payable quarterly in arrears on the 15</w:t>
      </w:r>
      <w:r>
        <w:rPr>
          <w:rFonts w:ascii="Arial" w:cs="Arial" w:eastAsia="Arial" w:hAnsi="Arial"/>
          <w:sz w:val="21"/>
          <w:szCs w:val="21"/>
          <w:color w:val="auto"/>
          <w:vertAlign w:val="superscript"/>
        </w:rPr>
        <w:t>th</w:t>
      </w:r>
      <w:r>
        <w:rPr>
          <w:rFonts w:ascii="Arial" w:cs="Arial" w:eastAsia="Arial" w:hAnsi="Arial"/>
          <w:sz w:val="18"/>
          <w:szCs w:val="18"/>
          <w:color w:val="auto"/>
        </w:rPr>
        <w:t xml:space="preserve">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Dividends payable for any dividend period during the Fixed Rate Period will be calculated on the basis of a 360-day year consisting of twelve 30-day months, and dividends payable for any dividend period during the Floating Rate Period will be calculated on the basis of a 360-day year and the number of days actually elapsed. Dividends will be payable to holders of record as they appear in our stock records for the Series D Preferred Stock at the close of business on the applicable record date, which shall be the first day of the calendar month, in which the applicable dividend payment date falls.</w:t>
      </w:r>
    </w:p>
    <w:p>
      <w:pPr>
        <w:spacing w:after="0" w:line="75" w:lineRule="exact"/>
        <w:rPr>
          <w:sz w:val="20"/>
          <w:szCs w:val="20"/>
          <w:color w:val="auto"/>
        </w:rPr>
      </w:pPr>
    </w:p>
    <w:p>
      <w:pPr>
        <w:spacing w:after="0" w:line="255" w:lineRule="auto"/>
        <w:rPr>
          <w:sz w:val="20"/>
          <w:szCs w:val="20"/>
          <w:color w:val="auto"/>
        </w:rPr>
      </w:pPr>
      <w:r>
        <w:rPr>
          <w:rFonts w:ascii="Arial" w:cs="Arial" w:eastAsia="Arial" w:hAnsi="Arial"/>
          <w:sz w:val="19"/>
          <w:szCs w:val="19"/>
          <w:i w:val="1"/>
          <w:iCs w:val="1"/>
          <w:color w:val="auto"/>
        </w:rPr>
        <w:t>Liquidation Preference</w:t>
      </w:r>
      <w:r>
        <w:rPr>
          <w:rFonts w:ascii="Arial" w:cs="Arial" w:eastAsia="Arial" w:hAnsi="Arial"/>
          <w:sz w:val="19"/>
          <w:szCs w:val="19"/>
          <w:color w:val="auto"/>
        </w:rPr>
        <w:t>. In the event of our voluntary or involuntary liquidation, dissolution or winding up, holders of the Series D Preferred Stock</w:t>
      </w:r>
      <w:r>
        <w:rPr>
          <w:rFonts w:ascii="Arial" w:cs="Arial" w:eastAsia="Arial" w:hAnsi="Arial"/>
          <w:sz w:val="19"/>
          <w:szCs w:val="19"/>
          <w:i w:val="1"/>
          <w:iCs w:val="1"/>
          <w:color w:val="auto"/>
        </w:rPr>
        <w:t xml:space="preserve"> </w:t>
      </w:r>
      <w:r>
        <w:rPr>
          <w:rFonts w:ascii="Arial" w:cs="Arial" w:eastAsia="Arial" w:hAnsi="Arial"/>
          <w:sz w:val="19"/>
          <w:szCs w:val="19"/>
          <w:color w:val="auto"/>
        </w:rPr>
        <w:t>will be entitled to be paid out of the assets we have legally available for distribution to our stockholders, subject to the preferential rights of the holders of any class or series of our capital stock we may issue ranking senior to the Series D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 distribution of assets is made to holders of our common stock or any other class or series of our stock that we may issue that ranks junior to the Series D Preferred Stock as to liquidation rights.</w:t>
      </w:r>
    </w:p>
    <w:p>
      <w:pPr>
        <w:spacing w:after="0" w:line="87" w:lineRule="exact"/>
        <w:rPr>
          <w:sz w:val="20"/>
          <w:szCs w:val="20"/>
          <w:color w:val="auto"/>
        </w:rPr>
      </w:pPr>
    </w:p>
    <w:p>
      <w:pPr>
        <w:ind w:right="120"/>
        <w:spacing w:after="0" w:line="302" w:lineRule="auto"/>
        <w:rPr>
          <w:sz w:val="20"/>
          <w:szCs w:val="20"/>
          <w:color w:val="auto"/>
        </w:rPr>
      </w:pPr>
      <w:r>
        <w:rPr>
          <w:rFonts w:ascii="Arial" w:cs="Arial" w:eastAsia="Arial" w:hAnsi="Arial"/>
          <w:sz w:val="17"/>
          <w:szCs w:val="17"/>
          <w:i w:val="1"/>
          <w:iCs w:val="1"/>
          <w:color w:val="auto"/>
        </w:rPr>
        <w:t>Redemption</w:t>
      </w:r>
      <w:r>
        <w:rPr>
          <w:rFonts w:ascii="Arial" w:cs="Arial" w:eastAsia="Arial" w:hAnsi="Arial"/>
          <w:sz w:val="17"/>
          <w:szCs w:val="17"/>
          <w:color w:val="auto"/>
        </w:rPr>
        <w:t>. The Series D Preferred Stock will not be redeemable by us prior to April 15, 2024, except under circumstances intended to preserve</w:t>
      </w:r>
      <w:r>
        <w:rPr>
          <w:rFonts w:ascii="Arial" w:cs="Arial" w:eastAsia="Arial" w:hAnsi="Arial"/>
          <w:sz w:val="17"/>
          <w:szCs w:val="17"/>
          <w:i w:val="1"/>
          <w:iCs w:val="1"/>
          <w:color w:val="auto"/>
        </w:rPr>
        <w:t xml:space="preserve"> </w:t>
      </w:r>
      <w:r>
        <w:rPr>
          <w:rFonts w:ascii="Arial" w:cs="Arial" w:eastAsia="Arial" w:hAnsi="Arial"/>
          <w:sz w:val="17"/>
          <w:szCs w:val="17"/>
          <w:color w:val="auto"/>
        </w:rPr>
        <w:t>our qualification as a REIT for federal income tax purposes and except upon the occurrence of a Change of Control (as defined in the Series D Certificate of Designations). On or after April 15, 2024, we may, at our option, redeem any or all of the shares of the Series D Preferred Stock at $25,000 per share ($25.00 per depositary share) plus any accumulated and unpaid dividends to, but not including, the redemption date.</w:t>
      </w:r>
    </w:p>
    <w:p>
      <w:pPr>
        <w:sectPr>
          <w:pgSz w:w="11900" w:h="16838" w:orient="portrait"/>
          <w:cols w:equalWidth="0" w:num="1">
            <w:col w:w="11240"/>
          </w:cols>
          <w:pgMar w:left="320" w:top="868" w:right="339" w:bottom="1440" w:gutter="0" w:footer="0" w:header="0"/>
        </w:sectPr>
      </w:pPr>
    </w:p>
    <w:bookmarkStart w:id="90" w:name="page91"/>
    <w:bookmarkEnd w:id="90"/>
    <w:p>
      <w:pPr>
        <w:ind w:right="40"/>
        <w:spacing w:after="0" w:line="264" w:lineRule="auto"/>
        <w:rPr>
          <w:sz w:val="20"/>
          <w:szCs w:val="20"/>
          <w:color w:val="auto"/>
        </w:rPr>
      </w:pPr>
      <w:r>
        <w:rPr>
          <w:rFonts w:ascii="Arial" w:cs="Arial" w:eastAsia="Arial" w:hAnsi="Arial"/>
          <w:sz w:val="19"/>
          <w:szCs w:val="19"/>
          <w:color w:val="auto"/>
        </w:rPr>
        <w:t>In addition, upon the occurrence of a Change of Control, we may, at our option, redeem any or all of the shares of Series D Preferred Stock within 120 days after the first date on which such Change of Control occurred at $25,000 per share ($25.00 per depositary share) plus any accumulated and unpaid dividends to, but not including, the redemption date.</w:t>
      </w:r>
    </w:p>
    <w:p>
      <w:pPr>
        <w:spacing w:after="0" w:line="76" w:lineRule="exact"/>
        <w:rPr>
          <w:sz w:val="20"/>
          <w:szCs w:val="20"/>
          <w:color w:val="auto"/>
        </w:rPr>
      </w:pPr>
    </w:p>
    <w:p>
      <w:pPr>
        <w:ind w:right="20"/>
        <w:spacing w:after="0" w:line="264" w:lineRule="auto"/>
        <w:rPr>
          <w:sz w:val="20"/>
          <w:szCs w:val="20"/>
          <w:color w:val="auto"/>
        </w:rPr>
      </w:pPr>
      <w:r>
        <w:rPr>
          <w:rFonts w:ascii="Arial" w:cs="Arial" w:eastAsia="Arial" w:hAnsi="Arial"/>
          <w:sz w:val="19"/>
          <w:szCs w:val="19"/>
          <w:i w:val="1"/>
          <w:iCs w:val="1"/>
          <w:color w:val="auto"/>
        </w:rPr>
        <w:t>Maturity</w:t>
      </w:r>
      <w:r>
        <w:rPr>
          <w:rFonts w:ascii="Arial" w:cs="Arial" w:eastAsia="Arial" w:hAnsi="Arial"/>
          <w:sz w:val="19"/>
          <w:szCs w:val="19"/>
          <w:color w:val="auto"/>
        </w:rPr>
        <w:t>. The Series D Preferred Stock has no stated maturity, is not subject to any sinking fund or mandatory redemption and will remain</w:t>
      </w:r>
      <w:r>
        <w:rPr>
          <w:rFonts w:ascii="Arial" w:cs="Arial" w:eastAsia="Arial" w:hAnsi="Arial"/>
          <w:sz w:val="19"/>
          <w:szCs w:val="19"/>
          <w:i w:val="1"/>
          <w:iCs w:val="1"/>
          <w:color w:val="auto"/>
        </w:rPr>
        <w:t xml:space="preserve"> </w:t>
      </w:r>
      <w:r>
        <w:rPr>
          <w:rFonts w:ascii="Arial" w:cs="Arial" w:eastAsia="Arial" w:hAnsi="Arial"/>
          <w:sz w:val="19"/>
          <w:szCs w:val="19"/>
          <w:color w:val="auto"/>
        </w:rPr>
        <w:t>outstanding indefinitely unless repurchased or redeemed by us or converted into our common stock in connection with a Change of Control by the holders of Series D Preferred Stock.</w:t>
      </w:r>
    </w:p>
    <w:p>
      <w:pPr>
        <w:spacing w:after="0" w:line="76" w:lineRule="exact"/>
        <w:rPr>
          <w:sz w:val="20"/>
          <w:szCs w:val="20"/>
          <w:color w:val="auto"/>
        </w:rPr>
      </w:pPr>
    </w:p>
    <w:p>
      <w:pPr>
        <w:ind w:right="160"/>
        <w:spacing w:after="0" w:line="270" w:lineRule="auto"/>
        <w:rPr>
          <w:sz w:val="20"/>
          <w:szCs w:val="20"/>
          <w:color w:val="auto"/>
        </w:rPr>
      </w:pPr>
      <w:r>
        <w:rPr>
          <w:rFonts w:ascii="Arial" w:cs="Arial" w:eastAsia="Arial" w:hAnsi="Arial"/>
          <w:sz w:val="18"/>
          <w:szCs w:val="18"/>
          <w:i w:val="1"/>
          <w:iCs w:val="1"/>
          <w:color w:val="auto"/>
        </w:rPr>
        <w:t>Voting Rights</w:t>
      </w:r>
      <w:r>
        <w:rPr>
          <w:rFonts w:ascii="Arial" w:cs="Arial" w:eastAsia="Arial" w:hAnsi="Arial"/>
          <w:sz w:val="18"/>
          <w:szCs w:val="18"/>
          <w:color w:val="auto"/>
        </w:rPr>
        <w:t>. Holders of Series D Preferred Stock will generally have no voting rights. However, if we do not pay dividends on the Series D</w:t>
      </w:r>
      <w:r>
        <w:rPr>
          <w:rFonts w:ascii="Arial" w:cs="Arial" w:eastAsia="Arial" w:hAnsi="Arial"/>
          <w:sz w:val="18"/>
          <w:szCs w:val="18"/>
          <w:i w:val="1"/>
          <w:iCs w:val="1"/>
          <w:color w:val="auto"/>
        </w:rPr>
        <w:t xml:space="preserve"> </w:t>
      </w:r>
      <w:r>
        <w:rPr>
          <w:rFonts w:ascii="Arial" w:cs="Arial" w:eastAsia="Arial" w:hAnsi="Arial"/>
          <w:sz w:val="18"/>
          <w:szCs w:val="18"/>
          <w:color w:val="auto"/>
        </w:rPr>
        <w:t>Preferred Stock for six or more quarterly dividend periods (whether or not consecutive), the holders of the Series D Preferred Stock (voting separately as a class with the holders of all other classes or series of our preferred stock we may issue upon which like voting rights have been conferred and are exercisable and which are entitled to vote as a class with the Series D Preferred Stock in the election referred to below) will be entitled to vote for the election of two additional directors to serve on our Board of Directors until we pay, or declare and set aside funds for the payment of, all dividends that we owe on the Series D Preferred Stock, subject to certain limitations. In addition, the affirmative vote of the holders of at least two-thirds of the outstanding shares of Series D Preferred Stock is required for us to authorize or issue any class or series of stock ranking senior to the Series D Preferred Stock with respect to the payment of dividends or the distribution of assets on liquidation, dissolution or winding up, to amend any provision of our Charter so as to materially and adversely affect any rights of the Series D Preferred Stock or to take certain other actions.</w:t>
      </w:r>
    </w:p>
    <w:p>
      <w:pPr>
        <w:spacing w:after="0" w:line="76" w:lineRule="exact"/>
        <w:rPr>
          <w:sz w:val="20"/>
          <w:szCs w:val="20"/>
          <w:color w:val="auto"/>
        </w:rPr>
      </w:pPr>
    </w:p>
    <w:p>
      <w:pPr>
        <w:ind w:right="160"/>
        <w:spacing w:after="0" w:line="255" w:lineRule="auto"/>
        <w:rPr>
          <w:sz w:val="20"/>
          <w:szCs w:val="20"/>
          <w:color w:val="auto"/>
        </w:rPr>
      </w:pPr>
      <w:r>
        <w:rPr>
          <w:rFonts w:ascii="Arial" w:cs="Arial" w:eastAsia="Arial" w:hAnsi="Arial"/>
          <w:sz w:val="19"/>
          <w:szCs w:val="19"/>
          <w:i w:val="1"/>
          <w:iCs w:val="1"/>
          <w:color w:val="auto"/>
        </w:rPr>
        <w:t>Conversion</w:t>
      </w:r>
      <w:r>
        <w:rPr>
          <w:rFonts w:ascii="Arial" w:cs="Arial" w:eastAsia="Arial" w:hAnsi="Arial"/>
          <w:sz w:val="19"/>
          <w:szCs w:val="19"/>
          <w:color w:val="auto"/>
        </w:rPr>
        <w:t>. Upon the occurrence of a Change of Control, each holder of Series D Preferred Stock will have the right (subject to our election to</w:t>
      </w:r>
      <w:r>
        <w:rPr>
          <w:rFonts w:ascii="Arial" w:cs="Arial" w:eastAsia="Arial" w:hAnsi="Arial"/>
          <w:sz w:val="19"/>
          <w:szCs w:val="19"/>
          <w:i w:val="1"/>
          <w:iCs w:val="1"/>
          <w:color w:val="auto"/>
        </w:rPr>
        <w:t xml:space="preserve"> </w:t>
      </w:r>
      <w:r>
        <w:rPr>
          <w:rFonts w:ascii="Arial" w:cs="Arial" w:eastAsia="Arial" w:hAnsi="Arial"/>
          <w:sz w:val="19"/>
          <w:szCs w:val="19"/>
          <w:color w:val="auto"/>
        </w:rPr>
        <w:t>redeem the Series D Preferred Stock in whole or in part, as described above, prior to the Change of Control Conversion Date (as defined in the Series D Certificate of Designations)) to convert some or all of the Series D Preferred Stock held by such holder on the Change of Control Conversion Date into a number of shares of our common stock per share of Series D Preferred Stock determined by a formula, in each case, on the terms and subject to the conditions described in the Series D Certificate of Designations, including provisions for the receipt, under specified circumstances, of alternative consideration.</w:t>
      </w:r>
    </w:p>
    <w:p>
      <w:pPr>
        <w:spacing w:after="0" w:line="84"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Description of Series E Preferred Stock Underlying Our Depositary Shares</w:t>
      </w:r>
    </w:p>
    <w:p>
      <w:pPr>
        <w:spacing w:after="0" w:line="121" w:lineRule="exact"/>
        <w:rPr>
          <w:sz w:val="20"/>
          <w:szCs w:val="20"/>
          <w:color w:val="auto"/>
        </w:rPr>
      </w:pPr>
    </w:p>
    <w:p>
      <w:pPr>
        <w:ind w:right="40"/>
        <w:spacing w:after="0" w:line="290" w:lineRule="auto"/>
        <w:rPr>
          <w:sz w:val="20"/>
          <w:szCs w:val="20"/>
          <w:color w:val="auto"/>
        </w:rPr>
      </w:pPr>
      <w:r>
        <w:rPr>
          <w:rFonts w:ascii="Arial" w:cs="Arial" w:eastAsia="Arial" w:hAnsi="Arial"/>
          <w:sz w:val="17"/>
          <w:szCs w:val="17"/>
          <w:color w:val="auto"/>
        </w:rPr>
        <w:t>On October 2, 2019, we filed a certificate of designations (the “Series E Certificate of Designations”) with the Secretary of State of the State of Delaware to designate 16,100 shares of our Series E Preferred Stock with the powers, designations, preferences and other rights set forth in the Series E Certificate of Designations. The Series E Certificate of Designations became effective upon filing on October 2, 2019. On October 3, 2019, we issued 16,100 shares of the Series E Preferred Stock, which shares were deposited with Computershare Inc. and Computershare Trust Company, N.A., jointly as depositary, against which depositary receipts evidencing 16,100,000 depositary shares were issued, all of which remain outstanding as of December 31, 2022. Each depositary share represents 1/1,000th of a share of Series E Preferred Stock. The depositary shares underlying the Series E Preferred Stock are listed on the Nasdaq Global Select Market under the symbol “AGNCO.”</w:t>
      </w:r>
    </w:p>
    <w:p>
      <w:pPr>
        <w:spacing w:after="0" w:line="59" w:lineRule="exact"/>
        <w:rPr>
          <w:sz w:val="20"/>
          <w:szCs w:val="20"/>
          <w:color w:val="auto"/>
        </w:rPr>
      </w:pPr>
    </w:p>
    <w:p>
      <w:pPr>
        <w:spacing w:after="0" w:line="256" w:lineRule="auto"/>
        <w:rPr>
          <w:sz w:val="20"/>
          <w:szCs w:val="20"/>
          <w:color w:val="auto"/>
        </w:rPr>
      </w:pPr>
      <w:r>
        <w:rPr>
          <w:rFonts w:ascii="Arial" w:cs="Arial" w:eastAsia="Arial" w:hAnsi="Arial"/>
          <w:sz w:val="19"/>
          <w:szCs w:val="19"/>
          <w:i w:val="1"/>
          <w:iCs w:val="1"/>
          <w:color w:val="auto"/>
        </w:rPr>
        <w:t>Ranking</w:t>
      </w:r>
      <w:r>
        <w:rPr>
          <w:rFonts w:ascii="Arial" w:cs="Arial" w:eastAsia="Arial" w:hAnsi="Arial"/>
          <w:sz w:val="19"/>
          <w:szCs w:val="19"/>
          <w:color w:val="auto"/>
        </w:rPr>
        <w:t>. The Series E Preferred Stock ranks, with respect to rights to the payment of dividends and the distribution of assets upon our liquidation,</w:t>
      </w:r>
      <w:r>
        <w:rPr>
          <w:rFonts w:ascii="Arial" w:cs="Arial" w:eastAsia="Arial" w:hAnsi="Arial"/>
          <w:sz w:val="19"/>
          <w:szCs w:val="19"/>
          <w:i w:val="1"/>
          <w:iCs w:val="1"/>
          <w:color w:val="auto"/>
        </w:rPr>
        <w:t xml:space="preserve"> </w:t>
      </w:r>
      <w:r>
        <w:rPr>
          <w:rFonts w:ascii="Arial" w:cs="Arial" w:eastAsia="Arial" w:hAnsi="Arial"/>
          <w:sz w:val="19"/>
          <w:szCs w:val="19"/>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E Preferred Stock with respect to rights to the payment of dividends and the distribution of assets upon our liquidation, dissolution or winding up, including the Series E Preferred Stock; (3) junior to all equity securities issued by us with terms specifically providing that those equity securities rank senior to the Series E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72" w:lineRule="exact"/>
        <w:rPr>
          <w:sz w:val="20"/>
          <w:szCs w:val="20"/>
          <w:color w:val="auto"/>
        </w:rPr>
      </w:pPr>
    </w:p>
    <w:p>
      <w:pPr>
        <w:ind w:right="140"/>
        <w:spacing w:after="0" w:line="264" w:lineRule="auto"/>
        <w:rPr>
          <w:sz w:val="20"/>
          <w:szCs w:val="20"/>
          <w:color w:val="auto"/>
        </w:rPr>
      </w:pPr>
      <w:r>
        <w:rPr>
          <w:rFonts w:ascii="Arial" w:cs="Arial" w:eastAsia="Arial" w:hAnsi="Arial"/>
          <w:sz w:val="19"/>
          <w:szCs w:val="19"/>
          <w:i w:val="1"/>
          <w:iCs w:val="1"/>
          <w:color w:val="auto"/>
        </w:rPr>
        <w:t>Distributions</w:t>
      </w:r>
      <w:r>
        <w:rPr>
          <w:rFonts w:ascii="Arial" w:cs="Arial" w:eastAsia="Arial" w:hAnsi="Arial"/>
          <w:sz w:val="19"/>
          <w:szCs w:val="19"/>
          <w:color w:val="auto"/>
        </w:rPr>
        <w:t>. Holders of shares of the Series E Preferred Stock are entitled to receive, when, as and if declared by our Board of Directors, out of</w:t>
      </w:r>
      <w:r>
        <w:rPr>
          <w:rFonts w:ascii="Arial" w:cs="Arial" w:eastAsia="Arial" w:hAnsi="Arial"/>
          <w:sz w:val="19"/>
          <w:szCs w:val="19"/>
          <w:i w:val="1"/>
          <w:iCs w:val="1"/>
          <w:color w:val="auto"/>
        </w:rPr>
        <w:t xml:space="preserve"> </w:t>
      </w:r>
      <w:r>
        <w:rPr>
          <w:rFonts w:ascii="Arial" w:cs="Arial" w:eastAsia="Arial" w:hAnsi="Arial"/>
          <w:sz w:val="19"/>
          <w:szCs w:val="19"/>
          <w:color w:val="auto"/>
        </w:rPr>
        <w:t>funds legally available for the payment of dividends, cumulative cash dividends. The initial dividend rate for the Series E Preferred Stock from and including the date of original issuance to, but not</w:t>
      </w:r>
    </w:p>
    <w:p>
      <w:pPr>
        <w:sectPr>
          <w:pgSz w:w="11900" w:h="16838" w:orient="portrait"/>
          <w:cols w:equalWidth="0" w:num="1">
            <w:col w:w="11240"/>
          </w:cols>
          <w:pgMar w:left="320" w:top="868" w:right="339" w:bottom="1440" w:gutter="0" w:footer="0" w:header="0"/>
        </w:sectPr>
      </w:pPr>
    </w:p>
    <w:bookmarkStart w:id="91" w:name="page92"/>
    <w:bookmarkEnd w:id="91"/>
    <w:p>
      <w:pPr>
        <w:ind w:right="60"/>
        <w:spacing w:after="0" w:line="285" w:lineRule="auto"/>
        <w:rPr>
          <w:sz w:val="20"/>
          <w:szCs w:val="20"/>
          <w:color w:val="auto"/>
        </w:rPr>
      </w:pPr>
      <w:r>
        <w:rPr>
          <w:rFonts w:ascii="Arial" w:cs="Arial" w:eastAsia="Arial" w:hAnsi="Arial"/>
          <w:sz w:val="17"/>
          <w:szCs w:val="17"/>
          <w:color w:val="auto"/>
        </w:rPr>
        <w:t>including, October 15, 2024 (the “Fixed Rate Period”) is at the rate of 6.50% of the $25,000 liquidation preference per share of Series E Preferred Stock per annum (equivalent to $1,625 per annum per share of Series E Preferred Stock or $1.625 per annum per depositary share). On and after October 15, 2024 (the “Floating Rate Period”), dividends on the Series E Preferred Stock will accumulate at a percentage of the $25,000 liquidation preference per share of Series E Preferred Stock equal to an annual floating rate of the Three-Month LIBOR Rate plus a spread of</w:t>
      </w:r>
    </w:p>
    <w:p>
      <w:pPr>
        <w:spacing w:after="0" w:line="2" w:lineRule="exact"/>
        <w:rPr>
          <w:sz w:val="20"/>
          <w:szCs w:val="20"/>
          <w:color w:val="auto"/>
        </w:rPr>
      </w:pPr>
    </w:p>
    <w:p>
      <w:pPr>
        <w:spacing w:after="0" w:line="282" w:lineRule="auto"/>
        <w:rPr>
          <w:sz w:val="20"/>
          <w:szCs w:val="20"/>
          <w:color w:val="auto"/>
        </w:rPr>
      </w:pPr>
      <w:r>
        <w:rPr>
          <w:rFonts w:ascii="Arial" w:cs="Arial" w:eastAsia="Arial" w:hAnsi="Arial"/>
          <w:sz w:val="17"/>
          <w:szCs w:val="17"/>
          <w:color w:val="auto"/>
        </w:rPr>
        <w:t>4.993%. Dividends on the Series E Preferred Stock accumulate daily and are cumulative from, and including, the date of original issue (October 3, 2019) and are payable quarterly in arrears on the 15</w:t>
      </w:r>
      <w:r>
        <w:rPr>
          <w:rFonts w:ascii="Arial" w:cs="Arial" w:eastAsia="Arial" w:hAnsi="Arial"/>
          <w:sz w:val="20"/>
          <w:szCs w:val="20"/>
          <w:color w:val="auto"/>
          <w:vertAlign w:val="superscript"/>
        </w:rPr>
        <w:t>th</w:t>
      </w:r>
      <w:r>
        <w:rPr>
          <w:rFonts w:ascii="Arial" w:cs="Arial" w:eastAsia="Arial" w:hAnsi="Arial"/>
          <w:sz w:val="17"/>
          <w:szCs w:val="17"/>
          <w:color w:val="auto"/>
        </w:rPr>
        <w:t xml:space="preserve">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Dividends payable for any dividend period during the Fixed Rate Period will be calculated on the basis of a 360-day year consisting of twelve 30-day months, and dividends payable for any dividend period during the Floating Rate Period will be calculated on the basis of a 360-day year and the number of days actually elapsed. Dividends will be payable to holders of record as they appear in our stock records for the Series E Preferred Stock at the close of business on the applicable record date, which shall be the first day of the calendar month, in which the applicable dividend payment date falls.</w:t>
      </w:r>
    </w:p>
    <w:p>
      <w:pPr>
        <w:spacing w:after="0" w:line="53" w:lineRule="exact"/>
        <w:rPr>
          <w:sz w:val="20"/>
          <w:szCs w:val="20"/>
          <w:color w:val="auto"/>
        </w:rPr>
      </w:pPr>
    </w:p>
    <w:p>
      <w:pPr>
        <w:ind w:right="20"/>
        <w:spacing w:after="0" w:line="258" w:lineRule="auto"/>
        <w:rPr>
          <w:sz w:val="20"/>
          <w:szCs w:val="20"/>
          <w:color w:val="auto"/>
        </w:rPr>
      </w:pPr>
      <w:r>
        <w:rPr>
          <w:rFonts w:ascii="Arial" w:cs="Arial" w:eastAsia="Arial" w:hAnsi="Arial"/>
          <w:sz w:val="19"/>
          <w:szCs w:val="19"/>
          <w:i w:val="1"/>
          <w:iCs w:val="1"/>
          <w:color w:val="auto"/>
        </w:rPr>
        <w:t>Liquidation Preference</w:t>
      </w:r>
      <w:r>
        <w:rPr>
          <w:rFonts w:ascii="Arial" w:cs="Arial" w:eastAsia="Arial" w:hAnsi="Arial"/>
          <w:sz w:val="19"/>
          <w:szCs w:val="19"/>
          <w:color w:val="auto"/>
        </w:rPr>
        <w:t>. In the event of our voluntary or involuntary liquidation, dissolution or winding up, holders of the Series E Preferred Stock</w:t>
      </w:r>
      <w:r>
        <w:rPr>
          <w:rFonts w:ascii="Arial" w:cs="Arial" w:eastAsia="Arial" w:hAnsi="Arial"/>
          <w:sz w:val="19"/>
          <w:szCs w:val="19"/>
          <w:i w:val="1"/>
          <w:iCs w:val="1"/>
          <w:color w:val="auto"/>
        </w:rPr>
        <w:t xml:space="preserve"> </w:t>
      </w:r>
      <w:r>
        <w:rPr>
          <w:rFonts w:ascii="Arial" w:cs="Arial" w:eastAsia="Arial" w:hAnsi="Arial"/>
          <w:sz w:val="19"/>
          <w:szCs w:val="19"/>
          <w:color w:val="auto"/>
        </w:rPr>
        <w:t>will be entitled to be paid out of the assets we have legally available for distribution to our stockholders, subject to the preferential rights of the holders of any class or series of our capital stock we may issue ranking senior to the Series E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 distribution of assets is made to holders of our common stock or any other class or series of our stock that we may issue that ranks junior to the Series E Preferred Stock as to liquidation rights.</w:t>
      </w:r>
    </w:p>
    <w:p>
      <w:pPr>
        <w:spacing w:after="0" w:line="68" w:lineRule="exact"/>
        <w:rPr>
          <w:sz w:val="20"/>
          <w:szCs w:val="20"/>
          <w:color w:val="auto"/>
        </w:rPr>
      </w:pPr>
    </w:p>
    <w:p>
      <w:pPr>
        <w:ind w:right="120"/>
        <w:spacing w:after="0" w:line="274" w:lineRule="auto"/>
        <w:rPr>
          <w:sz w:val="20"/>
          <w:szCs w:val="20"/>
          <w:color w:val="auto"/>
        </w:rPr>
      </w:pPr>
      <w:r>
        <w:rPr>
          <w:rFonts w:ascii="Arial" w:cs="Arial" w:eastAsia="Arial" w:hAnsi="Arial"/>
          <w:sz w:val="18"/>
          <w:szCs w:val="18"/>
          <w:i w:val="1"/>
          <w:iCs w:val="1"/>
          <w:color w:val="auto"/>
        </w:rPr>
        <w:t>Redemption</w:t>
      </w:r>
      <w:r>
        <w:rPr>
          <w:rFonts w:ascii="Arial" w:cs="Arial" w:eastAsia="Arial" w:hAnsi="Arial"/>
          <w:sz w:val="18"/>
          <w:szCs w:val="18"/>
          <w:color w:val="auto"/>
        </w:rPr>
        <w:t>. The Series E Preferred Stock will not be redeemable by us prior to October 15, 2024, except under circumstances intended to</w:t>
      </w:r>
      <w:r>
        <w:rPr>
          <w:rFonts w:ascii="Arial" w:cs="Arial" w:eastAsia="Arial" w:hAnsi="Arial"/>
          <w:sz w:val="18"/>
          <w:szCs w:val="18"/>
          <w:i w:val="1"/>
          <w:iCs w:val="1"/>
          <w:color w:val="auto"/>
        </w:rPr>
        <w:t xml:space="preserve"> </w:t>
      </w:r>
      <w:r>
        <w:rPr>
          <w:rFonts w:ascii="Arial" w:cs="Arial" w:eastAsia="Arial" w:hAnsi="Arial"/>
          <w:sz w:val="18"/>
          <w:szCs w:val="18"/>
          <w:color w:val="auto"/>
        </w:rPr>
        <w:t>preserve our qualification as a REIT for federal income tax purposes and except upon the occurrence of a Change of Control (as defined in the Series E Certificate of Designations). On or after October 15, 2024, we may, at our option, redeem any or all of the shares of the Series E Preferred Stock at $25,000 per share ($25.00 per depositary share) plus any accumulated and unpaid dividends to, but not including, the redemption date. In addition, upon the occurrence of a Change of Control, we may, at our option, redeem any or all of the shares of Series E Preferred Stock within 120 days after the first date on which such Change of Control occurred at $25,000 per share ($25.00 per depositary share) plus any accumulated and unpaid dividends to, but not including, the redemption date.</w:t>
      </w:r>
    </w:p>
    <w:p>
      <w:pPr>
        <w:spacing w:after="0" w:line="58" w:lineRule="exact"/>
        <w:rPr>
          <w:sz w:val="20"/>
          <w:szCs w:val="20"/>
          <w:color w:val="auto"/>
        </w:rPr>
      </w:pPr>
    </w:p>
    <w:p>
      <w:pPr>
        <w:ind w:right="20"/>
        <w:spacing w:after="0" w:line="271" w:lineRule="auto"/>
        <w:rPr>
          <w:sz w:val="20"/>
          <w:szCs w:val="20"/>
          <w:color w:val="auto"/>
        </w:rPr>
      </w:pPr>
      <w:r>
        <w:rPr>
          <w:rFonts w:ascii="Arial" w:cs="Arial" w:eastAsia="Arial" w:hAnsi="Arial"/>
          <w:sz w:val="19"/>
          <w:szCs w:val="19"/>
          <w:i w:val="1"/>
          <w:iCs w:val="1"/>
          <w:color w:val="auto"/>
        </w:rPr>
        <w:t>Maturity</w:t>
      </w:r>
      <w:r>
        <w:rPr>
          <w:rFonts w:ascii="Arial" w:cs="Arial" w:eastAsia="Arial" w:hAnsi="Arial"/>
          <w:sz w:val="19"/>
          <w:szCs w:val="19"/>
          <w:color w:val="auto"/>
        </w:rPr>
        <w:t>. The Series E Preferred Stock has no stated maturity, is not subject to any sinking fund or mandatory redemption and will remain</w:t>
      </w:r>
      <w:r>
        <w:rPr>
          <w:rFonts w:ascii="Arial" w:cs="Arial" w:eastAsia="Arial" w:hAnsi="Arial"/>
          <w:sz w:val="19"/>
          <w:szCs w:val="19"/>
          <w:i w:val="1"/>
          <w:iCs w:val="1"/>
          <w:color w:val="auto"/>
        </w:rPr>
        <w:t xml:space="preserve"> </w:t>
      </w:r>
      <w:r>
        <w:rPr>
          <w:rFonts w:ascii="Arial" w:cs="Arial" w:eastAsia="Arial" w:hAnsi="Arial"/>
          <w:sz w:val="19"/>
          <w:szCs w:val="19"/>
          <w:color w:val="auto"/>
        </w:rPr>
        <w:t>outstanding indefinitely unless repurchased or redeemed by us or converted into our common stock in connection with a Change of Control by the holders of Series E Preferred Stock.</w:t>
      </w:r>
    </w:p>
    <w:p>
      <w:pPr>
        <w:spacing w:after="0" w:line="57" w:lineRule="exact"/>
        <w:rPr>
          <w:sz w:val="20"/>
          <w:szCs w:val="20"/>
          <w:color w:val="auto"/>
        </w:rPr>
      </w:pPr>
    </w:p>
    <w:p>
      <w:pPr>
        <w:ind w:right="180"/>
        <w:spacing w:after="0" w:line="272" w:lineRule="auto"/>
        <w:rPr>
          <w:sz w:val="20"/>
          <w:szCs w:val="20"/>
          <w:color w:val="auto"/>
        </w:rPr>
      </w:pPr>
      <w:r>
        <w:rPr>
          <w:rFonts w:ascii="Arial" w:cs="Arial" w:eastAsia="Arial" w:hAnsi="Arial"/>
          <w:sz w:val="18"/>
          <w:szCs w:val="18"/>
          <w:i w:val="1"/>
          <w:iCs w:val="1"/>
          <w:color w:val="auto"/>
        </w:rPr>
        <w:t>Voting Rights</w:t>
      </w:r>
      <w:r>
        <w:rPr>
          <w:rFonts w:ascii="Arial" w:cs="Arial" w:eastAsia="Arial" w:hAnsi="Arial"/>
          <w:sz w:val="18"/>
          <w:szCs w:val="18"/>
          <w:color w:val="auto"/>
        </w:rPr>
        <w:t>. Holders of Series E Preferred Stock will generally have no voting rights. However, if we do not pay dividends on the Series E</w:t>
      </w:r>
      <w:r>
        <w:rPr>
          <w:rFonts w:ascii="Arial" w:cs="Arial" w:eastAsia="Arial" w:hAnsi="Arial"/>
          <w:sz w:val="18"/>
          <w:szCs w:val="18"/>
          <w:i w:val="1"/>
          <w:iCs w:val="1"/>
          <w:color w:val="auto"/>
        </w:rPr>
        <w:t xml:space="preserve"> </w:t>
      </w:r>
      <w:r>
        <w:rPr>
          <w:rFonts w:ascii="Arial" w:cs="Arial" w:eastAsia="Arial" w:hAnsi="Arial"/>
          <w:sz w:val="18"/>
          <w:szCs w:val="18"/>
          <w:color w:val="auto"/>
        </w:rPr>
        <w:t>Preferred Stock for six or more quarterly dividend periods (whether or not consecutive), the holders of the Series E Preferred Stock (voting separately as a class with the holders of all other classes or series of our preferred stock we may issue upon which like voting rights have been conferred and are exercisable and which are entitled to vote as a class with the Series E Preferred Stock in the election referred to below) will be entitled to vote for the election of two additional directors to serve on our Board of Directors until we pay, or declare and set aside funds for the payment of, all dividends that we owe on the Series E Preferred Stock, subject to certain limitations. In addition, the affirmative vote of the holders of at least two-thirds of the outstanding shares of Series E Preferred Stock is required for us to authorize or issue any class or series of stock ranking senior to the Series E Preferred Stock with respect to the payment of dividends or the distribution of assets on liquidation, dissolution or winding up, to amend any provision of our Charter so as to materially and adversely affect any rights of the Series E Preferred Stock or to take certain other actions.</w:t>
      </w:r>
    </w:p>
    <w:p>
      <w:pPr>
        <w:spacing w:after="0" w:line="59" w:lineRule="exact"/>
        <w:rPr>
          <w:sz w:val="20"/>
          <w:szCs w:val="20"/>
          <w:color w:val="auto"/>
        </w:rPr>
      </w:pPr>
    </w:p>
    <w:p>
      <w:pPr>
        <w:jc w:val="both"/>
        <w:ind w:right="280"/>
        <w:spacing w:after="0" w:line="264" w:lineRule="auto"/>
        <w:rPr>
          <w:sz w:val="20"/>
          <w:szCs w:val="20"/>
          <w:color w:val="auto"/>
        </w:rPr>
      </w:pPr>
      <w:r>
        <w:rPr>
          <w:rFonts w:ascii="Arial" w:cs="Arial" w:eastAsia="Arial" w:hAnsi="Arial"/>
          <w:sz w:val="19"/>
          <w:szCs w:val="19"/>
          <w:i w:val="1"/>
          <w:iCs w:val="1"/>
          <w:color w:val="auto"/>
        </w:rPr>
        <w:t>Conversion</w:t>
      </w:r>
      <w:r>
        <w:rPr>
          <w:rFonts w:ascii="Arial" w:cs="Arial" w:eastAsia="Arial" w:hAnsi="Arial"/>
          <w:sz w:val="19"/>
          <w:szCs w:val="19"/>
          <w:color w:val="auto"/>
        </w:rPr>
        <w:t>. Upon the occurrence of a Change of Control, each holder of Series E Preferred Stock will have the right (subject to our election to</w:t>
      </w:r>
      <w:r>
        <w:rPr>
          <w:rFonts w:ascii="Arial" w:cs="Arial" w:eastAsia="Arial" w:hAnsi="Arial"/>
          <w:sz w:val="19"/>
          <w:szCs w:val="19"/>
          <w:i w:val="1"/>
          <w:iCs w:val="1"/>
          <w:color w:val="auto"/>
        </w:rPr>
        <w:t xml:space="preserve"> </w:t>
      </w:r>
      <w:r>
        <w:rPr>
          <w:rFonts w:ascii="Arial" w:cs="Arial" w:eastAsia="Arial" w:hAnsi="Arial"/>
          <w:sz w:val="19"/>
          <w:szCs w:val="19"/>
          <w:color w:val="auto"/>
        </w:rPr>
        <w:t>redeem the Series E Preferred Stock in whole or in part, as described above, prior to the Change of Control Conversion Date (as defined in the Series E Certificate of Designations)) to convert some or</w:t>
      </w:r>
    </w:p>
    <w:p>
      <w:pPr>
        <w:sectPr>
          <w:pgSz w:w="11900" w:h="16838" w:orient="portrait"/>
          <w:cols w:equalWidth="0" w:num="1">
            <w:col w:w="11240"/>
          </w:cols>
          <w:pgMar w:left="320" w:top="867" w:right="339" w:bottom="1440" w:gutter="0" w:footer="0" w:header="0"/>
        </w:sectPr>
      </w:pPr>
    </w:p>
    <w:bookmarkStart w:id="92" w:name="page93"/>
    <w:bookmarkEnd w:id="92"/>
    <w:p>
      <w:pPr>
        <w:jc w:val="both"/>
        <w:ind w:right="220"/>
        <w:spacing w:after="0" w:line="285" w:lineRule="auto"/>
        <w:rPr>
          <w:sz w:val="20"/>
          <w:szCs w:val="20"/>
          <w:color w:val="auto"/>
        </w:rPr>
      </w:pPr>
      <w:r>
        <w:rPr>
          <w:rFonts w:ascii="Arial" w:cs="Arial" w:eastAsia="Arial" w:hAnsi="Arial"/>
          <w:sz w:val="18"/>
          <w:szCs w:val="18"/>
          <w:color w:val="auto"/>
        </w:rPr>
        <w:t>all of the Series E Preferred Stock held by such holder on the Change of Control Conversion Date into a number of shares of our common stock per share of Series E Preferred Stock determined by a formula, in each case, on the terms and subject to the conditions described in the Series E Certificate of Designations, including provisions for the receipt, under specified circumstances, of alternative consideration.</w:t>
      </w:r>
    </w:p>
    <w:p>
      <w:pPr>
        <w:spacing w:after="0" w:line="60"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Description of Series F Preferred Stock Underlying Our Depositary Shares</w:t>
      </w:r>
    </w:p>
    <w:p>
      <w:pPr>
        <w:spacing w:after="0" w:line="108" w:lineRule="exact"/>
        <w:rPr>
          <w:sz w:val="20"/>
          <w:szCs w:val="20"/>
          <w:color w:val="auto"/>
        </w:rPr>
      </w:pPr>
    </w:p>
    <w:p>
      <w:pPr>
        <w:ind w:right="40"/>
        <w:spacing w:after="0" w:line="293" w:lineRule="auto"/>
        <w:rPr>
          <w:sz w:val="20"/>
          <w:szCs w:val="20"/>
          <w:color w:val="auto"/>
        </w:rPr>
      </w:pPr>
      <w:r>
        <w:rPr>
          <w:rFonts w:ascii="Arial" w:cs="Arial" w:eastAsia="Arial" w:hAnsi="Arial"/>
          <w:sz w:val="17"/>
          <w:szCs w:val="17"/>
          <w:color w:val="auto"/>
        </w:rPr>
        <w:t>On February 10, 2020, we filed a certificate of designations (the “Series F Certificate of Designations”) with the Secretary of State of the State of Delaware to designate 23,000 shares of our Series F Preferred Stock with the powers, designations, preferences and other rights set forth in the Series F Certificate of Designations. The Series F Certificate of Designations became effective upon filing on February 10, 2020. On February 11, 2020, we issued 23,000 shares of the Series F Preferred Stock, which shares were deposited with Computershare Inc. and Computershare Trust Company, N.A., jointly as depositary, against which depositary receipts evidencing 23,000,000 depositary shares were issued, all of which remain outstanding as of December 31, 2022. Each depositary share represents 1/1,000th of a share of Series F Preferred Stock. The depositary shares underlying the Series F Preferred Stock are listed on the Nasdaq Global Select Market under the symbol “AGNCP.”</w:t>
      </w:r>
    </w:p>
    <w:p>
      <w:pPr>
        <w:spacing w:after="0" w:line="55" w:lineRule="exact"/>
        <w:rPr>
          <w:sz w:val="20"/>
          <w:szCs w:val="20"/>
          <w:color w:val="auto"/>
        </w:rPr>
      </w:pPr>
    </w:p>
    <w:p>
      <w:pPr>
        <w:spacing w:after="0" w:line="254" w:lineRule="auto"/>
        <w:rPr>
          <w:sz w:val="20"/>
          <w:szCs w:val="20"/>
          <w:color w:val="auto"/>
        </w:rPr>
      </w:pPr>
      <w:r>
        <w:rPr>
          <w:rFonts w:ascii="Arial" w:cs="Arial" w:eastAsia="Arial" w:hAnsi="Arial"/>
          <w:sz w:val="19"/>
          <w:szCs w:val="19"/>
          <w:i w:val="1"/>
          <w:iCs w:val="1"/>
          <w:color w:val="auto"/>
        </w:rPr>
        <w:t>Ranking</w:t>
      </w:r>
      <w:r>
        <w:rPr>
          <w:rFonts w:ascii="Arial" w:cs="Arial" w:eastAsia="Arial" w:hAnsi="Arial"/>
          <w:sz w:val="19"/>
          <w:szCs w:val="19"/>
          <w:color w:val="auto"/>
        </w:rPr>
        <w:t>. The Series F Preferred Stock ranks, with respect to rights to the payment of dividends and the distribution of assets upon our liquidation,</w:t>
      </w:r>
      <w:r>
        <w:rPr>
          <w:rFonts w:ascii="Arial" w:cs="Arial" w:eastAsia="Arial" w:hAnsi="Arial"/>
          <w:sz w:val="19"/>
          <w:szCs w:val="19"/>
          <w:i w:val="1"/>
          <w:iCs w:val="1"/>
          <w:color w:val="auto"/>
        </w:rPr>
        <w:t xml:space="preserve"> </w:t>
      </w:r>
      <w:r>
        <w:rPr>
          <w:rFonts w:ascii="Arial" w:cs="Arial" w:eastAsia="Arial" w:hAnsi="Arial"/>
          <w:sz w:val="19"/>
          <w:szCs w:val="19"/>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F Preferred Stock with respect to rights to the payment of dividends and the distribution of assets upon our liquidation, dissolution or winding up, including the Series F Preferred Stock; (3) junior to all equity securities issued by us with terms specifically providing that those equity securities rank senior to the Series F 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88" w:lineRule="exact"/>
        <w:rPr>
          <w:sz w:val="20"/>
          <w:szCs w:val="20"/>
          <w:color w:val="auto"/>
        </w:rPr>
      </w:pPr>
    </w:p>
    <w:p>
      <w:pPr>
        <w:ind w:right="20"/>
        <w:spacing w:after="0" w:line="266" w:lineRule="auto"/>
        <w:rPr>
          <w:sz w:val="20"/>
          <w:szCs w:val="20"/>
          <w:color w:val="auto"/>
        </w:rPr>
      </w:pPr>
      <w:r>
        <w:rPr>
          <w:rFonts w:ascii="Arial" w:cs="Arial" w:eastAsia="Arial" w:hAnsi="Arial"/>
          <w:sz w:val="18"/>
          <w:szCs w:val="18"/>
          <w:i w:val="1"/>
          <w:iCs w:val="1"/>
          <w:color w:val="auto"/>
        </w:rPr>
        <w:t>Distributions</w:t>
      </w:r>
      <w:r>
        <w:rPr>
          <w:rFonts w:ascii="Arial" w:cs="Arial" w:eastAsia="Arial" w:hAnsi="Arial"/>
          <w:sz w:val="18"/>
          <w:szCs w:val="18"/>
          <w:color w:val="auto"/>
        </w:rPr>
        <w:t>. Holders of shares of the Series F Preferred Stock are entitled to receive, when, as and if declared by our Board of Directors, out of</w:t>
      </w:r>
      <w:r>
        <w:rPr>
          <w:rFonts w:ascii="Arial" w:cs="Arial" w:eastAsia="Arial" w:hAnsi="Arial"/>
          <w:sz w:val="18"/>
          <w:szCs w:val="18"/>
          <w:i w:val="1"/>
          <w:iCs w:val="1"/>
          <w:color w:val="auto"/>
        </w:rPr>
        <w:t xml:space="preserve"> </w:t>
      </w:r>
      <w:r>
        <w:rPr>
          <w:rFonts w:ascii="Arial" w:cs="Arial" w:eastAsia="Arial" w:hAnsi="Arial"/>
          <w:sz w:val="18"/>
          <w:szCs w:val="18"/>
          <w:color w:val="auto"/>
        </w:rPr>
        <w:t>funds legally available for the payment of dividends, cumulative cash dividends. The initial dividend rate for the Series F Preferred Stock from and including the date of original issuance to, but not including, April 15, 2025 (the “Fixed Rate Period”) is at the rate of 6.125% of the $25,000 liquidation preference per share of Series F Preferred Stock per annum (equivalent to $1,531.25 per annum per share of Series F Preferred Stock or $ 1.53125 per annum per depositary share). On and after April 15, 2025 (the “Floating Rate Period”), dividends on the Series F Preferred Stock will accumulate at a percentage of the $25,000 liquidation preference per share of Series F Preferred Stock equal to an annual floating rate of the Three-Month LIBOR Rate plus a spread of 4.697%. Dividends on the Series F Preferred Stock accumulate daily and are cumulative from, and including, the date of original issue (February 11, 2020) and are payable quarterly in arrears on the 15</w:t>
      </w:r>
      <w:r>
        <w:rPr>
          <w:rFonts w:ascii="Arial" w:cs="Arial" w:eastAsia="Arial" w:hAnsi="Arial"/>
          <w:sz w:val="21"/>
          <w:szCs w:val="21"/>
          <w:color w:val="auto"/>
          <w:vertAlign w:val="superscript"/>
        </w:rPr>
        <w:t>th</w:t>
      </w:r>
      <w:r>
        <w:rPr>
          <w:rFonts w:ascii="Arial" w:cs="Arial" w:eastAsia="Arial" w:hAnsi="Arial"/>
          <w:sz w:val="18"/>
          <w:szCs w:val="18"/>
          <w:color w:val="auto"/>
        </w:rPr>
        <w:t xml:space="preserve">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Dividends payable for any dividend period during the Fixed Rate Period will be calculated on the basis of a 360-day year consisting of twelve 30-day months, and dividends payable for any dividend period during the Floating Rate Period will be calculated on the basis of a 360-day year and the number of days actually elapsed. Dividends will be payable to holders of record as they appear in our stock records for the Series F Preferred Stock at the close of business on the applicable record date, which shall be the first day of the calendar month, in which the applicable dividend payment date falls.</w:t>
      </w:r>
    </w:p>
    <w:p>
      <w:pPr>
        <w:spacing w:after="0" w:line="75" w:lineRule="exact"/>
        <w:rPr>
          <w:sz w:val="20"/>
          <w:szCs w:val="20"/>
          <w:color w:val="auto"/>
        </w:rPr>
      </w:pPr>
    </w:p>
    <w:p>
      <w:pPr>
        <w:ind w:right="40"/>
        <w:spacing w:after="0" w:line="275" w:lineRule="auto"/>
        <w:rPr>
          <w:sz w:val="20"/>
          <w:szCs w:val="20"/>
          <w:color w:val="auto"/>
        </w:rPr>
      </w:pPr>
      <w:r>
        <w:rPr>
          <w:rFonts w:ascii="Arial" w:cs="Arial" w:eastAsia="Arial" w:hAnsi="Arial"/>
          <w:sz w:val="18"/>
          <w:szCs w:val="18"/>
          <w:i w:val="1"/>
          <w:iCs w:val="1"/>
          <w:color w:val="auto"/>
        </w:rPr>
        <w:t>Liquidation Preference</w:t>
      </w:r>
      <w:r>
        <w:rPr>
          <w:rFonts w:ascii="Arial" w:cs="Arial" w:eastAsia="Arial" w:hAnsi="Arial"/>
          <w:sz w:val="18"/>
          <w:szCs w:val="18"/>
          <w:color w:val="auto"/>
        </w:rPr>
        <w:t>. In the event of our voluntary or involuntary liquidation, dissolution or winding up, holders of the Series F Preferred Stock</w:t>
      </w:r>
      <w:r>
        <w:rPr>
          <w:rFonts w:ascii="Arial" w:cs="Arial" w:eastAsia="Arial" w:hAnsi="Arial"/>
          <w:sz w:val="18"/>
          <w:szCs w:val="18"/>
          <w:i w:val="1"/>
          <w:iCs w:val="1"/>
          <w:color w:val="auto"/>
        </w:rPr>
        <w:t xml:space="preserve"> </w:t>
      </w:r>
      <w:r>
        <w:rPr>
          <w:rFonts w:ascii="Arial" w:cs="Arial" w:eastAsia="Arial" w:hAnsi="Arial"/>
          <w:sz w:val="18"/>
          <w:szCs w:val="18"/>
          <w:color w:val="auto"/>
        </w:rPr>
        <w:t>will be entitled to be paid out of the assets we have legally available for distribution to our stockholders, subject to the preferential rights of the holders of any class or series of our capital stock we may issue ranking senior to the Series F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w:t>
      </w:r>
    </w:p>
    <w:p>
      <w:pPr>
        <w:sectPr>
          <w:pgSz w:w="11900" w:h="16838" w:orient="portrait"/>
          <w:cols w:equalWidth="0" w:num="1">
            <w:col w:w="11240"/>
          </w:cols>
          <w:pgMar w:left="320" w:top="868" w:right="339" w:bottom="1440" w:gutter="0" w:footer="0" w:header="0"/>
        </w:sectPr>
      </w:pPr>
    </w:p>
    <w:bookmarkStart w:id="93" w:name="page94"/>
    <w:bookmarkEnd w:id="93"/>
    <w:p>
      <w:pPr>
        <w:ind w:right="280"/>
        <w:spacing w:after="0" w:line="284" w:lineRule="auto"/>
        <w:rPr>
          <w:sz w:val="20"/>
          <w:szCs w:val="20"/>
          <w:color w:val="auto"/>
        </w:rPr>
      </w:pPr>
      <w:r>
        <w:rPr>
          <w:rFonts w:ascii="Arial" w:cs="Arial" w:eastAsia="Arial" w:hAnsi="Arial"/>
          <w:sz w:val="19"/>
          <w:szCs w:val="19"/>
          <w:color w:val="auto"/>
        </w:rPr>
        <w:t>distribution of assets is made to holders of our common stock or any other class or series of our stock that we may issue that ranks junior to the Series F Preferred Stock as to liquidation rights.</w:t>
      </w:r>
    </w:p>
    <w:p>
      <w:pPr>
        <w:spacing w:after="0" w:line="45" w:lineRule="exact"/>
        <w:rPr>
          <w:sz w:val="20"/>
          <w:szCs w:val="20"/>
          <w:color w:val="auto"/>
        </w:rPr>
      </w:pPr>
    </w:p>
    <w:p>
      <w:pPr>
        <w:ind w:right="160"/>
        <w:spacing w:after="0" w:line="274" w:lineRule="auto"/>
        <w:rPr>
          <w:sz w:val="20"/>
          <w:szCs w:val="20"/>
          <w:color w:val="auto"/>
        </w:rPr>
      </w:pPr>
      <w:r>
        <w:rPr>
          <w:rFonts w:ascii="Arial" w:cs="Arial" w:eastAsia="Arial" w:hAnsi="Arial"/>
          <w:sz w:val="18"/>
          <w:szCs w:val="18"/>
          <w:i w:val="1"/>
          <w:iCs w:val="1"/>
          <w:color w:val="auto"/>
        </w:rPr>
        <w:t>Redemption</w:t>
      </w:r>
      <w:r>
        <w:rPr>
          <w:rFonts w:ascii="Arial" w:cs="Arial" w:eastAsia="Arial" w:hAnsi="Arial"/>
          <w:sz w:val="18"/>
          <w:szCs w:val="18"/>
          <w:color w:val="auto"/>
        </w:rPr>
        <w:t>. The Series F Preferred Stock will not be redeemable by us prior to April 15, 2025, except under circumstances intended to preserve</w:t>
      </w:r>
      <w:r>
        <w:rPr>
          <w:rFonts w:ascii="Arial" w:cs="Arial" w:eastAsia="Arial" w:hAnsi="Arial"/>
          <w:sz w:val="18"/>
          <w:szCs w:val="18"/>
          <w:i w:val="1"/>
          <w:iCs w:val="1"/>
          <w:color w:val="auto"/>
        </w:rPr>
        <w:t xml:space="preserve"> </w:t>
      </w:r>
      <w:r>
        <w:rPr>
          <w:rFonts w:ascii="Arial" w:cs="Arial" w:eastAsia="Arial" w:hAnsi="Arial"/>
          <w:sz w:val="18"/>
          <w:szCs w:val="18"/>
          <w:color w:val="auto"/>
        </w:rPr>
        <w:t>our qualification as a REIT for federal income tax purposes and except upon the occurrence of a Change of Control (as defined in the Series F Certificate of Designations). On or after April 15, 2025, we may, at our option, redeem any or all of the shares of the Series F Preferred Stock at $25,000 per share ($25.00 per depositary share) plus any accumulated and unpaid dividends to, but not including, the redemption date. In addition, upon the occurrence of a Change of Control, we may, at our option, redeem any or all of the shares of Series F Preferred Stock within 120 days after the first date on which such Change of Control occurred at $25,000 per share ($25.00 per depositary share) plus any accumulated and unpaid dividends to, but not including, the redemption date.</w:t>
      </w:r>
    </w:p>
    <w:p>
      <w:pPr>
        <w:spacing w:after="0" w:line="58" w:lineRule="exact"/>
        <w:rPr>
          <w:sz w:val="20"/>
          <w:szCs w:val="20"/>
          <w:color w:val="auto"/>
        </w:rPr>
      </w:pPr>
    </w:p>
    <w:p>
      <w:pPr>
        <w:ind w:right="20"/>
        <w:spacing w:after="0" w:line="271" w:lineRule="auto"/>
        <w:rPr>
          <w:sz w:val="20"/>
          <w:szCs w:val="20"/>
          <w:color w:val="auto"/>
        </w:rPr>
      </w:pPr>
      <w:r>
        <w:rPr>
          <w:rFonts w:ascii="Arial" w:cs="Arial" w:eastAsia="Arial" w:hAnsi="Arial"/>
          <w:sz w:val="19"/>
          <w:szCs w:val="19"/>
          <w:i w:val="1"/>
          <w:iCs w:val="1"/>
          <w:color w:val="auto"/>
        </w:rPr>
        <w:t>Maturity</w:t>
      </w:r>
      <w:r>
        <w:rPr>
          <w:rFonts w:ascii="Arial" w:cs="Arial" w:eastAsia="Arial" w:hAnsi="Arial"/>
          <w:sz w:val="19"/>
          <w:szCs w:val="19"/>
          <w:color w:val="auto"/>
        </w:rPr>
        <w:t>. The Series F Preferred Stock has no stated maturity, is not subject to any sinking fund or mandatory redemption and will remain</w:t>
      </w:r>
      <w:r>
        <w:rPr>
          <w:rFonts w:ascii="Arial" w:cs="Arial" w:eastAsia="Arial" w:hAnsi="Arial"/>
          <w:sz w:val="19"/>
          <w:szCs w:val="19"/>
          <w:i w:val="1"/>
          <w:iCs w:val="1"/>
          <w:color w:val="auto"/>
        </w:rPr>
        <w:t xml:space="preserve"> </w:t>
      </w:r>
      <w:r>
        <w:rPr>
          <w:rFonts w:ascii="Arial" w:cs="Arial" w:eastAsia="Arial" w:hAnsi="Arial"/>
          <w:sz w:val="19"/>
          <w:szCs w:val="19"/>
          <w:color w:val="auto"/>
        </w:rPr>
        <w:t>outstanding indefinitely unless repurchased or redeemed by us or converted into our common stock in connection with a Change of Control by the holders of Series F Preferred Stock.</w:t>
      </w:r>
    </w:p>
    <w:p>
      <w:pPr>
        <w:spacing w:after="0" w:line="57" w:lineRule="exact"/>
        <w:rPr>
          <w:sz w:val="20"/>
          <w:szCs w:val="20"/>
          <w:color w:val="auto"/>
        </w:rPr>
      </w:pPr>
    </w:p>
    <w:p>
      <w:pPr>
        <w:ind w:right="180"/>
        <w:spacing w:after="0" w:line="270" w:lineRule="auto"/>
        <w:rPr>
          <w:sz w:val="20"/>
          <w:szCs w:val="20"/>
          <w:color w:val="auto"/>
        </w:rPr>
      </w:pPr>
      <w:r>
        <w:rPr>
          <w:rFonts w:ascii="Arial" w:cs="Arial" w:eastAsia="Arial" w:hAnsi="Arial"/>
          <w:sz w:val="18"/>
          <w:szCs w:val="18"/>
          <w:i w:val="1"/>
          <w:iCs w:val="1"/>
          <w:color w:val="auto"/>
        </w:rPr>
        <w:t>Voting Rights</w:t>
      </w:r>
      <w:r>
        <w:rPr>
          <w:rFonts w:ascii="Arial" w:cs="Arial" w:eastAsia="Arial" w:hAnsi="Arial"/>
          <w:sz w:val="18"/>
          <w:szCs w:val="18"/>
          <w:color w:val="auto"/>
        </w:rPr>
        <w:t>. Holders of Series F Preferred Stock will generally have no voting rights. However, if we do not pay dividends on the Series F</w:t>
      </w:r>
      <w:r>
        <w:rPr>
          <w:rFonts w:ascii="Arial" w:cs="Arial" w:eastAsia="Arial" w:hAnsi="Arial"/>
          <w:sz w:val="18"/>
          <w:szCs w:val="18"/>
          <w:i w:val="1"/>
          <w:iCs w:val="1"/>
          <w:color w:val="auto"/>
        </w:rPr>
        <w:t xml:space="preserve"> </w:t>
      </w:r>
      <w:r>
        <w:rPr>
          <w:rFonts w:ascii="Arial" w:cs="Arial" w:eastAsia="Arial" w:hAnsi="Arial"/>
          <w:sz w:val="18"/>
          <w:szCs w:val="18"/>
          <w:color w:val="auto"/>
        </w:rPr>
        <w:t>Preferred Stock for six or more quarterly dividend periods (whether or not consecutive), the holders of the Series F Preferred Stock (voting separately as a class with the holders of all other classes or series of our preferred stock we may issue upon which like voting rights have been conferred and are exercisable and which are entitled to vote as a class with the Series F Preferred Stock in the election referred to below) will be entitled to vote for the election of two additional directors to serve on our Board of Directors until we pay, or declare and set aside funds for the payment of, all dividends that we owe on the Series F Preferred Stock, subject to certain limitations. In addition, the affirmative vote of the holders of at least two-thirds of the outstanding shares of Series F Preferred Stock is required for us to authorize or issue any class or series of stock ranking senior to the Series F Preferred Stock with respect to the payment of dividends or the distribution of assets on liquidation, dissolution or winding up, to amend any provision of our Charter so as to materially and adversely affect any rights of the Series F Preferred Stock or to take certain other actions.</w:t>
      </w:r>
    </w:p>
    <w:p>
      <w:pPr>
        <w:spacing w:after="0" w:line="76" w:lineRule="exact"/>
        <w:rPr>
          <w:sz w:val="20"/>
          <w:szCs w:val="20"/>
          <w:color w:val="auto"/>
        </w:rPr>
      </w:pPr>
    </w:p>
    <w:p>
      <w:pPr>
        <w:ind w:right="20"/>
        <w:spacing w:after="0" w:line="257" w:lineRule="auto"/>
        <w:rPr>
          <w:sz w:val="20"/>
          <w:szCs w:val="20"/>
          <w:color w:val="auto"/>
        </w:rPr>
      </w:pPr>
      <w:r>
        <w:rPr>
          <w:rFonts w:ascii="Arial" w:cs="Arial" w:eastAsia="Arial" w:hAnsi="Arial"/>
          <w:sz w:val="19"/>
          <w:szCs w:val="19"/>
          <w:i w:val="1"/>
          <w:iCs w:val="1"/>
          <w:color w:val="auto"/>
        </w:rPr>
        <w:t>Conversion</w:t>
      </w:r>
      <w:r>
        <w:rPr>
          <w:rFonts w:ascii="Arial" w:cs="Arial" w:eastAsia="Arial" w:hAnsi="Arial"/>
          <w:sz w:val="19"/>
          <w:szCs w:val="19"/>
          <w:color w:val="auto"/>
        </w:rPr>
        <w:t>. Upon the occurrence of a Change of Control, each holder of Series F Preferred Stock will have the right (subject to our election to</w:t>
      </w:r>
      <w:r>
        <w:rPr>
          <w:rFonts w:ascii="Arial" w:cs="Arial" w:eastAsia="Arial" w:hAnsi="Arial"/>
          <w:sz w:val="19"/>
          <w:szCs w:val="19"/>
          <w:i w:val="1"/>
          <w:iCs w:val="1"/>
          <w:color w:val="auto"/>
        </w:rPr>
        <w:t xml:space="preserve"> </w:t>
      </w:r>
      <w:r>
        <w:rPr>
          <w:rFonts w:ascii="Arial" w:cs="Arial" w:eastAsia="Arial" w:hAnsi="Arial"/>
          <w:sz w:val="19"/>
          <w:szCs w:val="19"/>
          <w:color w:val="auto"/>
        </w:rPr>
        <w:t>redeem the Series F Preferred Stock in whole or in part, as described above, prior to the Change of Control Conversion Date (as defined in the Series F Certificate of Designations)) to convert some or all of the Series F Preferred Stock held by such holder on the Change of Control Conversion Date into a number of shares of our common stock per share of Series F Preferred Stock determined by a formula, in each case, on the terms and subject to the conditions described in the Series F Certificate of Designations, including provisions for the receipt, under specified circumstances, of alternative consideration.</w:t>
      </w:r>
    </w:p>
    <w:p>
      <w:pPr>
        <w:spacing w:after="0" w:line="86"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Description of Series G Preferred Stock Underlying Our Depositary Shares</w:t>
      </w:r>
    </w:p>
    <w:p>
      <w:pPr>
        <w:spacing w:after="0" w:line="108" w:lineRule="exact"/>
        <w:rPr>
          <w:sz w:val="20"/>
          <w:szCs w:val="20"/>
          <w:color w:val="auto"/>
        </w:rPr>
      </w:pPr>
    </w:p>
    <w:p>
      <w:pPr>
        <w:spacing w:after="0" w:line="293" w:lineRule="auto"/>
        <w:rPr>
          <w:sz w:val="20"/>
          <w:szCs w:val="20"/>
          <w:color w:val="auto"/>
        </w:rPr>
      </w:pPr>
      <w:r>
        <w:rPr>
          <w:rFonts w:ascii="Arial" w:cs="Arial" w:eastAsia="Arial" w:hAnsi="Arial"/>
          <w:sz w:val="17"/>
          <w:szCs w:val="17"/>
          <w:color w:val="auto"/>
        </w:rPr>
        <w:t>On September 13, 2022, we filed a certificate of designations (the “Series G Certificate of Designations”) with the Secretary of State of the State of Delaware to designate 6,900 shares of our Series G Preferred Stock with the powers, designations, preferences and other rights set forth in the Series G Certificate of Designations. The Series G Certificate of Designations became effective upon filing on September 13, 2022. On September 14, 2022, we issued 6,000 shares of the Series G Preferred Stock, which shares were deposited with Computershare Inc. and Computershare Trust Company, N.A., jointly as depositary, against which depositary receipts evidencing 6,000,000 depositary shares were issued, all of which remain outstanding as of December 31, 2022. Each depositary share represents 1/1,000th of a share of Series G Preferred Stock. The depositary shares underlying the Series G Preferred Stock are listed on the Nasdaq Global Select Market under the symbol “AGNCL.”</w:t>
      </w:r>
    </w:p>
    <w:p>
      <w:pPr>
        <w:spacing w:after="0" w:line="41" w:lineRule="exact"/>
        <w:rPr>
          <w:sz w:val="20"/>
          <w:szCs w:val="20"/>
          <w:color w:val="auto"/>
        </w:rPr>
      </w:pPr>
    </w:p>
    <w:p>
      <w:pPr>
        <w:spacing w:after="0" w:line="274" w:lineRule="auto"/>
        <w:rPr>
          <w:sz w:val="20"/>
          <w:szCs w:val="20"/>
          <w:color w:val="auto"/>
        </w:rPr>
      </w:pPr>
      <w:r>
        <w:rPr>
          <w:rFonts w:ascii="Arial" w:cs="Arial" w:eastAsia="Arial" w:hAnsi="Arial"/>
          <w:sz w:val="18"/>
          <w:szCs w:val="18"/>
          <w:i w:val="1"/>
          <w:iCs w:val="1"/>
          <w:color w:val="auto"/>
        </w:rPr>
        <w:t>Ranking</w:t>
      </w:r>
      <w:r>
        <w:rPr>
          <w:rFonts w:ascii="Arial" w:cs="Arial" w:eastAsia="Arial" w:hAnsi="Arial"/>
          <w:sz w:val="18"/>
          <w:szCs w:val="18"/>
          <w:color w:val="auto"/>
        </w:rPr>
        <w:t>. The Series G Preferred Stock ranks, with respect to rights to the payment of dividends and the distribution of assets upon our liquidation,</w:t>
      </w:r>
      <w:r>
        <w:rPr>
          <w:rFonts w:ascii="Arial" w:cs="Arial" w:eastAsia="Arial" w:hAnsi="Arial"/>
          <w:sz w:val="18"/>
          <w:szCs w:val="18"/>
          <w:i w:val="1"/>
          <w:iCs w:val="1"/>
          <w:color w:val="auto"/>
        </w:rPr>
        <w:t xml:space="preserve"> </w:t>
      </w:r>
      <w:r>
        <w:rPr>
          <w:rFonts w:ascii="Arial" w:cs="Arial" w:eastAsia="Arial" w:hAnsi="Arial"/>
          <w:sz w:val="18"/>
          <w:szCs w:val="18"/>
          <w:color w:val="auto"/>
        </w:rPr>
        <w:t>dissolution or winding up, (1) senior to all classes or series of our common stock and to all other equity securities issued by us other than equity securities referred to in clauses (2) and (3); (2) on a parity with all equity securities issued by us with terms specifically providing that those equity securities rank on a parity with the Series G Preferred Stock with respect to rights to the payment of dividends and the distribution of assets upon our liquidation, dissolution or winding up, including the Series G Preferred Stock; (3) junior to all equity securities issued by us with terms specifically providing that those equity securities rank senior to the Series G</w:t>
      </w:r>
    </w:p>
    <w:p>
      <w:pPr>
        <w:sectPr>
          <w:pgSz w:w="11900" w:h="16838" w:orient="portrait"/>
          <w:cols w:equalWidth="0" w:num="1">
            <w:col w:w="11240"/>
          </w:cols>
          <w:pgMar w:left="320" w:top="867" w:right="339" w:bottom="1440" w:gutter="0" w:footer="0" w:header="0"/>
        </w:sectPr>
      </w:pPr>
    </w:p>
    <w:bookmarkStart w:id="94" w:name="page95"/>
    <w:bookmarkEnd w:id="94"/>
    <w:p>
      <w:pPr>
        <w:ind w:right="220"/>
        <w:spacing w:after="0" w:line="264" w:lineRule="auto"/>
        <w:rPr>
          <w:sz w:val="20"/>
          <w:szCs w:val="20"/>
          <w:color w:val="auto"/>
        </w:rPr>
      </w:pPr>
      <w:r>
        <w:rPr>
          <w:rFonts w:ascii="Arial" w:cs="Arial" w:eastAsia="Arial" w:hAnsi="Arial"/>
          <w:sz w:val="19"/>
          <w:szCs w:val="19"/>
          <w:color w:val="auto"/>
        </w:rPr>
        <w:t>Preferred Stock with respect to rights to the payment of dividends and the distribution of assets upon our liquidation, dissolution or winding up; and (4) effectively junior to all of our existing and future indebtedness (including indebtedness convertible to our common stock or preferred stock) and to the indebtedness of our existing subsidiary and any future subsidiaries.</w:t>
      </w:r>
    </w:p>
    <w:p>
      <w:pPr>
        <w:spacing w:after="0" w:line="76" w:lineRule="exact"/>
        <w:rPr>
          <w:sz w:val="20"/>
          <w:szCs w:val="20"/>
          <w:color w:val="auto"/>
        </w:rPr>
      </w:pPr>
    </w:p>
    <w:p>
      <w:pPr>
        <w:spacing w:after="0" w:line="283" w:lineRule="auto"/>
        <w:rPr>
          <w:sz w:val="20"/>
          <w:szCs w:val="20"/>
          <w:color w:val="auto"/>
        </w:rPr>
      </w:pPr>
      <w:r>
        <w:rPr>
          <w:rFonts w:ascii="Arial" w:cs="Arial" w:eastAsia="Arial" w:hAnsi="Arial"/>
          <w:sz w:val="17"/>
          <w:szCs w:val="17"/>
          <w:i w:val="1"/>
          <w:iCs w:val="1"/>
          <w:color w:val="auto"/>
        </w:rPr>
        <w:t>Distributions</w:t>
      </w:r>
      <w:r>
        <w:rPr>
          <w:rFonts w:ascii="Arial" w:cs="Arial" w:eastAsia="Arial" w:hAnsi="Arial"/>
          <w:sz w:val="17"/>
          <w:szCs w:val="17"/>
          <w:color w:val="auto"/>
        </w:rPr>
        <w:t>. Holders of shares of the Series G Preferred Stock are entitled to receive, when, as and if declared by our Board of Directors, out of</w:t>
      </w:r>
      <w:r>
        <w:rPr>
          <w:rFonts w:ascii="Arial" w:cs="Arial" w:eastAsia="Arial" w:hAnsi="Arial"/>
          <w:sz w:val="17"/>
          <w:szCs w:val="17"/>
          <w:i w:val="1"/>
          <w:iCs w:val="1"/>
          <w:color w:val="auto"/>
        </w:rPr>
        <w:t xml:space="preserve"> </w:t>
      </w:r>
      <w:r>
        <w:rPr>
          <w:rFonts w:ascii="Arial" w:cs="Arial" w:eastAsia="Arial" w:hAnsi="Arial"/>
          <w:sz w:val="17"/>
          <w:szCs w:val="17"/>
          <w:color w:val="auto"/>
        </w:rPr>
        <w:t>funds legally available for the payment of dividends, cumulative cash dividends. The initial dividend rate for the Series G Preferred Stock from and including the date of original issuance to, but not including, October 15, 2027 is at the rate of 7.75% of the $25,000 liquidation preference per share of Series G Preferred Stock per annum (equivalent to $1,937.50 per annum per share of Series G Preferred Stock or $1.93750 per annum per depositary share). On and after October 15, 2027, dividends on the Series G Preferred Stock will accumulate at a percentage of the $25,000 liquidation preference per share of Series G Preferred Stock during each reset period at a rate per annum equal to the five-year U.S. Treasury Rate as of the most recent dividend determination date plus a spread of 4.39% per annum. The “reset period” means the period from, and including, the first reset date and each date falling on the fifth anniversary of the preceding reset date but excluding the next following reset date. Dividends on the Series G Preferred Stock are payable quarterly in arrears on the 15</w:t>
      </w:r>
      <w:r>
        <w:rPr>
          <w:rFonts w:ascii="Arial" w:cs="Arial" w:eastAsia="Arial" w:hAnsi="Arial"/>
          <w:sz w:val="20"/>
          <w:szCs w:val="20"/>
          <w:color w:val="auto"/>
          <w:vertAlign w:val="superscript"/>
        </w:rPr>
        <w:t>th</w:t>
      </w:r>
      <w:r>
        <w:rPr>
          <w:rFonts w:ascii="Arial" w:cs="Arial" w:eastAsia="Arial" w:hAnsi="Arial"/>
          <w:sz w:val="17"/>
          <w:szCs w:val="17"/>
          <w:color w:val="auto"/>
        </w:rPr>
        <w:t xml:space="preserve"> day of each January, April, July and October; provided that if any dividend payment date is not a business day, then the dividend which would otherwise have been payable on that dividend payment date may be paid on the next succeeding business day. Dividends accumulate and are cumulative from, and including, the date of original issuance. Dividends payable for any dividend period will be calculated on the basis of a 360-day year consisting of twelve 30-day months. Dividends will be payable to holders of record as they appear in our stock records for the Series G Preferred Stock at the close of business on the applicable record date, which shall be the first day of the calendar month, in which the applicable dividend payment date falls.</w:t>
      </w:r>
    </w:p>
    <w:p>
      <w:pPr>
        <w:spacing w:after="0" w:line="52" w:lineRule="exact"/>
        <w:rPr>
          <w:sz w:val="20"/>
          <w:szCs w:val="20"/>
          <w:color w:val="auto"/>
        </w:rPr>
      </w:pPr>
    </w:p>
    <w:p>
      <w:pPr>
        <w:spacing w:after="0" w:line="258" w:lineRule="auto"/>
        <w:rPr>
          <w:sz w:val="20"/>
          <w:szCs w:val="20"/>
          <w:color w:val="auto"/>
        </w:rPr>
      </w:pPr>
      <w:r>
        <w:rPr>
          <w:rFonts w:ascii="Arial" w:cs="Arial" w:eastAsia="Arial" w:hAnsi="Arial"/>
          <w:sz w:val="19"/>
          <w:szCs w:val="19"/>
          <w:i w:val="1"/>
          <w:iCs w:val="1"/>
          <w:color w:val="auto"/>
        </w:rPr>
        <w:t>Liquidation Preference</w:t>
      </w:r>
      <w:r>
        <w:rPr>
          <w:rFonts w:ascii="Arial" w:cs="Arial" w:eastAsia="Arial" w:hAnsi="Arial"/>
          <w:sz w:val="19"/>
          <w:szCs w:val="19"/>
          <w:color w:val="auto"/>
        </w:rPr>
        <w:t>. In the event of our voluntary or involuntary liquidation, dissolution or winding up, holders of the Series G Preferred Stock</w:t>
      </w:r>
      <w:r>
        <w:rPr>
          <w:rFonts w:ascii="Arial" w:cs="Arial" w:eastAsia="Arial" w:hAnsi="Arial"/>
          <w:sz w:val="19"/>
          <w:szCs w:val="19"/>
          <w:i w:val="1"/>
          <w:iCs w:val="1"/>
          <w:color w:val="auto"/>
        </w:rPr>
        <w:t xml:space="preserve"> </w:t>
      </w:r>
      <w:r>
        <w:rPr>
          <w:rFonts w:ascii="Arial" w:cs="Arial" w:eastAsia="Arial" w:hAnsi="Arial"/>
          <w:sz w:val="19"/>
          <w:szCs w:val="19"/>
          <w:color w:val="auto"/>
        </w:rPr>
        <w:t>will be entitled to be paid out of the assets we have legally available for distribution to our stockholders, subject to the preferential rights of the holders of any class or series of our capital stock we may issue ranking senior to the Series G Preferred Stock with respect to the distribution of assets upon liquidation, dissolution or winding up, a liquidation preference of $25,000 per share ($25.00 per depositary share), plus an amount equal to any accumulated and unpaid dividends to, but not including, the date of payment, before any distribution of assets is made to holders of our common stock or any other class or series of our stock that we may issue that ranks junior to the Series G Preferred Stock as to liquidation rights.</w:t>
      </w:r>
    </w:p>
    <w:p>
      <w:pPr>
        <w:spacing w:after="0" w:line="68" w:lineRule="exact"/>
        <w:rPr>
          <w:sz w:val="20"/>
          <w:szCs w:val="20"/>
          <w:color w:val="auto"/>
        </w:rPr>
      </w:pPr>
    </w:p>
    <w:p>
      <w:pPr>
        <w:ind w:right="120"/>
        <w:spacing w:after="0" w:line="274" w:lineRule="auto"/>
        <w:rPr>
          <w:sz w:val="20"/>
          <w:szCs w:val="20"/>
          <w:color w:val="auto"/>
        </w:rPr>
      </w:pPr>
      <w:r>
        <w:rPr>
          <w:rFonts w:ascii="Arial" w:cs="Arial" w:eastAsia="Arial" w:hAnsi="Arial"/>
          <w:sz w:val="18"/>
          <w:szCs w:val="18"/>
          <w:i w:val="1"/>
          <w:iCs w:val="1"/>
          <w:color w:val="auto"/>
        </w:rPr>
        <w:t>Redemption</w:t>
      </w:r>
      <w:r>
        <w:rPr>
          <w:rFonts w:ascii="Arial" w:cs="Arial" w:eastAsia="Arial" w:hAnsi="Arial"/>
          <w:sz w:val="18"/>
          <w:szCs w:val="18"/>
          <w:color w:val="auto"/>
        </w:rPr>
        <w:t>. The Series G Preferred Stock will not be redeemable by us prior to October 15, 2027, except under circumstances intended to</w:t>
      </w:r>
      <w:r>
        <w:rPr>
          <w:rFonts w:ascii="Arial" w:cs="Arial" w:eastAsia="Arial" w:hAnsi="Arial"/>
          <w:sz w:val="18"/>
          <w:szCs w:val="18"/>
          <w:i w:val="1"/>
          <w:iCs w:val="1"/>
          <w:color w:val="auto"/>
        </w:rPr>
        <w:t xml:space="preserve"> </w:t>
      </w:r>
      <w:r>
        <w:rPr>
          <w:rFonts w:ascii="Arial" w:cs="Arial" w:eastAsia="Arial" w:hAnsi="Arial"/>
          <w:sz w:val="18"/>
          <w:szCs w:val="18"/>
          <w:color w:val="auto"/>
        </w:rPr>
        <w:t>preserve our qualification as a REIT for federal income tax purposes and except upon the occurrence of a Change of Control (as defined in the Series G Certificate of Designations). On or after October 15, 2027, we may, at our option, redeem any or all of the shares of the Series G Preferred Stock at $25,000 per share ($25.00 per depositary share) plus any accumulated and unpaid dividends to, but not including, the redemption date. In addition, upon the occurrence of a Change of Control, we may, at our option, redeem any or all of the shares of Series G Preferred Stock within 120 days after the first date on which such Change of Control occurred at $25,000 per share ($25.00 per depositary share) plus any accumulated and unpaid dividends to, but not including, the redemption date.</w:t>
      </w:r>
    </w:p>
    <w:p>
      <w:pPr>
        <w:spacing w:after="0" w:line="58" w:lineRule="exact"/>
        <w:rPr>
          <w:sz w:val="20"/>
          <w:szCs w:val="20"/>
          <w:color w:val="auto"/>
        </w:rPr>
      </w:pPr>
    </w:p>
    <w:p>
      <w:pPr>
        <w:ind w:right="20"/>
        <w:spacing w:after="0" w:line="271" w:lineRule="auto"/>
        <w:rPr>
          <w:sz w:val="20"/>
          <w:szCs w:val="20"/>
          <w:color w:val="auto"/>
        </w:rPr>
      </w:pPr>
      <w:r>
        <w:rPr>
          <w:rFonts w:ascii="Arial" w:cs="Arial" w:eastAsia="Arial" w:hAnsi="Arial"/>
          <w:sz w:val="19"/>
          <w:szCs w:val="19"/>
          <w:i w:val="1"/>
          <w:iCs w:val="1"/>
          <w:color w:val="auto"/>
        </w:rPr>
        <w:t>Maturity</w:t>
      </w:r>
      <w:r>
        <w:rPr>
          <w:rFonts w:ascii="Arial" w:cs="Arial" w:eastAsia="Arial" w:hAnsi="Arial"/>
          <w:sz w:val="19"/>
          <w:szCs w:val="19"/>
          <w:color w:val="auto"/>
        </w:rPr>
        <w:t>. The Series G Preferred Stock has no stated maturity, is not subject to any sinking fund or mandatory redemption and will remain</w:t>
      </w:r>
      <w:r>
        <w:rPr>
          <w:rFonts w:ascii="Arial" w:cs="Arial" w:eastAsia="Arial" w:hAnsi="Arial"/>
          <w:sz w:val="19"/>
          <w:szCs w:val="19"/>
          <w:i w:val="1"/>
          <w:iCs w:val="1"/>
          <w:color w:val="auto"/>
        </w:rPr>
        <w:t xml:space="preserve"> </w:t>
      </w:r>
      <w:r>
        <w:rPr>
          <w:rFonts w:ascii="Arial" w:cs="Arial" w:eastAsia="Arial" w:hAnsi="Arial"/>
          <w:sz w:val="19"/>
          <w:szCs w:val="19"/>
          <w:color w:val="auto"/>
        </w:rPr>
        <w:t>outstanding indefinitely unless repurchased or redeemed by us or converted into our common stock in connection with a Change of Control by the holders of Series G Preferred Stock.</w:t>
      </w:r>
    </w:p>
    <w:p>
      <w:pPr>
        <w:spacing w:after="0" w:line="57" w:lineRule="exact"/>
        <w:rPr>
          <w:sz w:val="20"/>
          <w:szCs w:val="20"/>
          <w:color w:val="auto"/>
        </w:rPr>
      </w:pPr>
    </w:p>
    <w:p>
      <w:pPr>
        <w:ind w:right="160"/>
        <w:spacing w:after="0" w:line="256" w:lineRule="auto"/>
        <w:rPr>
          <w:sz w:val="20"/>
          <w:szCs w:val="20"/>
          <w:color w:val="auto"/>
        </w:rPr>
      </w:pPr>
      <w:r>
        <w:rPr>
          <w:rFonts w:ascii="Arial" w:cs="Arial" w:eastAsia="Arial" w:hAnsi="Arial"/>
          <w:sz w:val="19"/>
          <w:szCs w:val="19"/>
          <w:i w:val="1"/>
          <w:iCs w:val="1"/>
          <w:color w:val="auto"/>
        </w:rPr>
        <w:t>Voting Rights</w:t>
      </w:r>
      <w:r>
        <w:rPr>
          <w:rFonts w:ascii="Arial" w:cs="Arial" w:eastAsia="Arial" w:hAnsi="Arial"/>
          <w:sz w:val="19"/>
          <w:szCs w:val="19"/>
          <w:color w:val="auto"/>
        </w:rPr>
        <w:t>. Holders of Series G Preferred Stock will generally have no voting rights. However, if we do not pay dividends on the Series G</w:t>
      </w:r>
      <w:r>
        <w:rPr>
          <w:rFonts w:ascii="Arial" w:cs="Arial" w:eastAsia="Arial" w:hAnsi="Arial"/>
          <w:sz w:val="19"/>
          <w:szCs w:val="19"/>
          <w:i w:val="1"/>
          <w:iCs w:val="1"/>
          <w:color w:val="auto"/>
        </w:rPr>
        <w:t xml:space="preserve"> </w:t>
      </w:r>
      <w:r>
        <w:rPr>
          <w:rFonts w:ascii="Arial" w:cs="Arial" w:eastAsia="Arial" w:hAnsi="Arial"/>
          <w:sz w:val="19"/>
          <w:szCs w:val="19"/>
          <w:color w:val="auto"/>
        </w:rPr>
        <w:t>Preferred Stock for six or more quarterly dividend periods (whether or not consecutive), the holders of the Series G Preferred Stock (voting separately as a class with the holders of all other classes or series of our preferred stock we may issue upon which like voting rights have been conferred and are exercisable and which are entitled to vote as a class with the Series G Preferred Stock in the election referred to below) will be entitled to vote for the election of two additional directors to serve on our Board of Directors until we pay, or declare and set aside funds for the payment of, all dividends that we owe on the Series G Preferred Stock, subject to certain limitations. In addition, the affirmative vote of the holders of at least two-thirds of the outstanding shares of Series G Preferred Stock is required for us to authorize or issue any class or series of stock ranking senior to the</w:t>
      </w:r>
    </w:p>
    <w:p>
      <w:pPr>
        <w:sectPr>
          <w:pgSz w:w="11900" w:h="16838" w:orient="portrait"/>
          <w:cols w:equalWidth="0" w:num="1">
            <w:col w:w="11240"/>
          </w:cols>
          <w:pgMar w:left="320" w:top="867" w:right="339" w:bottom="1440" w:gutter="0" w:footer="0" w:header="0"/>
        </w:sectPr>
      </w:pPr>
    </w:p>
    <w:bookmarkStart w:id="95" w:name="page96"/>
    <w:bookmarkEnd w:id="95"/>
    <w:p>
      <w:pPr>
        <w:ind w:right="20"/>
        <w:spacing w:after="0" w:line="344" w:lineRule="auto"/>
        <w:rPr>
          <w:sz w:val="20"/>
          <w:szCs w:val="20"/>
          <w:color w:val="auto"/>
        </w:rPr>
      </w:pPr>
      <w:r>
        <w:rPr>
          <w:rFonts w:ascii="Arial" w:cs="Arial" w:eastAsia="Arial" w:hAnsi="Arial"/>
          <w:sz w:val="17"/>
          <w:szCs w:val="17"/>
          <w:color w:val="auto"/>
        </w:rPr>
        <w:t>Series G Preferred Stock with respect to the payment of dividends or the distribution of assets on liquidation, dissolution or winding up, to amend any provision of our Charter so as to materially and adversely affect any rights of the Series G Preferred Stock or to take certain other actions.</w:t>
      </w:r>
    </w:p>
    <w:p>
      <w:pPr>
        <w:spacing w:after="0" w:line="2" w:lineRule="exact"/>
        <w:rPr>
          <w:sz w:val="20"/>
          <w:szCs w:val="20"/>
          <w:color w:val="auto"/>
        </w:rPr>
      </w:pPr>
    </w:p>
    <w:p>
      <w:pPr>
        <w:ind w:right="120"/>
        <w:spacing w:after="0" w:line="257" w:lineRule="auto"/>
        <w:rPr>
          <w:sz w:val="20"/>
          <w:szCs w:val="20"/>
          <w:color w:val="auto"/>
        </w:rPr>
      </w:pPr>
      <w:r>
        <w:rPr>
          <w:rFonts w:ascii="Arial" w:cs="Arial" w:eastAsia="Arial" w:hAnsi="Arial"/>
          <w:sz w:val="19"/>
          <w:szCs w:val="19"/>
          <w:i w:val="1"/>
          <w:iCs w:val="1"/>
          <w:color w:val="auto"/>
        </w:rPr>
        <w:t>Conversion</w:t>
      </w:r>
      <w:r>
        <w:rPr>
          <w:rFonts w:ascii="Arial" w:cs="Arial" w:eastAsia="Arial" w:hAnsi="Arial"/>
          <w:sz w:val="19"/>
          <w:szCs w:val="19"/>
          <w:color w:val="auto"/>
        </w:rPr>
        <w:t>. Upon the occurrence of a Change of Control, each holder of Series G Preferred Stock will have the right (subject to our election to</w:t>
      </w:r>
      <w:r>
        <w:rPr>
          <w:rFonts w:ascii="Arial" w:cs="Arial" w:eastAsia="Arial" w:hAnsi="Arial"/>
          <w:sz w:val="19"/>
          <w:szCs w:val="19"/>
          <w:i w:val="1"/>
          <w:iCs w:val="1"/>
          <w:color w:val="auto"/>
        </w:rPr>
        <w:t xml:space="preserve"> </w:t>
      </w:r>
      <w:r>
        <w:rPr>
          <w:rFonts w:ascii="Arial" w:cs="Arial" w:eastAsia="Arial" w:hAnsi="Arial"/>
          <w:sz w:val="19"/>
          <w:szCs w:val="19"/>
          <w:color w:val="auto"/>
        </w:rPr>
        <w:t>redeem the Series G Preferred Stock in whole or in part, as described above, prior to the Change of Control Conversion Date (as defined in the Series G Certificate of Designations)) to convert some or all of the Series G Preferred Stock held by such holder on the Change of Control Conversion Date into a number of shares of our common stock per share of Series G Preferred Stock determined by a formula, in each case, on the terms and subject to the conditions described in the Series G Certificate of Designations, including provisions for the receipt, under specified circumstances, of alternative consideration.</w:t>
      </w:r>
    </w:p>
    <w:p>
      <w:pPr>
        <w:spacing w:after="0" w:line="8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Restrictions on Ownership and Transfer of Our Capital Stock</w:t>
      </w:r>
    </w:p>
    <w:p>
      <w:pPr>
        <w:spacing w:after="0" w:line="114" w:lineRule="exact"/>
        <w:rPr>
          <w:sz w:val="20"/>
          <w:szCs w:val="20"/>
          <w:color w:val="auto"/>
        </w:rPr>
      </w:pPr>
    </w:p>
    <w:p>
      <w:pPr>
        <w:ind w:right="180"/>
        <w:spacing w:after="0" w:line="262" w:lineRule="auto"/>
        <w:rPr>
          <w:sz w:val="20"/>
          <w:szCs w:val="20"/>
          <w:color w:val="auto"/>
        </w:rPr>
      </w:pPr>
      <w:r>
        <w:rPr>
          <w:rFonts w:ascii="Arial" w:cs="Arial" w:eastAsia="Arial" w:hAnsi="Arial"/>
          <w:sz w:val="19"/>
          <w:szCs w:val="19"/>
          <w:color w:val="auto"/>
        </w:rPr>
        <w:t>In order to qualify as a REIT under the Internal Revenue Code, our shares of capital stock must be beneficially owned by 100 or more persons during at least 335 days of a taxable year of 12 months or during a proportionate part of a shorter taxable year. Also, no more than 50% of the value of our outstanding shares of capital stock may be owned, directly or constructively, by five or fewer individuals (as defined in the Internal Revenue Code to include certain entities) during the second half of any calendar year.</w:t>
      </w:r>
    </w:p>
    <w:p>
      <w:pPr>
        <w:spacing w:after="0" w:line="78" w:lineRule="exact"/>
        <w:rPr>
          <w:sz w:val="20"/>
          <w:szCs w:val="20"/>
          <w:color w:val="auto"/>
        </w:rPr>
      </w:pPr>
    </w:p>
    <w:p>
      <w:pPr>
        <w:spacing w:after="0" w:line="269" w:lineRule="auto"/>
        <w:rPr>
          <w:sz w:val="20"/>
          <w:szCs w:val="20"/>
          <w:color w:val="auto"/>
        </w:rPr>
      </w:pPr>
      <w:r>
        <w:rPr>
          <w:rFonts w:ascii="Arial" w:cs="Arial" w:eastAsia="Arial" w:hAnsi="Arial"/>
          <w:sz w:val="18"/>
          <w:szCs w:val="18"/>
          <w:color w:val="auto"/>
        </w:rPr>
        <w:t>Our Charter, subject to certain exceptions, contains restrictions on the number of shares of our common stock and our capital stock that a person may own and may prohibit certain entities from owning our shares. Our Charter provides that (subject to certain exceptions described below) no person may beneficially or constructively own, or be deemed to own by virtue of the attribution provisions of the Internal Revenue Code, more than 9.8% in value or in number of shares, whichever is more restrictive, of either our common stock or our capital stock. Pursuant to our Charter, our Board of Directors has the power to increase or decrease the percentage of our common stock and our capital stock that a person may beneficially or constructively own. However, any decreased stock ownership limit will not apply to any person whose percentage ownership of our common stock or our capital stock, as the case may be, is in excess of such decreased stock ownership limit until that person’s percentage ownership of our common stock or our capital stock, as the case may be, equals or falls below the decreased stock ownership limit. Until such a person’s percentage ownership of our common stock or our capital stock, as the case may be, falls below such decreased stock ownership limit, any further acquisition of common stock will be in violation of the decreased stock ownership limit. If our Board of Directors changes the stock ownership limit, it will (i) notify each stockholder of record of any such change, and (ii) publicly announce any such change, in each case at least 30 days prior to the effective date of such change.</w:t>
      </w:r>
    </w:p>
    <w:p>
      <w:pPr>
        <w:spacing w:after="0" w:line="78" w:lineRule="exact"/>
        <w:rPr>
          <w:sz w:val="20"/>
          <w:szCs w:val="20"/>
          <w:color w:val="auto"/>
        </w:rPr>
      </w:pPr>
    </w:p>
    <w:p>
      <w:pPr>
        <w:ind w:right="20"/>
        <w:spacing w:after="0" w:line="254" w:lineRule="auto"/>
        <w:rPr>
          <w:sz w:val="20"/>
          <w:szCs w:val="20"/>
          <w:color w:val="auto"/>
        </w:rPr>
      </w:pPr>
      <w:r>
        <w:rPr>
          <w:rFonts w:ascii="Arial" w:cs="Arial" w:eastAsia="Arial" w:hAnsi="Arial"/>
          <w:sz w:val="19"/>
          <w:szCs w:val="19"/>
          <w:color w:val="auto"/>
        </w:rPr>
        <w:t>Our Charter also prohibits any person from beneficially or constructively owning shares of our capital stock that would result in our being “closely held” under Section 856(h) of the Internal Revenue Code or otherwise cause us to fail to qualify as a REIT and from transferring shares of our capital stock if the transfer would result in our capital stock being beneficially owned by fewer than 100 persons. In addition, no such person may own an interest in any tenant that would cause us to own, actually or constructively, more than a 9.9% interest in such tenant. Any person who acquires or attempts or intends to acquire beneficial or constructive ownership of shares of our capital stock that will or may violate any of the foregoing restrictions on transferability and ownership, or who is the intended transferee of shares of our capital stock that are transferred to the trust (as described below), is required to give written notice immediately to us and provide us with such other information as we may request in order to determine the effect of such transfer on our qualification as a REIT. The foregoing restrictions on transferability and ownership will not apply if our Board of Directors determines that it is no longer in our best interests to attempt to qualify, or to continue to qualify, as a REIT.</w:t>
      </w:r>
    </w:p>
    <w:p>
      <w:pPr>
        <w:spacing w:after="0" w:line="92" w:lineRule="exact"/>
        <w:rPr>
          <w:sz w:val="20"/>
          <w:szCs w:val="20"/>
          <w:color w:val="auto"/>
        </w:rPr>
      </w:pPr>
    </w:p>
    <w:p>
      <w:pPr>
        <w:ind w:right="60"/>
        <w:spacing w:after="0" w:line="257" w:lineRule="auto"/>
        <w:rPr>
          <w:sz w:val="20"/>
          <w:szCs w:val="20"/>
          <w:color w:val="auto"/>
        </w:rPr>
      </w:pPr>
      <w:r>
        <w:rPr>
          <w:rFonts w:ascii="Arial" w:cs="Arial" w:eastAsia="Arial" w:hAnsi="Arial"/>
          <w:sz w:val="19"/>
          <w:szCs w:val="19"/>
          <w:color w:val="auto"/>
        </w:rPr>
        <w:t>Our Board of Directors, in its sole discretion, may exempt a person from the foregoing restrictions. The person seeking an exemption must provide to our Board of Directors such conditions, representations and undertakings as our Board of Directors may deem reasonably necessary to conclude that granting the exemption will not cause us to lose our qualification as a REIT. Our Board of Directors may also require a ruling from the Internal Revenue Service (the “IRS”) or an opinion of counsel in order to determine or ensure our qualification as a REIT in the context of granting such exemptions.</w:t>
      </w:r>
    </w:p>
    <w:p>
      <w:pPr>
        <w:sectPr>
          <w:pgSz w:w="11900" w:h="16838" w:orient="portrait"/>
          <w:cols w:equalWidth="0" w:num="1">
            <w:col w:w="11200"/>
          </w:cols>
          <w:pgMar w:left="320" w:top="868" w:right="379" w:bottom="1440" w:gutter="0" w:footer="0" w:header="0"/>
        </w:sectPr>
      </w:pPr>
    </w:p>
    <w:bookmarkStart w:id="96" w:name="page97"/>
    <w:bookmarkEnd w:id="96"/>
    <w:p>
      <w:pPr>
        <w:spacing w:after="0" w:line="286" w:lineRule="auto"/>
        <w:rPr>
          <w:sz w:val="20"/>
          <w:szCs w:val="20"/>
          <w:color w:val="auto"/>
        </w:rPr>
      </w:pPr>
      <w:r>
        <w:rPr>
          <w:rFonts w:ascii="Arial" w:cs="Arial" w:eastAsia="Arial" w:hAnsi="Arial"/>
          <w:sz w:val="17"/>
          <w:szCs w:val="17"/>
          <w:color w:val="auto"/>
        </w:rPr>
        <w:t>Any attempted transfer of our capital stock which, if effective, would result in a violation of the foregoing restrictions will cause the number of shares causing the violation (rounded up to the nearest whole share) to be automatically transferred to a trust for the exclusive benefit of one or more charitable beneficiaries, and the proposed transferee will not acquire any rights in such shares. The automatic transfer will be deemed to be effective as of the close of business on the business day (as defined in our Charter) prior to the date of the transfer. If, for any reason, the transfer to the trust does not occur or would not prevent a violation of the restrictions on ownership contained in our Charter, our Charter provides that the purported transfer will be void ab initio. Shares of our capital stock held in the trust will be issued and outstanding shares. The proposed transferee will not benefit economically from ownership of any shares of our capital stock held in the trust, will have no rights to dividends and no rights to vote or other rights attributable to the shares of capital stock held in the trust. The trustee of the trust will have all voting rights and rights to dividends or other distributions with respect to shares held in the trust. These rights will be exercised for the exclusive benefit of the charitable beneficiary. Any dividend or other distribution paid prior to our discovery that shares of capital stock have been transferred to the trust will be paid by the recipient to the trustee upon demand. Any dividend or other distribution authorized but unpaid will be paid when due to the trustee. Any dividend or distribution paid to the trustee will be held in trust for the charitable beneficiary. Subject to Delaware law, the trustee will have the authority to rescind as void any vote cast by the proposed transferee prior to our discovery that the shares have been transferred to the trust and to recast the vote in accordance with the desires of the trustee acting for the benefit of the charitable beneficiary. However, if we have already taken irreversible corporate action, then the trustee will not have the authority to rescind and recast the vote.</w:t>
      </w:r>
    </w:p>
    <w:p>
      <w:pPr>
        <w:spacing w:after="0" w:line="61" w:lineRule="exact"/>
        <w:rPr>
          <w:sz w:val="20"/>
          <w:szCs w:val="20"/>
          <w:color w:val="auto"/>
        </w:rPr>
      </w:pPr>
    </w:p>
    <w:p>
      <w:pPr>
        <w:ind w:right="40"/>
        <w:spacing w:after="0" w:line="288" w:lineRule="auto"/>
        <w:rPr>
          <w:sz w:val="20"/>
          <w:szCs w:val="20"/>
          <w:color w:val="auto"/>
        </w:rPr>
      </w:pPr>
      <w:r>
        <w:rPr>
          <w:rFonts w:ascii="Arial" w:cs="Arial" w:eastAsia="Arial" w:hAnsi="Arial"/>
          <w:sz w:val="17"/>
          <w:szCs w:val="17"/>
          <w:color w:val="auto"/>
        </w:rPr>
        <w:t>Within 20 days of receiving notice from us that shares of our capital stock have been transferred to the trust, the trustee will sell the shares to a person designated by the trustee, whose ownership of the shares will not violate the above ownership limitations. Upon such sale, the interest of the charitable beneficiary in the shares sold will terminate and the trustee will distribute the net proceeds of the sale to the proposed transferee and to the charitable beneficiary as follows: the proposed transferee will receive the lesser of (1) the price paid by the proposed transferee for the shares or, if the proposed transferee did not give value for the shares in connection with the event causing the shares to be held in the trust (e.g., a gift, devise or other similar transaction), the market price (as defined in our Charter) of the shares on the day of the event causing the shares to be held in the trust and (2) the price received by the trustee from the sale or other disposition of the shares. Any net sale proceeds in excess of the amount payable to the proposed transferee will be paid immediately to the charitable beneficiary. If, prior to our discovery that shares of our capital stock have been transferred to the trust, the shares are sold by the proposed transferee, then (1) the shares shall be deemed to have been sold on behalf of the trust and (2) to the extent that the proposed transferee received an amount for the shares that exceeds the amount the proposed transferee was entitled to receive, the excess shall be paid to the trustee upon demand.</w:t>
      </w:r>
    </w:p>
    <w:p>
      <w:pPr>
        <w:spacing w:after="0" w:line="47" w:lineRule="exact"/>
        <w:rPr>
          <w:sz w:val="20"/>
          <w:szCs w:val="20"/>
          <w:color w:val="auto"/>
        </w:rPr>
      </w:pPr>
    </w:p>
    <w:p>
      <w:pPr>
        <w:ind w:right="260"/>
        <w:spacing w:after="0" w:line="279" w:lineRule="auto"/>
        <w:rPr>
          <w:sz w:val="20"/>
          <w:szCs w:val="20"/>
          <w:color w:val="auto"/>
        </w:rPr>
      </w:pPr>
      <w:r>
        <w:rPr>
          <w:rFonts w:ascii="Arial" w:cs="Arial" w:eastAsia="Arial" w:hAnsi="Arial"/>
          <w:sz w:val="18"/>
          <w:szCs w:val="18"/>
          <w:color w:val="auto"/>
        </w:rPr>
        <w:t>In addition, shares of our capital stock held in the trust will be deemed to have been offered for sale to us, or our designee, at a price per share equal to the lesser of the price per share in the transaction that resulted in the transfer to the trust (or, in the case of a devise or gift, the market price at the time of the devise or gift) and the market price on the date we, or our designee, accept the offer. We will have the right to accept the offer until the trustee has sold the shares. Upon a sale to us, the interest of the charitable beneficiary in the shares sold will terminate and the trustee will distribute the net proceeds of the sale to the proposed transferee.</w:t>
      </w:r>
    </w:p>
    <w:p>
      <w:pPr>
        <w:spacing w:after="0" w:line="51" w:lineRule="exact"/>
        <w:rPr>
          <w:sz w:val="20"/>
          <w:szCs w:val="20"/>
          <w:color w:val="auto"/>
        </w:rPr>
      </w:pPr>
    </w:p>
    <w:p>
      <w:pPr>
        <w:jc w:val="both"/>
        <w:spacing w:after="0" w:line="256" w:lineRule="auto"/>
        <w:rPr>
          <w:sz w:val="20"/>
          <w:szCs w:val="20"/>
          <w:color w:val="auto"/>
        </w:rPr>
      </w:pPr>
      <w:r>
        <w:rPr>
          <w:rFonts w:ascii="Arial" w:cs="Arial" w:eastAsia="Arial" w:hAnsi="Arial"/>
          <w:sz w:val="19"/>
          <w:szCs w:val="19"/>
          <w:color w:val="auto"/>
        </w:rPr>
        <w:t>Every owner of more than 5% (or such lower percentage as required by the Internal Revenue Code or the regulations promulgated thereunder) in number or in value of all classes or series of our capital stock, including shares of our common stock, within 30 days after the end of each taxable year, will be required to give written notice to us stating the name and address of such owner, the number of shares of each class and series of shares of our capital stock that the owner beneficially owns and a description of the manner in which the shares are held. Each owner shall provide to us such additional information as we may request to determine the effect, if any, of the beneficial ownership on our qualification as a REIT and to ensure compliance with the ownership limitations. In addition, each such owner shall, upon demand, be required to provide to us such information as we may request, in good faith, to determine our qualification as a REIT and to comply with the requirements of any taxing authority or governmental authority or to determine such compliance and to ensure compliance with the 9.8% ownership limitations in our Charter.</w:t>
      </w:r>
    </w:p>
    <w:p>
      <w:pPr>
        <w:sectPr>
          <w:pgSz w:w="11900" w:h="16838" w:orient="portrait"/>
          <w:cols w:equalWidth="0" w:num="1">
            <w:col w:w="11240"/>
          </w:cols>
          <w:pgMar w:left="320" w:top="868" w:right="339" w:bottom="1440" w:gutter="0" w:footer="0" w:header="0"/>
        </w:sectPr>
      </w:pPr>
    </w:p>
    <w:bookmarkStart w:id="97" w:name="page98"/>
    <w:bookmarkEnd w:id="97"/>
    <w:p>
      <w:pPr>
        <w:ind w:right="20"/>
        <w:spacing w:after="0" w:line="284" w:lineRule="auto"/>
        <w:rPr>
          <w:sz w:val="20"/>
          <w:szCs w:val="20"/>
          <w:color w:val="auto"/>
        </w:rPr>
      </w:pPr>
      <w:r>
        <w:rPr>
          <w:rFonts w:ascii="Arial" w:cs="Arial" w:eastAsia="Arial" w:hAnsi="Arial"/>
          <w:sz w:val="19"/>
          <w:szCs w:val="19"/>
          <w:color w:val="auto"/>
        </w:rPr>
        <w:t>These ownership limitations could delay, defer or prevent a transaction or a change in control that might involve a premium price for our common stock or might otherwise be in the best interests of our stockholders.</w:t>
      </w:r>
    </w:p>
    <w:p>
      <w:pPr>
        <w:spacing w:after="0" w:line="39"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Anti-Takeover Effects of Delaware Law and Our Charter and Bylaws</w:t>
      </w:r>
    </w:p>
    <w:p>
      <w:pPr>
        <w:spacing w:after="0" w:line="127" w:lineRule="exact"/>
        <w:rPr>
          <w:sz w:val="20"/>
          <w:szCs w:val="20"/>
          <w:color w:val="auto"/>
        </w:rPr>
      </w:pPr>
    </w:p>
    <w:p>
      <w:pPr>
        <w:ind w:right="80"/>
        <w:spacing w:after="0" w:line="262" w:lineRule="auto"/>
        <w:rPr>
          <w:sz w:val="20"/>
          <w:szCs w:val="20"/>
          <w:color w:val="auto"/>
        </w:rPr>
      </w:pPr>
      <w:r>
        <w:rPr>
          <w:rFonts w:ascii="Arial" w:cs="Arial" w:eastAsia="Arial" w:hAnsi="Arial"/>
          <w:sz w:val="19"/>
          <w:szCs w:val="19"/>
          <w:color w:val="auto"/>
        </w:rPr>
        <w:t>Our Charter and Bylaws contain provisions that are intended to enhance the likelihood of continuity and stability in the composition of the Board of Directors and that may have the effect of delaying, deferring or preventing a future takeover or change in control of our Company unless the takeover or change in control is approved by our Board of Directors. In addition to the above-described restrictions regarding the transfer and ownership of our capital stock, these provisions include the following:</w:t>
      </w:r>
    </w:p>
    <w:p>
      <w:pPr>
        <w:spacing w:after="0" w:line="6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Stockholder Action by Written Consent</w:t>
      </w:r>
    </w:p>
    <w:p>
      <w:pPr>
        <w:spacing w:after="0" w:line="121" w:lineRule="exact"/>
        <w:rPr>
          <w:sz w:val="20"/>
          <w:szCs w:val="20"/>
          <w:color w:val="auto"/>
        </w:rPr>
      </w:pPr>
    </w:p>
    <w:p>
      <w:pPr>
        <w:ind w:right="240"/>
        <w:spacing w:after="0" w:line="270" w:lineRule="auto"/>
        <w:rPr>
          <w:sz w:val="20"/>
          <w:szCs w:val="20"/>
          <w:color w:val="auto"/>
        </w:rPr>
      </w:pPr>
      <w:r>
        <w:rPr>
          <w:rFonts w:ascii="Arial" w:cs="Arial" w:eastAsia="Arial" w:hAnsi="Arial"/>
          <w:sz w:val="19"/>
          <w:szCs w:val="19"/>
          <w:color w:val="auto"/>
        </w:rPr>
        <w:t>Our Charter provides that stockholder action may not be taken by written consent in lieu of a meeting and that stockholder action may be taken only at an annual or special meeting of stockholders.</w:t>
      </w:r>
    </w:p>
    <w:p>
      <w:pPr>
        <w:spacing w:after="0" w:line="70"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Elimination of the Ability to Call Special Meetings</w:t>
      </w:r>
    </w:p>
    <w:p>
      <w:pPr>
        <w:spacing w:after="0" w:line="121" w:lineRule="exact"/>
        <w:rPr>
          <w:sz w:val="20"/>
          <w:szCs w:val="20"/>
          <w:color w:val="auto"/>
        </w:rPr>
      </w:pPr>
    </w:p>
    <w:p>
      <w:pPr>
        <w:ind w:right="340"/>
        <w:spacing w:after="0" w:line="297" w:lineRule="auto"/>
        <w:rPr>
          <w:sz w:val="20"/>
          <w:szCs w:val="20"/>
          <w:color w:val="auto"/>
        </w:rPr>
      </w:pPr>
      <w:r>
        <w:rPr>
          <w:rFonts w:ascii="Arial" w:cs="Arial" w:eastAsia="Arial" w:hAnsi="Arial"/>
          <w:sz w:val="17"/>
          <w:szCs w:val="17"/>
          <w:color w:val="auto"/>
        </w:rPr>
        <w:t>Our Bylaws provide that, except as otherwise required by law, special meetings of our stockholders can only be called by our chief executive officer, pursuant to a resolution adopted by a majority of our Board of Directors or a committee of the Board of Directors that has been duly designated by the Board of Directors and whose powers and authority include the power to call such meetings, or by the chair of our Board of Directors. Stockholders are not permitted to call a special meeting or to require our Board of Directors to call a special meeting.</w:t>
      </w:r>
    </w:p>
    <w:p>
      <w:pPr>
        <w:spacing w:after="0" w:line="52"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Removal of Directors; Board of Directors Vacancies</w:t>
      </w:r>
    </w:p>
    <w:p>
      <w:pPr>
        <w:spacing w:after="0" w:line="121" w:lineRule="exact"/>
        <w:rPr>
          <w:sz w:val="20"/>
          <w:szCs w:val="20"/>
          <w:color w:val="auto"/>
        </w:rPr>
      </w:pPr>
    </w:p>
    <w:p>
      <w:pPr>
        <w:spacing w:after="0" w:line="257" w:lineRule="auto"/>
        <w:rPr>
          <w:sz w:val="20"/>
          <w:szCs w:val="20"/>
          <w:color w:val="auto"/>
        </w:rPr>
      </w:pPr>
      <w:r>
        <w:rPr>
          <w:rFonts w:ascii="Arial" w:cs="Arial" w:eastAsia="Arial" w:hAnsi="Arial"/>
          <w:sz w:val="19"/>
          <w:szCs w:val="19"/>
          <w:color w:val="auto"/>
        </w:rPr>
        <w:t>Our Charter provides that members of our Board of Directors may be removed at any time with or without cause, with the affirmative vote of the holders of at least 66% of the combined voting power of all the shares of all classes of our capital stock entitled to vote generally in the election of directors. Our Bylaws provide that only our Board of Directors may fill vacant directorships. These provisions would prevent a stockholder from gaining control of our Board of Directors by removing incumbent directors and filling the resulting vacancies with such stockholder’s own nominees.</w:t>
      </w:r>
    </w:p>
    <w:p>
      <w:pPr>
        <w:spacing w:after="0" w:line="72"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Amendment of Certificate of Incorporation and By-laws</w:t>
      </w:r>
    </w:p>
    <w:p>
      <w:pPr>
        <w:spacing w:after="0" w:line="121" w:lineRule="exact"/>
        <w:rPr>
          <w:sz w:val="20"/>
          <w:szCs w:val="20"/>
          <w:color w:val="auto"/>
        </w:rPr>
      </w:pPr>
    </w:p>
    <w:p>
      <w:pPr>
        <w:ind w:right="60"/>
        <w:spacing w:after="0" w:line="288" w:lineRule="auto"/>
        <w:rPr>
          <w:sz w:val="20"/>
          <w:szCs w:val="20"/>
          <w:color w:val="auto"/>
        </w:rPr>
      </w:pPr>
      <w:r>
        <w:rPr>
          <w:rFonts w:ascii="Arial" w:cs="Arial" w:eastAsia="Arial" w:hAnsi="Arial"/>
          <w:sz w:val="17"/>
          <w:szCs w:val="17"/>
          <w:color w:val="auto"/>
        </w:rPr>
        <w:t>The General Corporation Law of the State of Delaware, or DGCL, provides generally that the affirmative vote of a majority of the outstanding shares entitled to vote is required to amend or repeal a corporation’s certificate of incorporation or by-laws, unless the certificate of incorporation requires a greater percentage. Our Charter generally requires the approval of both a majority of the combined voting power of all the classes of shares of our capital stock entitled to vote generally in the election of directors and a majority of the members of our Board of Directors to amend any provisions of our Charter except that provisions of our Charter relating to the powers, numbers, classes, elections, terms and removal of our directors, the ability to fill vacancies on our Board of Directors and our election to qualify as a REIT requires the affirmative vote of at least 66% of the combined voting power of all the shares of all classes of our capital stock entitled to vote generally in the election of directors. In addition, our Charter (i) grants our Board of Directors the authority to amend and repeal our Bylaws without a stockholder vote in any manner not inconsistent with the DGCL and (ii) requires that stockholders may only amend our Bylaws with the affirmative vote of 66% of the combined voting power of all the shares of all classes of our capital stock entitled to vote generally in the election of directors.</w:t>
      </w:r>
    </w:p>
    <w:p>
      <w:pPr>
        <w:spacing w:after="0" w:line="59"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The foregoing provisions of our Charter and Bylaws could discourage potential acquisition proposals and could delay or prevent a change in control. These provisions are intended to enhance the likelihood of continuity and stability in the composition of our Board of Directors and in the policies formulated by our Board of Directors and to discourage certain types of transactions that may involve an actual or threatened change of control. These provisions are designed to reduce our vulnerability to an unsolicited acquisition proposal. The provisions also are intended to discourage certain tactics that may be used in proxy fights. However, such provisions could have the effect of discouraging others from making tender offers for our shares and, as a consequence, they also may inhibit fluctuations in the market price of our common stock that could result from actual or rumored takeover attempts. Such provisions also may have the effect of preventing changes in our management or delaying or preventing a transaction that might benefit you or other minority stockholders.</w:t>
      </w:r>
    </w:p>
    <w:p>
      <w:pPr>
        <w:sectPr>
          <w:pgSz w:w="11900" w:h="16838" w:orient="portrait"/>
          <w:cols w:equalWidth="0" w:num="1">
            <w:col w:w="11220"/>
          </w:cols>
          <w:pgMar w:left="320" w:top="867" w:right="359" w:bottom="1440" w:gutter="0" w:footer="0" w:header="0"/>
        </w:sectPr>
      </w:pPr>
    </w:p>
    <w:bookmarkStart w:id="98" w:name="page99"/>
    <w:bookmarkEnd w:id="98"/>
    <w:p>
      <w:pPr>
        <w:spacing w:after="0"/>
        <w:rPr>
          <w:sz w:val="20"/>
          <w:szCs w:val="20"/>
          <w:color w:val="auto"/>
        </w:rPr>
      </w:pPr>
      <w:r>
        <w:rPr>
          <w:rFonts w:ascii="Arial" w:cs="Arial" w:eastAsia="Arial" w:hAnsi="Arial"/>
          <w:sz w:val="19"/>
          <w:szCs w:val="19"/>
          <w:b w:val="1"/>
          <w:bCs w:val="1"/>
          <w:color w:val="auto"/>
        </w:rPr>
        <w:t>Section 203 of the DGCL</w:t>
      </w:r>
    </w:p>
    <w:p>
      <w:pPr>
        <w:spacing w:after="0" w:line="127" w:lineRule="exact"/>
        <w:rPr>
          <w:sz w:val="20"/>
          <w:szCs w:val="20"/>
          <w:color w:val="auto"/>
        </w:rPr>
      </w:pPr>
    </w:p>
    <w:p>
      <w:pPr>
        <w:spacing w:after="0" w:line="272" w:lineRule="auto"/>
        <w:rPr>
          <w:sz w:val="20"/>
          <w:szCs w:val="20"/>
          <w:color w:val="auto"/>
        </w:rPr>
      </w:pPr>
      <w:r>
        <w:rPr>
          <w:rFonts w:ascii="Arial" w:cs="Arial" w:eastAsia="Arial" w:hAnsi="Arial"/>
          <w:sz w:val="18"/>
          <w:szCs w:val="18"/>
          <w:color w:val="auto"/>
        </w:rPr>
        <w:t>We will not be subject to Section 203 of the DGCL, an anti-takeover law. In general, Section 203 prohibits a publicly- held Delaware corporation from engaging in a “business combination” with an “interested stockholder” for a period of three years following the date the person became an interested stockholder, unless (with certain exceptions) the “business combination” or the transaction in which the person became an interested stockholder is approved in a prescribed manner. Generally, a “business combination” includes a merger, asset or stock sale, or other transaction resulting in a financial benefit to the interested stockholder. Generally, an “interested stockholder” is a person who, together with affiliates and associates, owns (or within three years prior to the determination of interested stockholder status, did own) 15% or more of a corporation’s voting stock. In our original certificate of incorporation, we elected not to be bound by Section 203.</w:t>
      </w:r>
    </w:p>
    <w:p>
      <w:pPr>
        <w:sectPr>
          <w:pgSz w:w="11900" w:h="16838" w:orient="portrait"/>
          <w:cols w:equalWidth="0" w:num="1">
            <w:col w:w="11160"/>
          </w:cols>
          <w:pgMar w:left="320" w:top="862" w:right="419" w:bottom="1440" w:gutter="0" w:footer="0" w:header="0"/>
        </w:sectPr>
      </w:pPr>
    </w:p>
    <w:bookmarkStart w:id="99" w:name="page100"/>
    <w:bookmarkEnd w:id="99"/>
    <w:p>
      <w:pPr>
        <w:jc w:val="right"/>
        <w:spacing w:after="0"/>
        <w:rPr>
          <w:sz w:val="20"/>
          <w:szCs w:val="20"/>
          <w:color w:val="auto"/>
        </w:rPr>
      </w:pPr>
      <w:r>
        <w:rPr>
          <w:rFonts w:ascii="Arial" w:cs="Arial" w:eastAsia="Arial" w:hAnsi="Arial"/>
          <w:sz w:val="21"/>
          <w:szCs w:val="21"/>
          <w:color w:val="auto"/>
        </w:rPr>
        <w:t>Exhibit 10.4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FIRST AMENDMENT TO SECOND AMENDED AND RESTATED EMPLOYMENT AGREEMENT</w:t>
      </w:r>
    </w:p>
    <w:p>
      <w:pPr>
        <w:spacing w:after="0" w:line="88" w:lineRule="exact"/>
        <w:rPr>
          <w:sz w:val="20"/>
          <w:szCs w:val="20"/>
          <w:color w:val="auto"/>
        </w:rPr>
      </w:pPr>
    </w:p>
    <w:p>
      <w:pPr>
        <w:ind w:right="360" w:firstLine="627"/>
        <w:spacing w:after="0" w:line="242" w:lineRule="auto"/>
        <w:rPr>
          <w:sz w:val="20"/>
          <w:szCs w:val="20"/>
          <w:color w:val="auto"/>
        </w:rPr>
      </w:pPr>
      <w:r>
        <w:rPr>
          <w:rFonts w:ascii="Arial" w:cs="Arial" w:eastAsia="Arial" w:hAnsi="Arial"/>
          <w:sz w:val="17"/>
          <w:szCs w:val="17"/>
          <w:color w:val="auto"/>
        </w:rPr>
        <w:t>This First Amendment (“</w:t>
      </w:r>
      <w:r>
        <w:rPr>
          <w:rFonts w:ascii="Arial" w:cs="Arial" w:eastAsia="Arial" w:hAnsi="Arial"/>
          <w:sz w:val="17"/>
          <w:szCs w:val="17"/>
          <w:u w:val="single" w:color="auto"/>
          <w:color w:val="auto"/>
        </w:rPr>
        <w:t>Amendment</w:t>
      </w:r>
      <w:r>
        <w:rPr>
          <w:rFonts w:ascii="Arial" w:cs="Arial" w:eastAsia="Arial" w:hAnsi="Arial"/>
          <w:sz w:val="17"/>
          <w:szCs w:val="17"/>
          <w:color w:val="auto"/>
        </w:rPr>
        <w:t>”) to the Second Amended and Restated Employment Agreement dated December 10, 2021 (the “</w:t>
      </w:r>
      <w:r>
        <w:rPr>
          <w:rFonts w:ascii="Arial" w:cs="Arial" w:eastAsia="Arial" w:hAnsi="Arial"/>
          <w:sz w:val="17"/>
          <w:szCs w:val="17"/>
          <w:u w:val="single" w:color="auto"/>
          <w:color w:val="auto"/>
        </w:rPr>
        <w:t>Agreement</w:t>
      </w:r>
      <w:r>
        <w:rPr>
          <w:rFonts w:ascii="Arial" w:cs="Arial" w:eastAsia="Arial" w:hAnsi="Arial"/>
          <w:sz w:val="17"/>
          <w:szCs w:val="17"/>
          <w:color w:val="auto"/>
        </w:rPr>
        <w:t>”) between Peter J. Federico (the “</w:t>
      </w:r>
      <w:r>
        <w:rPr>
          <w:rFonts w:ascii="Arial" w:cs="Arial" w:eastAsia="Arial" w:hAnsi="Arial"/>
          <w:sz w:val="17"/>
          <w:szCs w:val="17"/>
          <w:u w:val="single" w:color="auto"/>
          <w:color w:val="auto"/>
        </w:rPr>
        <w:t>Executive</w:t>
      </w:r>
      <w:r>
        <w:rPr>
          <w:rFonts w:ascii="Arial" w:cs="Arial" w:eastAsia="Arial" w:hAnsi="Arial"/>
          <w:sz w:val="17"/>
          <w:szCs w:val="17"/>
          <w:color w:val="auto"/>
        </w:rPr>
        <w:t>”) and AGNC Mortgage Management, LLC, a Delaware limited liability company</w:t>
      </w:r>
    </w:p>
    <w:p>
      <w:pPr>
        <w:spacing w:after="0" w:line="1" w:lineRule="exact"/>
        <w:rPr>
          <w:sz w:val="20"/>
          <w:szCs w:val="20"/>
          <w:color w:val="auto"/>
        </w:rPr>
      </w:pPr>
    </w:p>
    <w:p>
      <w:pPr>
        <w:spacing w:after="0"/>
        <w:rPr>
          <w:sz w:val="20"/>
          <w:szCs w:val="20"/>
          <w:color w:val="auto"/>
        </w:rPr>
      </w:pPr>
      <w:r>
        <w:rPr>
          <w:rFonts w:ascii="Arial" w:cs="Arial" w:eastAsia="Arial" w:hAnsi="Arial"/>
          <w:sz w:val="19"/>
          <w:szCs w:val="19"/>
          <w:color w:val="auto"/>
        </w:rPr>
        <w:t>(the “</w:t>
      </w:r>
      <w:r>
        <w:rPr>
          <w:rFonts w:ascii="Arial" w:cs="Arial" w:eastAsia="Arial" w:hAnsi="Arial"/>
          <w:sz w:val="19"/>
          <w:szCs w:val="19"/>
          <w:u w:val="single" w:color="auto"/>
          <w:color w:val="auto"/>
        </w:rPr>
        <w:t>Company</w:t>
      </w:r>
      <w:r>
        <w:rPr>
          <w:rFonts w:ascii="Arial" w:cs="Arial" w:eastAsia="Arial" w:hAnsi="Arial"/>
          <w:sz w:val="19"/>
          <w:szCs w:val="19"/>
          <w:color w:val="auto"/>
        </w:rPr>
        <w:t>”), is entered into as of January 31, 2023 (“</w:t>
      </w:r>
      <w:r>
        <w:rPr>
          <w:rFonts w:ascii="Arial" w:cs="Arial" w:eastAsia="Arial" w:hAnsi="Arial"/>
          <w:sz w:val="19"/>
          <w:szCs w:val="19"/>
          <w:u w:val="single" w:color="auto"/>
          <w:color w:val="auto"/>
        </w:rPr>
        <w:t>Effective Date</w:t>
      </w:r>
      <w:r>
        <w:rPr>
          <w:rFonts w:ascii="Arial" w:cs="Arial" w:eastAsia="Arial" w:hAnsi="Arial"/>
          <w:sz w:val="19"/>
          <w:szCs w:val="19"/>
          <w:color w:val="auto"/>
        </w:rPr>
        <w:t>”).</w:t>
      </w:r>
    </w:p>
    <w:p>
      <w:pPr>
        <w:spacing w:after="0" w:line="165" w:lineRule="exact"/>
        <w:rPr>
          <w:sz w:val="20"/>
          <w:szCs w:val="20"/>
          <w:color w:val="auto"/>
        </w:rPr>
      </w:pPr>
    </w:p>
    <w:p>
      <w:pPr>
        <w:ind w:left="4740"/>
        <w:spacing w:after="0"/>
        <w:rPr>
          <w:sz w:val="20"/>
          <w:szCs w:val="20"/>
          <w:color w:val="auto"/>
        </w:rPr>
      </w:pPr>
      <w:r>
        <w:rPr>
          <w:rFonts w:ascii="Arial" w:cs="Arial" w:eastAsia="Arial" w:hAnsi="Arial"/>
          <w:sz w:val="19"/>
          <w:szCs w:val="19"/>
          <w:b w:val="1"/>
          <w:bCs w:val="1"/>
          <w:color w:val="auto"/>
        </w:rPr>
        <w:t>W I T N E S S E T H:</w:t>
      </w:r>
    </w:p>
    <w:p>
      <w:pPr>
        <w:spacing w:after="0" w:line="180" w:lineRule="exact"/>
        <w:rPr>
          <w:sz w:val="20"/>
          <w:szCs w:val="20"/>
          <w:color w:val="auto"/>
        </w:rPr>
      </w:pPr>
    </w:p>
    <w:p>
      <w:pPr>
        <w:jc w:val="both"/>
        <w:ind w:firstLine="228"/>
        <w:spacing w:after="0" w:line="241" w:lineRule="auto"/>
        <w:rPr>
          <w:sz w:val="20"/>
          <w:szCs w:val="20"/>
          <w:color w:val="auto"/>
        </w:rPr>
      </w:pPr>
      <w:r>
        <w:rPr>
          <w:rFonts w:ascii="Arial" w:cs="Arial" w:eastAsia="Arial" w:hAnsi="Arial"/>
          <w:sz w:val="19"/>
          <w:szCs w:val="19"/>
          <w:color w:val="auto"/>
        </w:rPr>
        <w:t>WHEREAS, the Company and the Executive are parties to the Agreement and wish to enter into this Amendment to revise certain terms and conditions of the Agreement on and after the Effective Date;</w:t>
      </w:r>
    </w:p>
    <w:p>
      <w:pPr>
        <w:spacing w:after="0" w:line="162" w:lineRule="exact"/>
        <w:rPr>
          <w:sz w:val="20"/>
          <w:szCs w:val="20"/>
          <w:color w:val="auto"/>
        </w:rPr>
      </w:pPr>
    </w:p>
    <w:p>
      <w:pPr>
        <w:ind w:left="200"/>
        <w:spacing w:after="0"/>
        <w:rPr>
          <w:sz w:val="20"/>
          <w:szCs w:val="20"/>
          <w:color w:val="auto"/>
        </w:rPr>
      </w:pPr>
      <w:r>
        <w:rPr>
          <w:rFonts w:ascii="Arial" w:cs="Arial" w:eastAsia="Arial" w:hAnsi="Arial"/>
          <w:sz w:val="19"/>
          <w:szCs w:val="19"/>
          <w:color w:val="auto"/>
        </w:rPr>
        <w:t>WHEREAS, it is in the interests of the Company that the Executive’s services continue to be available to the Company; and</w:t>
      </w:r>
    </w:p>
    <w:p>
      <w:pPr>
        <w:spacing w:after="0" w:line="174" w:lineRule="exact"/>
        <w:rPr>
          <w:sz w:val="20"/>
          <w:szCs w:val="20"/>
          <w:color w:val="auto"/>
        </w:rPr>
      </w:pPr>
    </w:p>
    <w:p>
      <w:pPr>
        <w:jc w:val="both"/>
        <w:ind w:firstLine="363"/>
        <w:spacing w:after="0" w:line="232" w:lineRule="auto"/>
        <w:rPr>
          <w:sz w:val="20"/>
          <w:szCs w:val="20"/>
          <w:color w:val="auto"/>
        </w:rPr>
      </w:pPr>
      <w:r>
        <w:rPr>
          <w:rFonts w:ascii="Arial" w:cs="Arial" w:eastAsia="Arial" w:hAnsi="Arial"/>
          <w:sz w:val="19"/>
          <w:szCs w:val="19"/>
          <w:color w:val="auto"/>
        </w:rPr>
        <w:t>WHEREAS, it is a condition to the Executive’s continued employment by the Company that the Executive execute and deliver this Amendment, and in order to induce the Executive to continue the Executive’s employment, the Company has agreed to provide the Executive with the rights and benefits described more fully herein.</w:t>
      </w:r>
    </w:p>
    <w:p>
      <w:pPr>
        <w:spacing w:after="0" w:line="150" w:lineRule="exact"/>
        <w:rPr>
          <w:sz w:val="20"/>
          <w:szCs w:val="20"/>
          <w:color w:val="auto"/>
        </w:rPr>
      </w:pPr>
    </w:p>
    <w:p>
      <w:pPr>
        <w:jc w:val="both"/>
        <w:ind w:firstLine="270"/>
        <w:spacing w:after="0" w:line="241" w:lineRule="auto"/>
        <w:rPr>
          <w:sz w:val="20"/>
          <w:szCs w:val="20"/>
          <w:color w:val="auto"/>
        </w:rPr>
      </w:pPr>
      <w:r>
        <w:rPr>
          <w:rFonts w:ascii="Arial" w:cs="Arial" w:eastAsia="Arial" w:hAnsi="Arial"/>
          <w:sz w:val="19"/>
          <w:szCs w:val="19"/>
          <w:color w:val="auto"/>
        </w:rPr>
        <w:t>NOW, THEREFORE, in consideration of the mutual covenants, representations, warranties and agreements contained herein, and for other valuable consideration, the receipt and adequacy of which are hereby acknowledged, the parties hereto agree as follows:</w:t>
      </w:r>
    </w:p>
    <w:p>
      <w:pPr>
        <w:spacing w:after="0" w:line="175" w:lineRule="exact"/>
        <w:rPr>
          <w:sz w:val="20"/>
          <w:szCs w:val="20"/>
          <w:color w:val="auto"/>
        </w:rPr>
      </w:pPr>
    </w:p>
    <w:p>
      <w:pPr>
        <w:ind w:left="1260" w:hanging="628"/>
        <w:spacing w:after="0"/>
        <w:tabs>
          <w:tab w:leader="none" w:pos="1260" w:val="left"/>
        </w:tabs>
        <w:numPr>
          <w:ilvl w:val="0"/>
          <w:numId w:val="68"/>
        </w:numPr>
        <w:rPr>
          <w:rFonts w:ascii="Arial" w:cs="Arial" w:eastAsia="Arial" w:hAnsi="Arial"/>
          <w:sz w:val="21"/>
          <w:szCs w:val="21"/>
          <w:color w:val="auto"/>
        </w:rPr>
      </w:pPr>
      <w:r>
        <w:rPr>
          <w:rFonts w:ascii="Arial" w:cs="Arial" w:eastAsia="Arial" w:hAnsi="Arial"/>
          <w:sz w:val="19"/>
          <w:szCs w:val="19"/>
          <w:color w:val="auto"/>
        </w:rPr>
        <w:t>Paragraph 4(b) of the Agreement is amended and restated in its entirety to read as follows:</w:t>
      </w:r>
    </w:p>
    <w:p>
      <w:pPr>
        <w:spacing w:after="0" w:line="163" w:lineRule="exact"/>
        <w:rPr>
          <w:rFonts w:ascii="Arial" w:cs="Arial" w:eastAsia="Arial" w:hAnsi="Arial"/>
          <w:sz w:val="21"/>
          <w:szCs w:val="21"/>
          <w:color w:val="auto"/>
        </w:rPr>
      </w:pPr>
    </w:p>
    <w:p>
      <w:pPr>
        <w:jc w:val="both"/>
        <w:ind w:right="460" w:firstLine="1416"/>
        <w:spacing w:after="0" w:line="238" w:lineRule="auto"/>
        <w:tabs>
          <w:tab w:leader="none" w:pos="1937" w:val="left"/>
        </w:tabs>
        <w:numPr>
          <w:ilvl w:val="2"/>
          <w:numId w:val="68"/>
        </w:numPr>
        <w:rPr>
          <w:rFonts w:ascii="Arial" w:cs="Arial" w:eastAsia="Arial" w:hAnsi="Arial"/>
          <w:sz w:val="17"/>
          <w:szCs w:val="17"/>
          <w:color w:val="auto"/>
        </w:rPr>
      </w:pPr>
      <w:r>
        <w:rPr>
          <w:rFonts w:ascii="Arial" w:cs="Arial" w:eastAsia="Arial" w:hAnsi="Arial"/>
          <w:sz w:val="17"/>
          <w:szCs w:val="17"/>
          <w:u w:val="single" w:color="auto"/>
          <w:color w:val="auto"/>
        </w:rPr>
        <w:t>Annual Cash Bonus</w:t>
      </w:r>
      <w:r>
        <w:rPr>
          <w:rFonts w:ascii="Arial" w:cs="Arial" w:eastAsia="Arial" w:hAnsi="Arial"/>
          <w:sz w:val="17"/>
          <w:szCs w:val="17"/>
          <w:color w:val="auto"/>
        </w:rPr>
        <w:t>. With respect to each calendar year during the Employment Period, the Executive shall be eligible to earn an annual cash bonus. The actual annual bonus may range from 0% up to 200% of a target value (the “</w:t>
      </w:r>
      <w:r>
        <w:rPr>
          <w:rFonts w:ascii="Arial" w:cs="Arial" w:eastAsia="Arial" w:hAnsi="Arial"/>
          <w:sz w:val="17"/>
          <w:szCs w:val="17"/>
          <w:u w:val="single" w:color="auto"/>
          <w:color w:val="auto"/>
        </w:rPr>
        <w:t>Target Annual Bonus</w:t>
      </w:r>
      <w:r>
        <w:rPr>
          <w:rFonts w:ascii="Arial" w:cs="Arial" w:eastAsia="Arial" w:hAnsi="Arial"/>
          <w:sz w:val="17"/>
          <w:szCs w:val="17"/>
          <w:color w:val="auto"/>
        </w:rPr>
        <w:t xml:space="preserve"> </w:t>
      </w:r>
      <w:r>
        <w:rPr>
          <w:rFonts w:ascii="Arial" w:cs="Arial" w:eastAsia="Arial" w:hAnsi="Arial"/>
          <w:sz w:val="17"/>
          <w:szCs w:val="17"/>
          <w:u w:val="single" w:color="auto"/>
          <w:color w:val="auto"/>
        </w:rPr>
        <w:t>Amount</w:t>
      </w:r>
      <w:r>
        <w:rPr>
          <w:rFonts w:ascii="Arial" w:cs="Arial" w:eastAsia="Arial" w:hAnsi="Arial"/>
          <w:sz w:val="17"/>
          <w:szCs w:val="17"/>
          <w:color w:val="auto"/>
        </w:rPr>
        <w:t>”), based on the level of achievement of specified performance measures and goals set by the Compensation Committee (with, subject to the Compensation Committee Charter, input from the Executive) for such calendar year (the “</w:t>
      </w:r>
      <w:r>
        <w:rPr>
          <w:rFonts w:ascii="Arial" w:cs="Arial" w:eastAsia="Arial" w:hAnsi="Arial"/>
          <w:sz w:val="17"/>
          <w:szCs w:val="17"/>
          <w:u w:val="single" w:color="auto"/>
          <w:color w:val="auto"/>
        </w:rPr>
        <w:t>Annual Performance Goals</w:t>
      </w:r>
      <w:r>
        <w:rPr>
          <w:rFonts w:ascii="Arial" w:cs="Arial" w:eastAsia="Arial" w:hAnsi="Arial"/>
          <w:sz w:val="17"/>
          <w:szCs w:val="17"/>
          <w:color w:val="auto"/>
        </w:rPr>
        <w:t>”). For performance in calendar year 2023 and each calendar year thereafter, the Target Annual Bonus Amount shall be no less than $4,500,000. The Compensation Committee (with, subject to the Compensation Committee Charter, input from the Executive), in its reasonable judgment, shall determine the weightings of each performance measure and a threshold, target and maximum performance goal for each measure no later than ninety (90) days after the beginning of each calendar year. To the extent that specified performance measures and goals apply to other executives of the Company, the threshold, target and maximum levels associated with such specified performance measures and goals will apply to the Executive in the same manner as they apply to such other executives. Subject to the provisions of paragraph 6, the Executive must be employed on the date on which the annual cash bonus is paid in order to receive payment of any such annual cash bonus pursuant to this subparagraph 4(b). Any annual cash bonus earned pursuant to this subparagraph 4(b) shall be paid to the Executive by March 15 of the calendar year following the calendar year to which such annual cash bonus relates.</w:t>
      </w:r>
    </w:p>
    <w:p>
      <w:pPr>
        <w:spacing w:after="0" w:line="185" w:lineRule="exact"/>
        <w:rPr>
          <w:rFonts w:ascii="Arial" w:cs="Arial" w:eastAsia="Arial" w:hAnsi="Arial"/>
          <w:sz w:val="17"/>
          <w:szCs w:val="17"/>
          <w:color w:val="auto"/>
        </w:rPr>
      </w:pPr>
    </w:p>
    <w:p>
      <w:pPr>
        <w:ind w:left="1260" w:hanging="628"/>
        <w:spacing w:after="0"/>
        <w:tabs>
          <w:tab w:leader="none" w:pos="1260" w:val="left"/>
        </w:tabs>
        <w:numPr>
          <w:ilvl w:val="0"/>
          <w:numId w:val="68"/>
        </w:numPr>
        <w:rPr>
          <w:rFonts w:ascii="Arial" w:cs="Arial" w:eastAsia="Arial" w:hAnsi="Arial"/>
          <w:sz w:val="21"/>
          <w:szCs w:val="21"/>
          <w:color w:val="auto"/>
        </w:rPr>
      </w:pPr>
      <w:r>
        <w:rPr>
          <w:rFonts w:ascii="Arial" w:cs="Arial" w:eastAsia="Arial" w:hAnsi="Arial"/>
          <w:sz w:val="19"/>
          <w:szCs w:val="19"/>
          <w:color w:val="auto"/>
        </w:rPr>
        <w:t>Paragraph 4(c) of the Agreement is amended and restated in its entirety to read as follows:</w:t>
      </w:r>
    </w:p>
    <w:p>
      <w:pPr>
        <w:spacing w:after="0" w:line="163" w:lineRule="exact"/>
        <w:rPr>
          <w:rFonts w:ascii="Arial" w:cs="Arial" w:eastAsia="Arial" w:hAnsi="Arial"/>
          <w:sz w:val="21"/>
          <w:szCs w:val="21"/>
          <w:color w:val="auto"/>
        </w:rPr>
      </w:pPr>
    </w:p>
    <w:p>
      <w:pPr>
        <w:jc w:val="both"/>
        <w:ind w:right="480" w:firstLine="863"/>
        <w:spacing w:after="0" w:line="231" w:lineRule="auto"/>
        <w:tabs>
          <w:tab w:leader="none" w:pos="1301" w:val="left"/>
        </w:tabs>
        <w:numPr>
          <w:ilvl w:val="1"/>
          <w:numId w:val="68"/>
        </w:numPr>
        <w:rPr>
          <w:rFonts w:ascii="Arial" w:cs="Arial" w:eastAsia="Arial" w:hAnsi="Arial"/>
          <w:sz w:val="18"/>
          <w:szCs w:val="18"/>
          <w:color w:val="auto"/>
        </w:rPr>
      </w:pPr>
      <w:r>
        <w:rPr>
          <w:rFonts w:ascii="Arial" w:cs="Arial" w:eastAsia="Arial" w:hAnsi="Arial"/>
          <w:sz w:val="18"/>
          <w:szCs w:val="18"/>
          <w:u w:val="single" w:color="auto"/>
          <w:color w:val="auto"/>
        </w:rPr>
        <w:t>Long-Term Incentive Awards</w:t>
      </w:r>
      <w:r>
        <w:rPr>
          <w:rFonts w:ascii="Arial" w:cs="Arial" w:eastAsia="Arial" w:hAnsi="Arial"/>
          <w:sz w:val="18"/>
          <w:szCs w:val="18"/>
          <w:color w:val="auto"/>
        </w:rPr>
        <w:t>. During the first quarter of calendar year 2023, and during the first quarter of each calendar year thereafter, subject to approval by the Board, AGNC shall grant the Executive a long-term incentive award with an aggregate target fair value of no less than $5,000,000 (the “</w:t>
      </w:r>
      <w:r>
        <w:rPr>
          <w:rFonts w:ascii="Arial" w:cs="Arial" w:eastAsia="Arial" w:hAnsi="Arial"/>
          <w:sz w:val="18"/>
          <w:szCs w:val="18"/>
          <w:u w:val="single" w:color="auto"/>
          <w:color w:val="auto"/>
        </w:rPr>
        <w:t>Target Annual LTIA</w:t>
      </w:r>
      <w:r>
        <w:rPr>
          <w:rFonts w:ascii="Arial" w:cs="Arial" w:eastAsia="Arial" w:hAnsi="Arial"/>
          <w:sz w:val="18"/>
          <w:szCs w:val="18"/>
          <w:color w:val="auto"/>
        </w:rPr>
        <w:t>”). 67% of the Target Annual LTIA (the “</w:t>
      </w:r>
      <w:r>
        <w:rPr>
          <w:rFonts w:ascii="Arial" w:cs="Arial" w:eastAsia="Arial" w:hAnsi="Arial"/>
          <w:sz w:val="18"/>
          <w:szCs w:val="18"/>
          <w:u w:val="single" w:color="auto"/>
          <w:color w:val="auto"/>
        </w:rPr>
        <w:t>Performance-Based Award</w:t>
      </w:r>
      <w:r>
        <w:rPr>
          <w:rFonts w:ascii="Arial" w:cs="Arial" w:eastAsia="Arial" w:hAnsi="Arial"/>
          <w:sz w:val="18"/>
          <w:szCs w:val="18"/>
          <w:color w:val="auto"/>
        </w:rPr>
        <w:t>”) shall vest based upon the achievement of certain specified performance metrics (as determined by the Compensation Committee in its reasonable judgment) (the “</w:t>
      </w:r>
      <w:r>
        <w:rPr>
          <w:rFonts w:ascii="Arial" w:cs="Arial" w:eastAsia="Arial" w:hAnsi="Arial"/>
          <w:sz w:val="18"/>
          <w:szCs w:val="18"/>
          <w:u w:val="single" w:color="auto"/>
          <w:color w:val="auto"/>
        </w:rPr>
        <w:t>Performance-Based Metrics</w:t>
      </w:r>
      <w:r>
        <w:rPr>
          <w:rFonts w:ascii="Arial" w:cs="Arial" w:eastAsia="Arial" w:hAnsi="Arial"/>
          <w:sz w:val="18"/>
          <w:szCs w:val="18"/>
          <w:color w:val="auto"/>
        </w:rPr>
        <w:t>”) measured over a three-year performance period with the amount of shares and the associated performance targets specified at or before the grant date of the</w:t>
      </w:r>
    </w:p>
    <w:p>
      <w:pPr>
        <w:sectPr>
          <w:pgSz w:w="11900" w:h="16838" w:orient="portrait"/>
          <w:cols w:equalWidth="0" w:num="1">
            <w:col w:w="11240"/>
          </w:cols>
          <w:pgMar w:left="320" w:top="131" w:right="339" w:bottom="1440" w:gutter="0" w:footer="0" w:header="0"/>
        </w:sectPr>
      </w:pPr>
    </w:p>
    <w:bookmarkStart w:id="100" w:name="page101"/>
    <w:bookmarkEnd w:id="100"/>
    <w:p>
      <w:pPr>
        <w:jc w:val="right"/>
        <w:spacing w:after="0"/>
        <w:rPr>
          <w:sz w:val="20"/>
          <w:szCs w:val="20"/>
          <w:color w:val="auto"/>
        </w:rPr>
      </w:pPr>
      <w:r>
        <w:rPr>
          <w:rFonts w:ascii="Arial" w:cs="Arial" w:eastAsia="Arial" w:hAnsi="Arial"/>
          <w:sz w:val="21"/>
          <w:szCs w:val="21"/>
          <w:color w:val="auto"/>
        </w:rPr>
        <w:t>Exhibit 10.4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Arial" w:cs="Arial" w:eastAsia="Arial" w:hAnsi="Arial"/>
          <w:sz w:val="18"/>
          <w:szCs w:val="18"/>
          <w:color w:val="auto"/>
        </w:rPr>
        <w:t>award. If the Performance-Based Metrics are exceeded (as determined by the Compensation Committee in its reasonable judgment), the</w:t>
      </w:r>
    </w:p>
    <w:p>
      <w:pPr>
        <w:spacing w:after="0" w:line="5" w:lineRule="exact"/>
        <w:rPr>
          <w:sz w:val="20"/>
          <w:szCs w:val="20"/>
          <w:color w:val="auto"/>
        </w:rPr>
      </w:pPr>
    </w:p>
    <w:p>
      <w:pPr>
        <w:ind w:right="460"/>
        <w:spacing w:after="0" w:line="232" w:lineRule="auto"/>
        <w:rPr>
          <w:sz w:val="20"/>
          <w:szCs w:val="20"/>
          <w:color w:val="auto"/>
        </w:rPr>
      </w:pPr>
      <w:r>
        <w:rPr>
          <w:rFonts w:ascii="Arial" w:cs="Arial" w:eastAsia="Arial" w:hAnsi="Arial"/>
          <w:sz w:val="17"/>
          <w:szCs w:val="17"/>
          <w:color w:val="auto"/>
        </w:rPr>
        <w:t>Executive may earn up to 200% of the target number of shares underlying the Performance-Based Award. The remaining 33% of the Target Annual LTIA that does not have Performance-Based Metrics shall vest over a three-year period, with 1/3 of such portion vesting following</w:t>
      </w:r>
    </w:p>
    <w:p>
      <w:pPr>
        <w:spacing w:after="0" w:line="228" w:lineRule="auto"/>
        <w:rPr>
          <w:sz w:val="20"/>
          <w:szCs w:val="20"/>
          <w:color w:val="auto"/>
        </w:rPr>
      </w:pPr>
      <w:r>
        <w:rPr>
          <w:rFonts w:ascii="Arial" w:cs="Arial" w:eastAsia="Arial" w:hAnsi="Arial"/>
          <w:sz w:val="18"/>
          <w:szCs w:val="18"/>
          <w:color w:val="auto"/>
        </w:rPr>
        <w:t>each of the first, second and third anniversaries of the grant date. Notwithstanding the foregoing, each Target Annual LTIA shall be subject</w:t>
      </w:r>
    </w:p>
    <w:p>
      <w:pPr>
        <w:ind w:right="480"/>
        <w:spacing w:after="0" w:line="232" w:lineRule="auto"/>
        <w:rPr>
          <w:sz w:val="20"/>
          <w:szCs w:val="20"/>
          <w:color w:val="auto"/>
        </w:rPr>
      </w:pPr>
      <w:r>
        <w:rPr>
          <w:rFonts w:ascii="Arial" w:cs="Arial" w:eastAsia="Arial" w:hAnsi="Arial"/>
          <w:sz w:val="17"/>
          <w:szCs w:val="17"/>
          <w:color w:val="auto"/>
        </w:rPr>
        <w:t>to the terms and conditions of the Equity Plan and the applicable award agreement(s) to be entered into between AGNC and the Executive, which shall be consistent with the terms hereof. In the event that AGNC cannot grant the Target Annual LTIA to the Executive during any</w:t>
      </w:r>
    </w:p>
    <w:p>
      <w:pPr>
        <w:spacing w:after="0" w:line="228" w:lineRule="auto"/>
        <w:rPr>
          <w:sz w:val="20"/>
          <w:szCs w:val="20"/>
          <w:color w:val="auto"/>
        </w:rPr>
      </w:pPr>
      <w:r>
        <w:rPr>
          <w:rFonts w:ascii="Arial" w:cs="Arial" w:eastAsia="Arial" w:hAnsi="Arial"/>
          <w:sz w:val="18"/>
          <w:szCs w:val="18"/>
          <w:color w:val="auto"/>
        </w:rPr>
        <w:t>such calendar year, AGNC shall instead provide a cash award to the Executive with an equivalent fair value and under equivalent vesting</w:t>
      </w:r>
    </w:p>
    <w:p>
      <w:pPr>
        <w:ind w:right="480"/>
        <w:spacing w:after="0" w:line="224" w:lineRule="auto"/>
        <w:rPr>
          <w:sz w:val="20"/>
          <w:szCs w:val="20"/>
          <w:color w:val="auto"/>
        </w:rPr>
      </w:pPr>
      <w:r>
        <w:rPr>
          <w:rFonts w:ascii="Arial" w:cs="Arial" w:eastAsia="Arial" w:hAnsi="Arial"/>
          <w:sz w:val="19"/>
          <w:szCs w:val="19"/>
          <w:color w:val="auto"/>
        </w:rPr>
        <w:t>terms, which shall be subject to the terms and conditions of an applicable award agreement to be entered into between AGNC and the Executive (as approved by the Compensation Committee).</w:t>
      </w:r>
    </w:p>
    <w:p>
      <w:pPr>
        <w:spacing w:after="0" w:line="171" w:lineRule="exact"/>
        <w:rPr>
          <w:sz w:val="20"/>
          <w:szCs w:val="20"/>
          <w:color w:val="auto"/>
        </w:rPr>
      </w:pPr>
    </w:p>
    <w:p>
      <w:pPr>
        <w:ind w:left="1260" w:hanging="628"/>
        <w:spacing w:after="0"/>
        <w:tabs>
          <w:tab w:leader="none" w:pos="1260" w:val="left"/>
        </w:tabs>
        <w:numPr>
          <w:ilvl w:val="0"/>
          <w:numId w:val="69"/>
        </w:numPr>
        <w:rPr>
          <w:rFonts w:ascii="Arial" w:cs="Arial" w:eastAsia="Arial" w:hAnsi="Arial"/>
          <w:sz w:val="19"/>
          <w:szCs w:val="19"/>
          <w:color w:val="auto"/>
        </w:rPr>
      </w:pPr>
      <w:r>
        <w:rPr>
          <w:rFonts w:ascii="Arial" w:cs="Arial" w:eastAsia="Arial" w:hAnsi="Arial"/>
          <w:sz w:val="17"/>
          <w:szCs w:val="17"/>
          <w:color w:val="auto"/>
        </w:rPr>
        <w:t>Article 4 of the Agreement is amended by deleting the last sentence of Paragraph (a) thereof and adding a Paragraph (i) thereto as</w:t>
      </w:r>
    </w:p>
    <w:p>
      <w:pPr>
        <w:spacing w:after="0"/>
        <w:rPr>
          <w:rFonts w:ascii="Arial" w:cs="Arial" w:eastAsia="Arial" w:hAnsi="Arial"/>
          <w:sz w:val="19"/>
          <w:szCs w:val="19"/>
          <w:color w:val="auto"/>
        </w:rPr>
      </w:pPr>
      <w:r>
        <w:rPr>
          <w:rFonts w:ascii="Arial" w:cs="Arial" w:eastAsia="Arial" w:hAnsi="Arial"/>
          <w:sz w:val="19"/>
          <w:szCs w:val="19"/>
          <w:color w:val="auto"/>
        </w:rPr>
        <w:t>follows:</w:t>
      </w:r>
    </w:p>
    <w:p>
      <w:pPr>
        <w:spacing w:after="0" w:line="170" w:lineRule="exact"/>
        <w:rPr>
          <w:rFonts w:ascii="Arial" w:cs="Arial" w:eastAsia="Arial" w:hAnsi="Arial"/>
          <w:sz w:val="19"/>
          <w:szCs w:val="19"/>
          <w:color w:val="auto"/>
        </w:rPr>
      </w:pPr>
    </w:p>
    <w:p>
      <w:pPr>
        <w:ind w:right="220" w:firstLine="1259"/>
        <w:spacing w:after="0" w:line="224" w:lineRule="auto"/>
        <w:tabs>
          <w:tab w:leader="none" w:pos="1671" w:val="left"/>
        </w:tabs>
        <w:numPr>
          <w:ilvl w:val="1"/>
          <w:numId w:val="69"/>
        </w:numPr>
        <w:rPr>
          <w:rFonts w:ascii="Arial" w:cs="Arial" w:eastAsia="Arial" w:hAnsi="Arial"/>
          <w:sz w:val="19"/>
          <w:szCs w:val="19"/>
          <w:color w:val="auto"/>
        </w:rPr>
      </w:pPr>
      <w:r>
        <w:rPr>
          <w:rFonts w:ascii="Arial" w:cs="Arial" w:eastAsia="Arial" w:hAnsi="Arial"/>
          <w:sz w:val="19"/>
          <w:szCs w:val="19"/>
          <w:color w:val="auto"/>
        </w:rPr>
        <w:t>With respect to periods commencing on and after January 1, 2024, the Compensation Committee shall review Executive’s Base Salary, Target Annual Bonus Amount, and Target Annual LTIA (each, a “Target Pay Element”) from time to time and may, in its sole discretion, increase the amount of one or more of the Target Pay Elements; provided, however, that the amount of each Target Pay Element (at target) shall not be lowered from the amount then in effect from time to time.</w:t>
      </w:r>
    </w:p>
    <w:p>
      <w:pPr>
        <w:spacing w:after="0" w:line="164" w:lineRule="exact"/>
        <w:rPr>
          <w:rFonts w:ascii="Arial" w:cs="Arial" w:eastAsia="Arial" w:hAnsi="Arial"/>
          <w:sz w:val="19"/>
          <w:szCs w:val="19"/>
          <w:color w:val="auto"/>
        </w:rPr>
      </w:pPr>
    </w:p>
    <w:p>
      <w:pPr>
        <w:ind w:left="1260" w:hanging="628"/>
        <w:spacing w:after="0"/>
        <w:tabs>
          <w:tab w:leader="none" w:pos="1260" w:val="left"/>
        </w:tabs>
        <w:numPr>
          <w:ilvl w:val="0"/>
          <w:numId w:val="69"/>
        </w:numPr>
        <w:rPr>
          <w:rFonts w:ascii="Arial" w:cs="Arial" w:eastAsia="Arial" w:hAnsi="Arial"/>
          <w:sz w:val="21"/>
          <w:szCs w:val="21"/>
          <w:color w:val="auto"/>
        </w:rPr>
      </w:pPr>
      <w:r>
        <w:rPr>
          <w:rFonts w:ascii="Arial" w:cs="Arial" w:eastAsia="Arial" w:hAnsi="Arial"/>
          <w:sz w:val="19"/>
          <w:szCs w:val="19"/>
          <w:u w:val="single" w:color="auto"/>
          <w:color w:val="auto"/>
        </w:rPr>
        <w:t>Effect on Agreement</w:t>
      </w:r>
      <w:r>
        <w:rPr>
          <w:rFonts w:ascii="Arial" w:cs="Arial" w:eastAsia="Arial" w:hAnsi="Arial"/>
          <w:sz w:val="19"/>
          <w:szCs w:val="19"/>
          <w:color w:val="auto"/>
        </w:rPr>
        <w:t>. Other than as specifically amended herein, the Agreement shall remain in full force and effect.</w:t>
      </w:r>
    </w:p>
    <w:p>
      <w:pPr>
        <w:spacing w:after="0" w:line="176" w:lineRule="exact"/>
        <w:rPr>
          <w:rFonts w:ascii="Arial" w:cs="Arial" w:eastAsia="Arial" w:hAnsi="Arial"/>
          <w:sz w:val="21"/>
          <w:szCs w:val="21"/>
          <w:color w:val="auto"/>
        </w:rPr>
      </w:pPr>
    </w:p>
    <w:p>
      <w:pPr>
        <w:ind w:firstLine="632"/>
        <w:spacing w:after="0" w:line="228" w:lineRule="auto"/>
        <w:tabs>
          <w:tab w:leader="none" w:pos="1255" w:val="left"/>
        </w:tabs>
        <w:numPr>
          <w:ilvl w:val="0"/>
          <w:numId w:val="69"/>
        </w:numPr>
        <w:rPr>
          <w:rFonts w:ascii="Arial" w:cs="Arial" w:eastAsia="Arial" w:hAnsi="Arial"/>
          <w:sz w:val="21"/>
          <w:szCs w:val="21"/>
          <w:color w:val="auto"/>
        </w:rPr>
      </w:pPr>
      <w:r>
        <w:rPr>
          <w:rFonts w:ascii="Arial" w:cs="Arial" w:eastAsia="Arial" w:hAnsi="Arial"/>
          <w:sz w:val="19"/>
          <w:szCs w:val="19"/>
          <w:u w:val="single" w:color="auto"/>
          <w:color w:val="auto"/>
        </w:rPr>
        <w:t>Complete Agreement</w:t>
      </w:r>
      <w:r>
        <w:rPr>
          <w:rFonts w:ascii="Arial" w:cs="Arial" w:eastAsia="Arial" w:hAnsi="Arial"/>
          <w:sz w:val="19"/>
          <w:szCs w:val="19"/>
          <w:color w:val="auto"/>
        </w:rPr>
        <w:t>. This Amendment together with the Agreement embodies the complete agreement and understanding between the parties with respect to the subject matter hereof.</w:t>
      </w:r>
    </w:p>
    <w:p>
      <w:pPr>
        <w:spacing w:after="0" w:line="177" w:lineRule="exact"/>
        <w:rPr>
          <w:rFonts w:ascii="Arial" w:cs="Arial" w:eastAsia="Arial" w:hAnsi="Arial"/>
          <w:sz w:val="21"/>
          <w:szCs w:val="21"/>
          <w:color w:val="auto"/>
        </w:rPr>
      </w:pPr>
    </w:p>
    <w:p>
      <w:pPr>
        <w:ind w:firstLine="632"/>
        <w:spacing w:after="0" w:line="228" w:lineRule="auto"/>
        <w:tabs>
          <w:tab w:leader="none" w:pos="1255" w:val="left"/>
        </w:tabs>
        <w:numPr>
          <w:ilvl w:val="0"/>
          <w:numId w:val="69"/>
        </w:numPr>
        <w:rPr>
          <w:rFonts w:ascii="Arial" w:cs="Arial" w:eastAsia="Arial" w:hAnsi="Arial"/>
          <w:sz w:val="21"/>
          <w:szCs w:val="21"/>
          <w:color w:val="auto"/>
        </w:rPr>
      </w:pPr>
      <w:r>
        <w:rPr>
          <w:rFonts w:ascii="Arial" w:cs="Arial" w:eastAsia="Arial" w:hAnsi="Arial"/>
          <w:sz w:val="19"/>
          <w:szCs w:val="19"/>
          <w:u w:val="single" w:color="auto"/>
          <w:color w:val="auto"/>
        </w:rPr>
        <w:t>Counterparts</w:t>
      </w:r>
      <w:r>
        <w:rPr>
          <w:rFonts w:ascii="Arial" w:cs="Arial" w:eastAsia="Arial" w:hAnsi="Arial"/>
          <w:sz w:val="19"/>
          <w:szCs w:val="19"/>
          <w:color w:val="auto"/>
        </w:rPr>
        <w:t>. This Amendment may be executed in one or more counterparts (including electronically transmitted counterparts), each of which shall be deemed to be an original, but all of which together will constitute one and the same instrument.</w:t>
      </w:r>
    </w:p>
    <w:p>
      <w:pPr>
        <w:spacing w:after="0" w:line="177" w:lineRule="exact"/>
        <w:rPr>
          <w:rFonts w:ascii="Arial" w:cs="Arial" w:eastAsia="Arial" w:hAnsi="Arial"/>
          <w:sz w:val="21"/>
          <w:szCs w:val="21"/>
          <w:color w:val="auto"/>
        </w:rPr>
      </w:pPr>
    </w:p>
    <w:p>
      <w:pPr>
        <w:jc w:val="both"/>
        <w:ind w:firstLine="632"/>
        <w:spacing w:after="0"/>
        <w:tabs>
          <w:tab w:leader="none" w:pos="1255" w:val="left"/>
        </w:tabs>
        <w:numPr>
          <w:ilvl w:val="0"/>
          <w:numId w:val="69"/>
        </w:numPr>
        <w:rPr>
          <w:rFonts w:ascii="Arial" w:cs="Arial" w:eastAsia="Arial" w:hAnsi="Arial"/>
          <w:sz w:val="19"/>
          <w:szCs w:val="19"/>
          <w:color w:val="auto"/>
        </w:rPr>
      </w:pPr>
      <w:r>
        <w:rPr>
          <w:rFonts w:ascii="Arial" w:cs="Arial" w:eastAsia="Arial" w:hAnsi="Arial"/>
          <w:sz w:val="17"/>
          <w:szCs w:val="17"/>
          <w:u w:val="single" w:color="auto"/>
          <w:color w:val="auto"/>
        </w:rPr>
        <w:t>Choice of Law</w:t>
      </w:r>
      <w:r>
        <w:rPr>
          <w:rFonts w:ascii="Arial" w:cs="Arial" w:eastAsia="Arial" w:hAnsi="Arial"/>
          <w:sz w:val="17"/>
          <w:szCs w:val="17"/>
          <w:color w:val="auto"/>
        </w:rPr>
        <w:t>. This Amendment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Amendment and the Company and the Executive hereby: (a) submit to the personal jurisdiction of such courts, (b) consent to service of process in connection with any action, suit or proceeding and (c) waive any other requirement (whether imposed by statute, rule of court or otherwise) with respect to personal jurisdiction, venue or service of process.</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[SIGNATURES ON FOLLOWING PAGE]</w:t>
      </w:r>
    </w:p>
    <w:p>
      <w:pPr>
        <w:sectPr>
          <w:pgSz w:w="11900" w:h="16838" w:orient="portrait"/>
          <w:cols w:equalWidth="0" w:num="1">
            <w:col w:w="11240"/>
          </w:cols>
          <w:pgMar w:left="320" w:top="131" w:right="339" w:bottom="1440" w:gutter="0" w:footer="0" w:header="0"/>
        </w:sectPr>
      </w:pPr>
    </w:p>
    <w:bookmarkStart w:id="101" w:name="page102"/>
    <w:bookmarkEnd w:id="101"/>
    <w:p>
      <w:pPr>
        <w:jc w:val="right"/>
        <w:spacing w:after="0"/>
        <w:rPr>
          <w:sz w:val="20"/>
          <w:szCs w:val="20"/>
          <w:color w:val="auto"/>
        </w:rPr>
      </w:pPr>
      <w:r>
        <w:rPr>
          <w:rFonts w:ascii="Arial" w:cs="Arial" w:eastAsia="Arial" w:hAnsi="Arial"/>
          <w:sz w:val="21"/>
          <w:szCs w:val="21"/>
          <w:color w:val="auto"/>
        </w:rPr>
        <w:t>Exhibit 10.4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Arial" w:cs="Arial" w:eastAsia="Arial" w:hAnsi="Arial"/>
          <w:sz w:val="19"/>
          <w:szCs w:val="19"/>
          <w:color w:val="auto"/>
        </w:rPr>
        <w:t>IN WITNESS WHEREOF, the parties hereto have executed this Amendment as of the date first written above.</w:t>
      </w:r>
    </w:p>
    <w:p>
      <w:pPr>
        <w:spacing w:after="0" w:line="200" w:lineRule="exact"/>
        <w:rPr>
          <w:sz w:val="20"/>
          <w:szCs w:val="20"/>
          <w:color w:val="auto"/>
        </w:rPr>
      </w:pPr>
    </w:p>
    <w:p>
      <w:pPr>
        <w:spacing w:after="0" w:line="237" w:lineRule="exact"/>
        <w:rPr>
          <w:sz w:val="20"/>
          <w:szCs w:val="20"/>
          <w:color w:val="auto"/>
        </w:rPr>
      </w:pPr>
    </w:p>
    <w:p>
      <w:pPr>
        <w:ind w:left="3880"/>
        <w:spacing w:after="0"/>
        <w:rPr>
          <w:sz w:val="20"/>
          <w:szCs w:val="20"/>
          <w:color w:val="auto"/>
        </w:rPr>
      </w:pPr>
      <w:r>
        <w:rPr>
          <w:rFonts w:ascii="Arial" w:cs="Arial" w:eastAsia="Arial" w:hAnsi="Arial"/>
          <w:sz w:val="21"/>
          <w:szCs w:val="21"/>
          <w:b w:val="1"/>
          <w:bCs w:val="1"/>
          <w:color w:val="auto"/>
        </w:rPr>
        <w:t>AGNC MORTGAGE MANAGEMENT, LLC</w:t>
      </w:r>
    </w:p>
    <w:p>
      <w:pPr>
        <w:spacing w:after="0" w:line="200" w:lineRule="exact"/>
        <w:rPr>
          <w:sz w:val="20"/>
          <w:szCs w:val="20"/>
          <w:color w:val="auto"/>
        </w:rPr>
      </w:pPr>
    </w:p>
    <w:p>
      <w:pPr>
        <w:spacing w:after="0" w:line="309" w:lineRule="exact"/>
        <w:rPr>
          <w:sz w:val="20"/>
          <w:szCs w:val="20"/>
          <w:color w:val="auto"/>
        </w:rPr>
      </w:pPr>
    </w:p>
    <w:p>
      <w:pPr>
        <w:ind w:left="3900"/>
        <w:spacing w:after="0"/>
        <w:tabs>
          <w:tab w:leader="none" w:pos="4500" w:val="left"/>
        </w:tabs>
        <w:rPr>
          <w:sz w:val="20"/>
          <w:szCs w:val="20"/>
          <w:color w:val="auto"/>
        </w:rPr>
      </w:pPr>
      <w:r>
        <w:rPr>
          <w:rFonts w:ascii="Arial" w:cs="Arial" w:eastAsia="Arial" w:hAnsi="Arial"/>
          <w:sz w:val="21"/>
          <w:szCs w:val="21"/>
          <w:color w:val="auto"/>
        </w:rPr>
        <w:t>By:</w:t>
        <w:tab/>
        <w:t>/s/ Kenneth 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2854960</wp:posOffset>
            </wp:positionH>
            <wp:positionV relativeFrom="paragraph">
              <wp:posOffset>17780</wp:posOffset>
            </wp:positionV>
            <wp:extent cx="1617980" cy="82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8">
                      <a:extLst>
                        <a:ext uri="{28A0092B-C50C-407E-A947-70E740481C1C}"/>
                      </a:extLst>
                    </a:blip>
                    <a:srcRect/>
                    <a:stretch>
                      <a:fillRect/>
                    </a:stretch>
                  </pic:blipFill>
                  <pic:spPr bwMode="auto">
                    <a:xfrm>
                      <a:off x="0" y="0"/>
                      <a:ext cx="1617980" cy="8255"/>
                    </a:xfrm>
                    <a:prstGeom prst="rect">
                      <a:avLst/>
                    </a:prstGeom>
                    <a:noFill/>
                  </pic:spPr>
                </pic:pic>
              </a:graphicData>
            </a:graphic>
          </wp:anchor>
        </w:drawing>
      </w:r>
    </w:p>
    <w:p>
      <w:pPr>
        <w:spacing w:after="0" w:line="13" w:lineRule="exact"/>
        <w:rPr>
          <w:sz w:val="20"/>
          <w:szCs w:val="20"/>
          <w:color w:val="auto"/>
        </w:rPr>
      </w:pPr>
    </w:p>
    <w:p>
      <w:pPr>
        <w:ind w:left="3900"/>
        <w:spacing w:after="0"/>
        <w:rPr>
          <w:sz w:val="20"/>
          <w:szCs w:val="20"/>
          <w:color w:val="auto"/>
        </w:rPr>
      </w:pPr>
      <w:r>
        <w:rPr>
          <w:rFonts w:ascii="Arial" w:cs="Arial" w:eastAsia="Arial" w:hAnsi="Arial"/>
          <w:sz w:val="21"/>
          <w:szCs w:val="21"/>
          <w:color w:val="auto"/>
        </w:rPr>
        <w:t>Name: Kenneth Pollack</w:t>
      </w:r>
    </w:p>
    <w:p>
      <w:pPr>
        <w:spacing w:after="0" w:line="6" w:lineRule="exact"/>
        <w:rPr>
          <w:sz w:val="20"/>
          <w:szCs w:val="20"/>
          <w:color w:val="auto"/>
        </w:rPr>
      </w:pPr>
    </w:p>
    <w:p>
      <w:pPr>
        <w:ind w:left="3900"/>
        <w:spacing w:after="0"/>
        <w:tabs>
          <w:tab w:leader="none" w:pos="4500" w:val="left"/>
        </w:tabs>
        <w:rPr>
          <w:sz w:val="20"/>
          <w:szCs w:val="20"/>
          <w:color w:val="auto"/>
        </w:rPr>
      </w:pPr>
      <w:r>
        <w:rPr>
          <w:rFonts w:ascii="Arial" w:cs="Arial" w:eastAsia="Arial" w:hAnsi="Arial"/>
          <w:sz w:val="21"/>
          <w:szCs w:val="21"/>
          <w:color w:val="auto"/>
        </w:rPr>
        <w:t>Title:</w:t>
      </w:r>
      <w:r>
        <w:rPr>
          <w:sz w:val="20"/>
          <w:szCs w:val="20"/>
          <w:color w:val="auto"/>
        </w:rPr>
        <w:tab/>
      </w:r>
      <w:r>
        <w:rPr>
          <w:rFonts w:ascii="Arial" w:cs="Arial" w:eastAsia="Arial" w:hAnsi="Arial"/>
          <w:sz w:val="18"/>
          <w:szCs w:val="18"/>
          <w:color w:val="auto"/>
        </w:rPr>
        <w:t>Executive Vice President and</w:t>
      </w:r>
    </w:p>
    <w:p>
      <w:pPr>
        <w:ind w:left="4520"/>
        <w:spacing w:after="0"/>
        <w:rPr>
          <w:sz w:val="20"/>
          <w:szCs w:val="20"/>
          <w:color w:val="auto"/>
        </w:rPr>
      </w:pPr>
      <w:r>
        <w:rPr>
          <w:rFonts w:ascii="Arial" w:cs="Arial" w:eastAsia="Arial" w:hAnsi="Arial"/>
          <w:sz w:val="21"/>
          <w:szCs w:val="21"/>
          <w:color w:val="auto"/>
        </w:rPr>
        <w:t>General Counsel</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900"/>
        <w:spacing w:after="0"/>
        <w:rPr>
          <w:sz w:val="20"/>
          <w:szCs w:val="20"/>
          <w:color w:val="auto"/>
        </w:rPr>
      </w:pPr>
      <w:r>
        <w:rPr>
          <w:rFonts w:ascii="Arial" w:cs="Arial" w:eastAsia="Arial" w:hAnsi="Arial"/>
          <w:sz w:val="21"/>
          <w:szCs w:val="21"/>
          <w:b w:val="1"/>
          <w:bCs w:val="1"/>
          <w:color w:val="auto"/>
        </w:rPr>
        <w:t>EXECUTIVE</w:t>
      </w:r>
    </w:p>
    <w:p>
      <w:pPr>
        <w:spacing w:after="0" w:line="287" w:lineRule="exact"/>
        <w:rPr>
          <w:sz w:val="20"/>
          <w:szCs w:val="20"/>
          <w:color w:val="auto"/>
        </w:rPr>
      </w:pPr>
    </w:p>
    <w:p>
      <w:pPr>
        <w:ind w:left="3900"/>
        <w:spacing w:after="0"/>
        <w:rPr>
          <w:sz w:val="20"/>
          <w:szCs w:val="20"/>
          <w:color w:val="auto"/>
        </w:rPr>
      </w:pPr>
      <w:r>
        <w:rPr>
          <w:rFonts w:ascii="Arial" w:cs="Arial" w:eastAsia="Arial" w:hAnsi="Arial"/>
          <w:sz w:val="21"/>
          <w:szCs w:val="21"/>
          <w:u w:val="single" w:color="auto"/>
          <w:color w:val="auto"/>
        </w:rPr>
        <w:t>/s/ Peter Federico</w:t>
      </w:r>
    </w:p>
    <w:p>
      <w:pPr>
        <w:spacing w:after="0" w:line="33" w:lineRule="exact"/>
        <w:rPr>
          <w:sz w:val="20"/>
          <w:szCs w:val="20"/>
          <w:color w:val="auto"/>
        </w:rPr>
      </w:pPr>
    </w:p>
    <w:p>
      <w:pPr>
        <w:ind w:left="3900"/>
        <w:spacing w:after="0"/>
        <w:rPr>
          <w:sz w:val="20"/>
          <w:szCs w:val="20"/>
          <w:color w:val="auto"/>
        </w:rPr>
      </w:pPr>
      <w:r>
        <w:rPr>
          <w:rFonts w:ascii="Arial" w:cs="Arial" w:eastAsia="Arial" w:hAnsi="Arial"/>
          <w:sz w:val="21"/>
          <w:szCs w:val="21"/>
          <w:color w:val="auto"/>
        </w:rPr>
        <w:t>Peter Federico</w:t>
      </w:r>
    </w:p>
    <w:p>
      <w:pPr>
        <w:sectPr>
          <w:pgSz w:w="11900" w:h="16838" w:orient="portrait"/>
          <w:cols w:equalWidth="0" w:num="1">
            <w:col w:w="11040"/>
          </w:cols>
          <w:pgMar w:left="520" w:top="131" w:right="339" w:bottom="1440" w:gutter="0" w:footer="0" w:header="0"/>
        </w:sectPr>
      </w:pPr>
    </w:p>
    <w:bookmarkStart w:id="102" w:name="page103"/>
    <w:bookmarkEnd w:id="102"/>
    <w:p>
      <w:pPr>
        <w:jc w:val="right"/>
        <w:spacing w:after="0"/>
        <w:rPr>
          <w:sz w:val="20"/>
          <w:szCs w:val="20"/>
          <w:color w:val="auto"/>
        </w:rPr>
      </w:pPr>
      <w:r>
        <w:rPr>
          <w:rFonts w:ascii="Arial" w:cs="Arial" w:eastAsia="Arial" w:hAnsi="Arial"/>
          <w:sz w:val="21"/>
          <w:szCs w:val="21"/>
          <w:color w:val="auto"/>
        </w:rPr>
        <w:t>Exhibit 10.6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FIRST AMENDMENT TO SECOND AMENDED AND RESTATED EMPLOYMENT AGREEMENT</w:t>
      </w:r>
    </w:p>
    <w:p>
      <w:pPr>
        <w:spacing w:after="0" w:line="88" w:lineRule="exact"/>
        <w:rPr>
          <w:sz w:val="20"/>
          <w:szCs w:val="20"/>
          <w:color w:val="auto"/>
        </w:rPr>
      </w:pPr>
    </w:p>
    <w:p>
      <w:pPr>
        <w:ind w:right="280" w:firstLine="627"/>
        <w:spacing w:after="0" w:line="242" w:lineRule="auto"/>
        <w:rPr>
          <w:sz w:val="20"/>
          <w:szCs w:val="20"/>
          <w:color w:val="auto"/>
        </w:rPr>
      </w:pPr>
      <w:r>
        <w:rPr>
          <w:rFonts w:ascii="Arial" w:cs="Arial" w:eastAsia="Arial" w:hAnsi="Arial"/>
          <w:sz w:val="17"/>
          <w:szCs w:val="17"/>
          <w:color w:val="auto"/>
        </w:rPr>
        <w:t>This First Amendment (“</w:t>
      </w:r>
      <w:r>
        <w:rPr>
          <w:rFonts w:ascii="Arial" w:cs="Arial" w:eastAsia="Arial" w:hAnsi="Arial"/>
          <w:sz w:val="17"/>
          <w:szCs w:val="17"/>
          <w:u w:val="single" w:color="auto"/>
          <w:color w:val="auto"/>
        </w:rPr>
        <w:t>Amendment</w:t>
      </w:r>
      <w:r>
        <w:rPr>
          <w:rFonts w:ascii="Arial" w:cs="Arial" w:eastAsia="Arial" w:hAnsi="Arial"/>
          <w:sz w:val="17"/>
          <w:szCs w:val="17"/>
          <w:color w:val="auto"/>
        </w:rPr>
        <w:t>”) to the Second Amended and Restated Employment Agreement dated December 10, 2021 (the “</w:t>
      </w:r>
      <w:r>
        <w:rPr>
          <w:rFonts w:ascii="Arial" w:cs="Arial" w:eastAsia="Arial" w:hAnsi="Arial"/>
          <w:sz w:val="17"/>
          <w:szCs w:val="17"/>
          <w:u w:val="single" w:color="auto"/>
          <w:color w:val="auto"/>
        </w:rPr>
        <w:t>Agreement</w:t>
      </w:r>
      <w:r>
        <w:rPr>
          <w:rFonts w:ascii="Arial" w:cs="Arial" w:eastAsia="Arial" w:hAnsi="Arial"/>
          <w:sz w:val="17"/>
          <w:szCs w:val="17"/>
          <w:color w:val="auto"/>
        </w:rPr>
        <w:t>”) between Christopher J. Kuehl (the “</w:t>
      </w:r>
      <w:r>
        <w:rPr>
          <w:rFonts w:ascii="Arial" w:cs="Arial" w:eastAsia="Arial" w:hAnsi="Arial"/>
          <w:sz w:val="17"/>
          <w:szCs w:val="17"/>
          <w:u w:val="single" w:color="auto"/>
          <w:color w:val="auto"/>
        </w:rPr>
        <w:t>Executive</w:t>
      </w:r>
      <w:r>
        <w:rPr>
          <w:rFonts w:ascii="Arial" w:cs="Arial" w:eastAsia="Arial" w:hAnsi="Arial"/>
          <w:sz w:val="17"/>
          <w:szCs w:val="17"/>
          <w:color w:val="auto"/>
        </w:rPr>
        <w:t>”) and AGNC Mortgage Management, LLC, a Delaware limited liability company</w:t>
      </w:r>
    </w:p>
    <w:p>
      <w:pPr>
        <w:spacing w:after="0" w:line="1" w:lineRule="exact"/>
        <w:rPr>
          <w:sz w:val="20"/>
          <w:szCs w:val="20"/>
          <w:color w:val="auto"/>
        </w:rPr>
      </w:pPr>
    </w:p>
    <w:p>
      <w:pPr>
        <w:spacing w:after="0"/>
        <w:rPr>
          <w:sz w:val="20"/>
          <w:szCs w:val="20"/>
          <w:color w:val="auto"/>
        </w:rPr>
      </w:pPr>
      <w:r>
        <w:rPr>
          <w:rFonts w:ascii="Arial" w:cs="Arial" w:eastAsia="Arial" w:hAnsi="Arial"/>
          <w:sz w:val="19"/>
          <w:szCs w:val="19"/>
          <w:color w:val="auto"/>
        </w:rPr>
        <w:t>(the “</w:t>
      </w:r>
      <w:r>
        <w:rPr>
          <w:rFonts w:ascii="Arial" w:cs="Arial" w:eastAsia="Arial" w:hAnsi="Arial"/>
          <w:sz w:val="19"/>
          <w:szCs w:val="19"/>
          <w:u w:val="single" w:color="auto"/>
          <w:color w:val="auto"/>
        </w:rPr>
        <w:t>Company</w:t>
      </w:r>
      <w:r>
        <w:rPr>
          <w:rFonts w:ascii="Arial" w:cs="Arial" w:eastAsia="Arial" w:hAnsi="Arial"/>
          <w:sz w:val="19"/>
          <w:szCs w:val="19"/>
          <w:color w:val="auto"/>
        </w:rPr>
        <w:t>”), is entered into as of January 31, 2023 (“</w:t>
      </w:r>
      <w:r>
        <w:rPr>
          <w:rFonts w:ascii="Arial" w:cs="Arial" w:eastAsia="Arial" w:hAnsi="Arial"/>
          <w:sz w:val="19"/>
          <w:szCs w:val="19"/>
          <w:u w:val="single" w:color="auto"/>
          <w:color w:val="auto"/>
        </w:rPr>
        <w:t>Effective Date</w:t>
      </w:r>
      <w:r>
        <w:rPr>
          <w:rFonts w:ascii="Arial" w:cs="Arial" w:eastAsia="Arial" w:hAnsi="Arial"/>
          <w:sz w:val="19"/>
          <w:szCs w:val="19"/>
          <w:color w:val="auto"/>
        </w:rPr>
        <w:t>”).</w:t>
      </w:r>
    </w:p>
    <w:p>
      <w:pPr>
        <w:spacing w:after="0" w:line="165" w:lineRule="exact"/>
        <w:rPr>
          <w:sz w:val="20"/>
          <w:szCs w:val="20"/>
          <w:color w:val="auto"/>
        </w:rPr>
      </w:pPr>
    </w:p>
    <w:p>
      <w:pPr>
        <w:ind w:left="4740"/>
        <w:spacing w:after="0"/>
        <w:rPr>
          <w:sz w:val="20"/>
          <w:szCs w:val="20"/>
          <w:color w:val="auto"/>
        </w:rPr>
      </w:pPr>
      <w:r>
        <w:rPr>
          <w:rFonts w:ascii="Arial" w:cs="Arial" w:eastAsia="Arial" w:hAnsi="Arial"/>
          <w:sz w:val="19"/>
          <w:szCs w:val="19"/>
          <w:b w:val="1"/>
          <w:bCs w:val="1"/>
          <w:color w:val="auto"/>
        </w:rPr>
        <w:t>W I T N E S S E T H:</w:t>
      </w:r>
    </w:p>
    <w:p>
      <w:pPr>
        <w:spacing w:after="0" w:line="180" w:lineRule="exact"/>
        <w:rPr>
          <w:sz w:val="20"/>
          <w:szCs w:val="20"/>
          <w:color w:val="auto"/>
        </w:rPr>
      </w:pPr>
    </w:p>
    <w:p>
      <w:pPr>
        <w:jc w:val="both"/>
        <w:ind w:firstLine="228"/>
        <w:spacing w:after="0" w:line="241" w:lineRule="auto"/>
        <w:rPr>
          <w:sz w:val="20"/>
          <w:szCs w:val="20"/>
          <w:color w:val="auto"/>
        </w:rPr>
      </w:pPr>
      <w:r>
        <w:rPr>
          <w:rFonts w:ascii="Arial" w:cs="Arial" w:eastAsia="Arial" w:hAnsi="Arial"/>
          <w:sz w:val="19"/>
          <w:szCs w:val="19"/>
          <w:color w:val="auto"/>
        </w:rPr>
        <w:t>WHEREAS, the Company and the Executive are parties to the Agreement and wish to enter into this Amendment to revise certain terms and conditions of the Agreement on and after the Effective Date;</w:t>
      </w:r>
    </w:p>
    <w:p>
      <w:pPr>
        <w:spacing w:after="0" w:line="162" w:lineRule="exact"/>
        <w:rPr>
          <w:sz w:val="20"/>
          <w:szCs w:val="20"/>
          <w:color w:val="auto"/>
        </w:rPr>
      </w:pPr>
    </w:p>
    <w:p>
      <w:pPr>
        <w:ind w:left="200"/>
        <w:spacing w:after="0"/>
        <w:rPr>
          <w:sz w:val="20"/>
          <w:szCs w:val="20"/>
          <w:color w:val="auto"/>
        </w:rPr>
      </w:pPr>
      <w:r>
        <w:rPr>
          <w:rFonts w:ascii="Arial" w:cs="Arial" w:eastAsia="Arial" w:hAnsi="Arial"/>
          <w:sz w:val="19"/>
          <w:szCs w:val="19"/>
          <w:color w:val="auto"/>
        </w:rPr>
        <w:t>WHEREAS, it is in the interests of the Company that the Executive’s services continue to be available to the Company; and</w:t>
      </w:r>
    </w:p>
    <w:p>
      <w:pPr>
        <w:spacing w:after="0" w:line="174" w:lineRule="exact"/>
        <w:rPr>
          <w:sz w:val="20"/>
          <w:szCs w:val="20"/>
          <w:color w:val="auto"/>
        </w:rPr>
      </w:pPr>
    </w:p>
    <w:p>
      <w:pPr>
        <w:jc w:val="both"/>
        <w:ind w:firstLine="363"/>
        <w:spacing w:after="0" w:line="232" w:lineRule="auto"/>
        <w:rPr>
          <w:sz w:val="20"/>
          <w:szCs w:val="20"/>
          <w:color w:val="auto"/>
        </w:rPr>
      </w:pPr>
      <w:r>
        <w:rPr>
          <w:rFonts w:ascii="Arial" w:cs="Arial" w:eastAsia="Arial" w:hAnsi="Arial"/>
          <w:sz w:val="19"/>
          <w:szCs w:val="19"/>
          <w:color w:val="auto"/>
        </w:rPr>
        <w:t>WHEREAS, it is a condition to the Executive’s continued employment by the Company that the Executive execute and deliver this Amendment, and in order to induce the Executive to continue the Executive’s employment, the Company has agreed to provide the Executive with the rights and benefits described more fully herein.</w:t>
      </w:r>
    </w:p>
    <w:p>
      <w:pPr>
        <w:spacing w:after="0" w:line="150" w:lineRule="exact"/>
        <w:rPr>
          <w:sz w:val="20"/>
          <w:szCs w:val="20"/>
          <w:color w:val="auto"/>
        </w:rPr>
      </w:pPr>
    </w:p>
    <w:p>
      <w:pPr>
        <w:jc w:val="both"/>
        <w:ind w:firstLine="270"/>
        <w:spacing w:after="0" w:line="241" w:lineRule="auto"/>
        <w:rPr>
          <w:sz w:val="20"/>
          <w:szCs w:val="20"/>
          <w:color w:val="auto"/>
        </w:rPr>
      </w:pPr>
      <w:r>
        <w:rPr>
          <w:rFonts w:ascii="Arial" w:cs="Arial" w:eastAsia="Arial" w:hAnsi="Arial"/>
          <w:sz w:val="19"/>
          <w:szCs w:val="19"/>
          <w:color w:val="auto"/>
        </w:rPr>
        <w:t>NOW, THEREFORE, in consideration of the mutual covenants, representations, warranties and agreements contained herein, and for other valuable consideration, the receipt and adequacy of which are hereby acknowledged, the parties hereto agree as follows:</w:t>
      </w:r>
    </w:p>
    <w:p>
      <w:pPr>
        <w:spacing w:after="0" w:line="175" w:lineRule="exact"/>
        <w:rPr>
          <w:sz w:val="20"/>
          <w:szCs w:val="20"/>
          <w:color w:val="auto"/>
        </w:rPr>
      </w:pPr>
    </w:p>
    <w:p>
      <w:pPr>
        <w:ind w:left="1260" w:hanging="628"/>
        <w:spacing w:after="0"/>
        <w:tabs>
          <w:tab w:leader="none" w:pos="1260" w:val="left"/>
        </w:tabs>
        <w:numPr>
          <w:ilvl w:val="1"/>
          <w:numId w:val="70"/>
        </w:numPr>
        <w:rPr>
          <w:rFonts w:ascii="Arial" w:cs="Arial" w:eastAsia="Arial" w:hAnsi="Arial"/>
          <w:sz w:val="21"/>
          <w:szCs w:val="21"/>
          <w:color w:val="auto"/>
        </w:rPr>
      </w:pPr>
      <w:r>
        <w:rPr>
          <w:rFonts w:ascii="Arial" w:cs="Arial" w:eastAsia="Arial" w:hAnsi="Arial"/>
          <w:sz w:val="19"/>
          <w:szCs w:val="19"/>
          <w:color w:val="auto"/>
        </w:rPr>
        <w:t>Paragraph 4(b) of the Agreement is amended and restated in its entirety to read as follows:</w:t>
      </w:r>
    </w:p>
    <w:p>
      <w:pPr>
        <w:spacing w:after="0" w:line="163" w:lineRule="exact"/>
        <w:rPr>
          <w:rFonts w:ascii="Arial" w:cs="Arial" w:eastAsia="Arial" w:hAnsi="Arial"/>
          <w:sz w:val="21"/>
          <w:szCs w:val="21"/>
          <w:color w:val="auto"/>
        </w:rPr>
      </w:pPr>
    </w:p>
    <w:p>
      <w:pPr>
        <w:jc w:val="both"/>
        <w:ind w:right="480" w:firstLine="1259"/>
        <w:spacing w:after="0" w:line="236" w:lineRule="auto"/>
        <w:tabs>
          <w:tab w:leader="none" w:pos="1819" w:val="left"/>
        </w:tabs>
        <w:numPr>
          <w:ilvl w:val="3"/>
          <w:numId w:val="70"/>
        </w:numPr>
        <w:rPr>
          <w:rFonts w:ascii="Arial" w:cs="Arial" w:eastAsia="Arial" w:hAnsi="Arial"/>
          <w:sz w:val="17"/>
          <w:szCs w:val="17"/>
          <w:color w:val="auto"/>
        </w:rPr>
      </w:pPr>
      <w:r>
        <w:rPr>
          <w:rFonts w:ascii="Arial" w:cs="Arial" w:eastAsia="Arial" w:hAnsi="Arial"/>
          <w:sz w:val="17"/>
          <w:szCs w:val="17"/>
          <w:u w:val="single" w:color="auto"/>
          <w:color w:val="auto"/>
        </w:rPr>
        <w:t>Annual Cash Bonus</w:t>
      </w:r>
      <w:r>
        <w:rPr>
          <w:rFonts w:ascii="Arial" w:cs="Arial" w:eastAsia="Arial" w:hAnsi="Arial"/>
          <w:sz w:val="17"/>
          <w:szCs w:val="17"/>
          <w:color w:val="auto"/>
        </w:rPr>
        <w:t>. With respect to each calendar year during the Employment Period, the Executive shall be eligible to earn an annual cash bonus. The actual annual bonus may range from 0% up to 200% of a target value (the “</w:t>
      </w:r>
      <w:r>
        <w:rPr>
          <w:rFonts w:ascii="Arial" w:cs="Arial" w:eastAsia="Arial" w:hAnsi="Arial"/>
          <w:sz w:val="17"/>
          <w:szCs w:val="17"/>
          <w:u w:val="single" w:color="auto"/>
          <w:color w:val="auto"/>
        </w:rPr>
        <w:t>Target Annual Bonus</w:t>
      </w:r>
      <w:r>
        <w:rPr>
          <w:rFonts w:ascii="Arial" w:cs="Arial" w:eastAsia="Arial" w:hAnsi="Arial"/>
          <w:sz w:val="17"/>
          <w:szCs w:val="17"/>
          <w:color w:val="auto"/>
        </w:rPr>
        <w:t xml:space="preserve"> </w:t>
      </w:r>
      <w:r>
        <w:rPr>
          <w:rFonts w:ascii="Arial" w:cs="Arial" w:eastAsia="Arial" w:hAnsi="Arial"/>
          <w:sz w:val="17"/>
          <w:szCs w:val="17"/>
          <w:u w:val="single" w:color="auto"/>
          <w:color w:val="auto"/>
        </w:rPr>
        <w:t>Amount</w:t>
      </w:r>
      <w:r>
        <w:rPr>
          <w:rFonts w:ascii="Arial" w:cs="Arial" w:eastAsia="Arial" w:hAnsi="Arial"/>
          <w:sz w:val="17"/>
          <w:szCs w:val="17"/>
          <w:color w:val="auto"/>
        </w:rPr>
        <w:t>”), based on the level of achievement of specified performance measures and goals set by the Compensation Committee (in consultation with the Chief Executive Officer of the Company) for such calendar year (the “</w:t>
      </w:r>
      <w:r>
        <w:rPr>
          <w:rFonts w:ascii="Arial" w:cs="Arial" w:eastAsia="Arial" w:hAnsi="Arial"/>
          <w:sz w:val="17"/>
          <w:szCs w:val="17"/>
          <w:u w:val="single" w:color="auto"/>
          <w:color w:val="auto"/>
        </w:rPr>
        <w:t>Annual Performance Goals</w:t>
      </w:r>
      <w:r>
        <w:rPr>
          <w:rFonts w:ascii="Arial" w:cs="Arial" w:eastAsia="Arial" w:hAnsi="Arial"/>
          <w:sz w:val="17"/>
          <w:szCs w:val="17"/>
          <w:color w:val="auto"/>
        </w:rPr>
        <w:t>”). For performance in calendar year 2023 and each calendar year thereafter, the Target Annual Bonus Amount shall be no less than $2,700,000. The Compensation Committee (in consultation with the Chief Executive Officer of the Company), in its reasonable judgment, shall determine the weightings of each performance measure and a threshold, target and maximum performance goal for each measure no later than ninety</w:t>
      </w:r>
    </w:p>
    <w:p>
      <w:pPr>
        <w:spacing w:after="0" w:line="3" w:lineRule="exact"/>
        <w:rPr>
          <w:rFonts w:ascii="Arial" w:cs="Arial" w:eastAsia="Arial" w:hAnsi="Arial"/>
          <w:sz w:val="17"/>
          <w:szCs w:val="17"/>
          <w:color w:val="auto"/>
        </w:rPr>
      </w:pPr>
    </w:p>
    <w:p>
      <w:pPr>
        <w:jc w:val="both"/>
        <w:ind w:right="460" w:firstLine="5"/>
        <w:spacing w:after="0" w:line="228" w:lineRule="auto"/>
        <w:tabs>
          <w:tab w:leader="none" w:pos="376" w:val="left"/>
        </w:tabs>
        <w:numPr>
          <w:ilvl w:val="0"/>
          <w:numId w:val="71"/>
        </w:numPr>
        <w:rPr>
          <w:rFonts w:ascii="Arial" w:cs="Arial" w:eastAsia="Arial" w:hAnsi="Arial"/>
          <w:sz w:val="18"/>
          <w:szCs w:val="18"/>
          <w:color w:val="auto"/>
        </w:rPr>
      </w:pPr>
      <w:r>
        <w:rPr>
          <w:rFonts w:ascii="Arial" w:cs="Arial" w:eastAsia="Arial" w:hAnsi="Arial"/>
          <w:sz w:val="18"/>
          <w:szCs w:val="18"/>
          <w:color w:val="auto"/>
        </w:rPr>
        <w:t>days after the beginning of each calendar year. To the extent that specified performance measures and goals apply to other executives of the Company, the threshold, target and maximum levels associated with such specified performance measures and goals will apply to the Executive in the same manner as they apply to such other executives. Subject to the provisions of paragraph 6, the Executive must be employed on the date on which the annual cash bonus is paid in order to receive payment of any such annual cash bonus pursuant to this subparagraph 4(b). Any annual cash bonus earned pursuant to this subparagraph 4(b) shall be paid to the Executive by March 15 of the calendar year following the calendar year to which such annual cash bonus relates.</w:t>
      </w:r>
    </w:p>
    <w:p>
      <w:pPr>
        <w:spacing w:after="0" w:line="176" w:lineRule="exact"/>
        <w:rPr>
          <w:rFonts w:ascii="Arial" w:cs="Arial" w:eastAsia="Arial" w:hAnsi="Arial"/>
          <w:sz w:val="18"/>
          <w:szCs w:val="18"/>
          <w:color w:val="auto"/>
        </w:rPr>
      </w:pPr>
    </w:p>
    <w:p>
      <w:pPr>
        <w:ind w:left="1260" w:hanging="628"/>
        <w:spacing w:after="0"/>
        <w:tabs>
          <w:tab w:leader="none" w:pos="1260" w:val="left"/>
        </w:tabs>
        <w:numPr>
          <w:ilvl w:val="1"/>
          <w:numId w:val="71"/>
        </w:numPr>
        <w:rPr>
          <w:rFonts w:ascii="Arial" w:cs="Arial" w:eastAsia="Arial" w:hAnsi="Arial"/>
          <w:sz w:val="21"/>
          <w:szCs w:val="21"/>
          <w:color w:val="auto"/>
        </w:rPr>
      </w:pPr>
      <w:r>
        <w:rPr>
          <w:rFonts w:ascii="Arial" w:cs="Arial" w:eastAsia="Arial" w:hAnsi="Arial"/>
          <w:sz w:val="19"/>
          <w:szCs w:val="19"/>
          <w:color w:val="auto"/>
        </w:rPr>
        <w:t>Paragraph 4(c) of the Agreement is amended and restated in its entirety to read as follows:</w:t>
      </w:r>
    </w:p>
    <w:p>
      <w:pPr>
        <w:spacing w:after="0" w:line="163" w:lineRule="exact"/>
        <w:rPr>
          <w:rFonts w:ascii="Arial" w:cs="Arial" w:eastAsia="Arial" w:hAnsi="Arial"/>
          <w:sz w:val="21"/>
          <w:szCs w:val="21"/>
          <w:color w:val="auto"/>
        </w:rPr>
      </w:pPr>
    </w:p>
    <w:p>
      <w:pPr>
        <w:jc w:val="both"/>
        <w:ind w:right="460" w:firstLine="863"/>
        <w:spacing w:after="0" w:line="231" w:lineRule="auto"/>
        <w:tabs>
          <w:tab w:leader="none" w:pos="1301" w:val="left"/>
        </w:tabs>
        <w:numPr>
          <w:ilvl w:val="2"/>
          <w:numId w:val="71"/>
        </w:numPr>
        <w:rPr>
          <w:rFonts w:ascii="Arial" w:cs="Arial" w:eastAsia="Arial" w:hAnsi="Arial"/>
          <w:sz w:val="18"/>
          <w:szCs w:val="18"/>
          <w:color w:val="auto"/>
        </w:rPr>
      </w:pPr>
      <w:r>
        <w:rPr>
          <w:rFonts w:ascii="Arial" w:cs="Arial" w:eastAsia="Arial" w:hAnsi="Arial"/>
          <w:sz w:val="18"/>
          <w:szCs w:val="18"/>
          <w:u w:val="single" w:color="auto"/>
          <w:color w:val="auto"/>
        </w:rPr>
        <w:t>Long-Term Incentive Awards</w:t>
      </w:r>
      <w:r>
        <w:rPr>
          <w:rFonts w:ascii="Arial" w:cs="Arial" w:eastAsia="Arial" w:hAnsi="Arial"/>
          <w:sz w:val="18"/>
          <w:szCs w:val="18"/>
          <w:color w:val="auto"/>
        </w:rPr>
        <w:t>. During the first quarter of calendar year 2023, and during the first quarter of each calendar year thereafter, subject to approval by the Board, AGNC shall grant the Executive a long-term incentive award with an aggregate target fair value no less than $2,430,000 (the “</w:t>
      </w:r>
      <w:r>
        <w:rPr>
          <w:rFonts w:ascii="Arial" w:cs="Arial" w:eastAsia="Arial" w:hAnsi="Arial"/>
          <w:sz w:val="18"/>
          <w:szCs w:val="18"/>
          <w:u w:val="single" w:color="auto"/>
          <w:color w:val="auto"/>
        </w:rPr>
        <w:t>Target Annual LTIA</w:t>
      </w:r>
      <w:r>
        <w:rPr>
          <w:rFonts w:ascii="Arial" w:cs="Arial" w:eastAsia="Arial" w:hAnsi="Arial"/>
          <w:sz w:val="18"/>
          <w:szCs w:val="18"/>
          <w:color w:val="auto"/>
        </w:rPr>
        <w:t>”). 50% of the Target Annual LTIA (the “</w:t>
      </w:r>
      <w:r>
        <w:rPr>
          <w:rFonts w:ascii="Arial" w:cs="Arial" w:eastAsia="Arial" w:hAnsi="Arial"/>
          <w:sz w:val="18"/>
          <w:szCs w:val="18"/>
          <w:u w:val="single" w:color="auto"/>
          <w:color w:val="auto"/>
        </w:rPr>
        <w:t>Performance-Based Award</w:t>
      </w:r>
      <w:r>
        <w:rPr>
          <w:rFonts w:ascii="Arial" w:cs="Arial" w:eastAsia="Arial" w:hAnsi="Arial"/>
          <w:sz w:val="18"/>
          <w:szCs w:val="18"/>
          <w:color w:val="auto"/>
        </w:rPr>
        <w:t>”) shall vest based upon the achievement of certain specified performance metrics (as determined by the Compensation Committee in its reasonable judgment) (the “</w:t>
      </w:r>
      <w:r>
        <w:rPr>
          <w:rFonts w:ascii="Arial" w:cs="Arial" w:eastAsia="Arial" w:hAnsi="Arial"/>
          <w:sz w:val="18"/>
          <w:szCs w:val="18"/>
          <w:u w:val="single" w:color="auto"/>
          <w:color w:val="auto"/>
        </w:rPr>
        <w:t>Performance-Based Metrics</w:t>
      </w:r>
      <w:r>
        <w:rPr>
          <w:rFonts w:ascii="Arial" w:cs="Arial" w:eastAsia="Arial" w:hAnsi="Arial"/>
          <w:sz w:val="18"/>
          <w:szCs w:val="18"/>
          <w:color w:val="auto"/>
        </w:rPr>
        <w:t>”) measured over a three-year performance period with the amount of shares and the associated performance targets specified at or before the grant date of the</w:t>
      </w:r>
    </w:p>
    <w:p>
      <w:pPr>
        <w:sectPr>
          <w:pgSz w:w="11900" w:h="16838" w:orient="portrait"/>
          <w:cols w:equalWidth="0" w:num="1">
            <w:col w:w="11240"/>
          </w:cols>
          <w:pgMar w:left="320" w:top="131" w:right="339" w:bottom="1440" w:gutter="0" w:footer="0" w:header="0"/>
        </w:sectPr>
      </w:pPr>
    </w:p>
    <w:bookmarkStart w:id="103" w:name="page104"/>
    <w:bookmarkEnd w:id="103"/>
    <w:p>
      <w:pPr>
        <w:jc w:val="right"/>
        <w:spacing w:after="0"/>
        <w:rPr>
          <w:sz w:val="20"/>
          <w:szCs w:val="20"/>
          <w:color w:val="auto"/>
        </w:rPr>
      </w:pPr>
      <w:r>
        <w:rPr>
          <w:rFonts w:ascii="Arial" w:cs="Arial" w:eastAsia="Arial" w:hAnsi="Arial"/>
          <w:sz w:val="21"/>
          <w:szCs w:val="21"/>
          <w:color w:val="auto"/>
        </w:rPr>
        <w:t>Exhibit 10.6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Arial" w:cs="Arial" w:eastAsia="Arial" w:hAnsi="Arial"/>
          <w:sz w:val="18"/>
          <w:szCs w:val="18"/>
          <w:color w:val="auto"/>
        </w:rPr>
        <w:t>award. If the Performance-Based Metrics are exceeded (as determined by the Compensation Committee in its reasonable judgment), the</w:t>
      </w:r>
    </w:p>
    <w:p>
      <w:pPr>
        <w:spacing w:after="0" w:line="5" w:lineRule="exact"/>
        <w:rPr>
          <w:sz w:val="20"/>
          <w:szCs w:val="20"/>
          <w:color w:val="auto"/>
        </w:rPr>
      </w:pPr>
    </w:p>
    <w:p>
      <w:pPr>
        <w:ind w:right="460"/>
        <w:spacing w:after="0" w:line="232" w:lineRule="auto"/>
        <w:rPr>
          <w:sz w:val="20"/>
          <w:szCs w:val="20"/>
          <w:color w:val="auto"/>
        </w:rPr>
      </w:pPr>
      <w:r>
        <w:rPr>
          <w:rFonts w:ascii="Arial" w:cs="Arial" w:eastAsia="Arial" w:hAnsi="Arial"/>
          <w:sz w:val="17"/>
          <w:szCs w:val="17"/>
          <w:color w:val="auto"/>
        </w:rPr>
        <w:t>Executive may earn up to 200% of the target number of shares underlying the Performance-Based Award. The remaining 50% of the Target Annual LTIA that does not have Performance-Based Metrics shall vest over a three-year period, with 1/3 of such portion vesting following</w:t>
      </w:r>
    </w:p>
    <w:p>
      <w:pPr>
        <w:spacing w:after="0" w:line="228" w:lineRule="auto"/>
        <w:rPr>
          <w:sz w:val="20"/>
          <w:szCs w:val="20"/>
          <w:color w:val="auto"/>
        </w:rPr>
      </w:pPr>
      <w:r>
        <w:rPr>
          <w:rFonts w:ascii="Arial" w:cs="Arial" w:eastAsia="Arial" w:hAnsi="Arial"/>
          <w:sz w:val="18"/>
          <w:szCs w:val="18"/>
          <w:color w:val="auto"/>
        </w:rPr>
        <w:t>each of the first, second and third anniversaries of the grant date. Notwithstanding the foregoing, each Target Annual LTIA shall be subject</w:t>
      </w:r>
    </w:p>
    <w:p>
      <w:pPr>
        <w:ind w:right="480"/>
        <w:spacing w:after="0" w:line="232" w:lineRule="auto"/>
        <w:rPr>
          <w:sz w:val="20"/>
          <w:szCs w:val="20"/>
          <w:color w:val="auto"/>
        </w:rPr>
      </w:pPr>
      <w:r>
        <w:rPr>
          <w:rFonts w:ascii="Arial" w:cs="Arial" w:eastAsia="Arial" w:hAnsi="Arial"/>
          <w:sz w:val="17"/>
          <w:szCs w:val="17"/>
          <w:color w:val="auto"/>
        </w:rPr>
        <w:t>to the terms and conditions of the Equity Plan and the applicable award agreement(s) to be entered into between AGNC and the Executive, which shall be consistent with the terms hereof. In the event that AGNC cannot grant the Target Annual LTIA to the Executive during any</w:t>
      </w:r>
    </w:p>
    <w:p>
      <w:pPr>
        <w:spacing w:after="0" w:line="228" w:lineRule="auto"/>
        <w:rPr>
          <w:sz w:val="20"/>
          <w:szCs w:val="20"/>
          <w:color w:val="auto"/>
        </w:rPr>
      </w:pPr>
      <w:r>
        <w:rPr>
          <w:rFonts w:ascii="Arial" w:cs="Arial" w:eastAsia="Arial" w:hAnsi="Arial"/>
          <w:sz w:val="18"/>
          <w:szCs w:val="18"/>
          <w:color w:val="auto"/>
        </w:rPr>
        <w:t>such calendar year, AGNC shall instead provide a cash award to the Executive with an equivalent fair value and under equivalent vesting</w:t>
      </w:r>
    </w:p>
    <w:p>
      <w:pPr>
        <w:ind w:right="480"/>
        <w:spacing w:after="0" w:line="224" w:lineRule="auto"/>
        <w:rPr>
          <w:sz w:val="20"/>
          <w:szCs w:val="20"/>
          <w:color w:val="auto"/>
        </w:rPr>
      </w:pPr>
      <w:r>
        <w:rPr>
          <w:rFonts w:ascii="Arial" w:cs="Arial" w:eastAsia="Arial" w:hAnsi="Arial"/>
          <w:sz w:val="19"/>
          <w:szCs w:val="19"/>
          <w:color w:val="auto"/>
        </w:rPr>
        <w:t>terms, which shall be subject to the terms and conditions of an applicable award agreement to be entered into between AGNC and the Executive (as approved by the Compensation Committee).</w:t>
      </w:r>
    </w:p>
    <w:p>
      <w:pPr>
        <w:spacing w:after="0" w:line="171" w:lineRule="exact"/>
        <w:rPr>
          <w:sz w:val="20"/>
          <w:szCs w:val="20"/>
          <w:color w:val="auto"/>
        </w:rPr>
      </w:pPr>
    </w:p>
    <w:p>
      <w:pPr>
        <w:ind w:left="1260" w:hanging="628"/>
        <w:spacing w:after="0"/>
        <w:tabs>
          <w:tab w:leader="none" w:pos="1260" w:val="left"/>
        </w:tabs>
        <w:numPr>
          <w:ilvl w:val="0"/>
          <w:numId w:val="72"/>
        </w:numPr>
        <w:rPr>
          <w:rFonts w:ascii="Arial" w:cs="Arial" w:eastAsia="Arial" w:hAnsi="Arial"/>
          <w:sz w:val="19"/>
          <w:szCs w:val="19"/>
          <w:color w:val="auto"/>
        </w:rPr>
      </w:pPr>
      <w:r>
        <w:rPr>
          <w:rFonts w:ascii="Arial" w:cs="Arial" w:eastAsia="Arial" w:hAnsi="Arial"/>
          <w:sz w:val="17"/>
          <w:szCs w:val="17"/>
          <w:color w:val="auto"/>
        </w:rPr>
        <w:t>Article 4 of the Agreement is amended by deleting the last sentence of Paragraph (a) thereof and adding a Paragraph (i) thereto as</w:t>
      </w:r>
    </w:p>
    <w:p>
      <w:pPr>
        <w:spacing w:after="0"/>
        <w:rPr>
          <w:rFonts w:ascii="Arial" w:cs="Arial" w:eastAsia="Arial" w:hAnsi="Arial"/>
          <w:sz w:val="19"/>
          <w:szCs w:val="19"/>
          <w:color w:val="auto"/>
        </w:rPr>
      </w:pPr>
      <w:r>
        <w:rPr>
          <w:rFonts w:ascii="Arial" w:cs="Arial" w:eastAsia="Arial" w:hAnsi="Arial"/>
          <w:sz w:val="19"/>
          <w:szCs w:val="19"/>
          <w:color w:val="auto"/>
        </w:rPr>
        <w:t>follows:</w:t>
      </w:r>
    </w:p>
    <w:p>
      <w:pPr>
        <w:spacing w:after="0" w:line="170" w:lineRule="exact"/>
        <w:rPr>
          <w:rFonts w:ascii="Arial" w:cs="Arial" w:eastAsia="Arial" w:hAnsi="Arial"/>
          <w:sz w:val="19"/>
          <w:szCs w:val="19"/>
          <w:color w:val="auto"/>
        </w:rPr>
      </w:pPr>
    </w:p>
    <w:p>
      <w:pPr>
        <w:ind w:right="240" w:firstLine="1259"/>
        <w:spacing w:after="0" w:line="237" w:lineRule="auto"/>
        <w:tabs>
          <w:tab w:leader="none" w:pos="1671" w:val="left"/>
        </w:tabs>
        <w:numPr>
          <w:ilvl w:val="1"/>
          <w:numId w:val="72"/>
        </w:numPr>
        <w:rPr>
          <w:rFonts w:ascii="Arial" w:cs="Arial" w:eastAsia="Arial" w:hAnsi="Arial"/>
          <w:sz w:val="18"/>
          <w:szCs w:val="18"/>
          <w:color w:val="auto"/>
        </w:rPr>
      </w:pPr>
      <w:r>
        <w:rPr>
          <w:rFonts w:ascii="Arial" w:cs="Arial" w:eastAsia="Arial" w:hAnsi="Arial"/>
          <w:sz w:val="18"/>
          <w:szCs w:val="18"/>
          <w:color w:val="auto"/>
        </w:rPr>
        <w:t>With respect to periods commencing on and after January 1, 2024, the Compensation Committee in consultation with the Chief Executive Officer shall review Executive’s Base Salary, Target Annual Bonus Amount, and Target Annual LTIA (each, a “Target Pay Element”) from time to time and may, in its sole discretion, increase the amount of one or more of the Target Pay Elements; provided, however, that the amount of each Target Pay Element (at target) shall not be lowered from the amount then in effect from time to time.</w:t>
      </w:r>
    </w:p>
    <w:p>
      <w:pPr>
        <w:spacing w:after="0" w:line="162" w:lineRule="exact"/>
        <w:rPr>
          <w:rFonts w:ascii="Arial" w:cs="Arial" w:eastAsia="Arial" w:hAnsi="Arial"/>
          <w:sz w:val="18"/>
          <w:szCs w:val="18"/>
          <w:color w:val="auto"/>
        </w:rPr>
      </w:pPr>
    </w:p>
    <w:p>
      <w:pPr>
        <w:ind w:left="1260" w:hanging="628"/>
        <w:spacing w:after="0"/>
        <w:tabs>
          <w:tab w:leader="none" w:pos="1260" w:val="left"/>
        </w:tabs>
        <w:numPr>
          <w:ilvl w:val="0"/>
          <w:numId w:val="72"/>
        </w:numPr>
        <w:rPr>
          <w:rFonts w:ascii="Arial" w:cs="Arial" w:eastAsia="Arial" w:hAnsi="Arial"/>
          <w:sz w:val="21"/>
          <w:szCs w:val="21"/>
          <w:color w:val="auto"/>
        </w:rPr>
      </w:pPr>
      <w:r>
        <w:rPr>
          <w:rFonts w:ascii="Arial" w:cs="Arial" w:eastAsia="Arial" w:hAnsi="Arial"/>
          <w:sz w:val="19"/>
          <w:szCs w:val="19"/>
          <w:u w:val="single" w:color="auto"/>
          <w:color w:val="auto"/>
        </w:rPr>
        <w:t>Effect on Agreement</w:t>
      </w:r>
      <w:r>
        <w:rPr>
          <w:rFonts w:ascii="Arial" w:cs="Arial" w:eastAsia="Arial" w:hAnsi="Arial"/>
          <w:sz w:val="19"/>
          <w:szCs w:val="19"/>
          <w:color w:val="auto"/>
        </w:rPr>
        <w:t>. Other than as specifically amended herein, the Agreement shall remain in full force and effect.</w:t>
      </w:r>
    </w:p>
    <w:p>
      <w:pPr>
        <w:spacing w:after="0" w:line="176" w:lineRule="exact"/>
        <w:rPr>
          <w:rFonts w:ascii="Arial" w:cs="Arial" w:eastAsia="Arial" w:hAnsi="Arial"/>
          <w:sz w:val="21"/>
          <w:szCs w:val="21"/>
          <w:color w:val="auto"/>
        </w:rPr>
      </w:pPr>
    </w:p>
    <w:p>
      <w:pPr>
        <w:ind w:firstLine="632"/>
        <w:spacing w:after="0" w:line="228" w:lineRule="auto"/>
        <w:tabs>
          <w:tab w:leader="none" w:pos="1255" w:val="left"/>
        </w:tabs>
        <w:numPr>
          <w:ilvl w:val="0"/>
          <w:numId w:val="72"/>
        </w:numPr>
        <w:rPr>
          <w:rFonts w:ascii="Arial" w:cs="Arial" w:eastAsia="Arial" w:hAnsi="Arial"/>
          <w:sz w:val="21"/>
          <w:szCs w:val="21"/>
          <w:color w:val="auto"/>
        </w:rPr>
      </w:pPr>
      <w:r>
        <w:rPr>
          <w:rFonts w:ascii="Arial" w:cs="Arial" w:eastAsia="Arial" w:hAnsi="Arial"/>
          <w:sz w:val="19"/>
          <w:szCs w:val="19"/>
          <w:u w:val="single" w:color="auto"/>
          <w:color w:val="auto"/>
        </w:rPr>
        <w:t>Complete Agreement</w:t>
      </w:r>
      <w:r>
        <w:rPr>
          <w:rFonts w:ascii="Arial" w:cs="Arial" w:eastAsia="Arial" w:hAnsi="Arial"/>
          <w:sz w:val="19"/>
          <w:szCs w:val="19"/>
          <w:color w:val="auto"/>
        </w:rPr>
        <w:t>. This Amendment together with the Agreement embodies the complete agreement and understanding between the parties with respect to the subject matter hereof.</w:t>
      </w:r>
    </w:p>
    <w:p>
      <w:pPr>
        <w:spacing w:after="0" w:line="177" w:lineRule="exact"/>
        <w:rPr>
          <w:rFonts w:ascii="Arial" w:cs="Arial" w:eastAsia="Arial" w:hAnsi="Arial"/>
          <w:sz w:val="21"/>
          <w:szCs w:val="21"/>
          <w:color w:val="auto"/>
        </w:rPr>
      </w:pPr>
    </w:p>
    <w:p>
      <w:pPr>
        <w:ind w:firstLine="632"/>
        <w:spacing w:after="0" w:line="228" w:lineRule="auto"/>
        <w:tabs>
          <w:tab w:leader="none" w:pos="1255" w:val="left"/>
        </w:tabs>
        <w:numPr>
          <w:ilvl w:val="0"/>
          <w:numId w:val="72"/>
        </w:numPr>
        <w:rPr>
          <w:rFonts w:ascii="Arial" w:cs="Arial" w:eastAsia="Arial" w:hAnsi="Arial"/>
          <w:sz w:val="21"/>
          <w:szCs w:val="21"/>
          <w:color w:val="auto"/>
        </w:rPr>
      </w:pPr>
      <w:r>
        <w:rPr>
          <w:rFonts w:ascii="Arial" w:cs="Arial" w:eastAsia="Arial" w:hAnsi="Arial"/>
          <w:sz w:val="19"/>
          <w:szCs w:val="19"/>
          <w:u w:val="single" w:color="auto"/>
          <w:color w:val="auto"/>
        </w:rPr>
        <w:t>Counterparts</w:t>
      </w:r>
      <w:r>
        <w:rPr>
          <w:rFonts w:ascii="Arial" w:cs="Arial" w:eastAsia="Arial" w:hAnsi="Arial"/>
          <w:sz w:val="19"/>
          <w:szCs w:val="19"/>
          <w:color w:val="auto"/>
        </w:rPr>
        <w:t>. This Amendment may be executed in one or more counterparts (including electronically transmitted counterparts), each of which shall be deemed to be an original, but all of which together will constitute one and the same instrument.</w:t>
      </w:r>
    </w:p>
    <w:p>
      <w:pPr>
        <w:spacing w:after="0" w:line="177" w:lineRule="exact"/>
        <w:rPr>
          <w:rFonts w:ascii="Arial" w:cs="Arial" w:eastAsia="Arial" w:hAnsi="Arial"/>
          <w:sz w:val="21"/>
          <w:szCs w:val="21"/>
          <w:color w:val="auto"/>
        </w:rPr>
      </w:pPr>
    </w:p>
    <w:p>
      <w:pPr>
        <w:jc w:val="both"/>
        <w:ind w:firstLine="632"/>
        <w:spacing w:after="0"/>
        <w:tabs>
          <w:tab w:leader="none" w:pos="1255" w:val="left"/>
        </w:tabs>
        <w:numPr>
          <w:ilvl w:val="0"/>
          <w:numId w:val="72"/>
        </w:numPr>
        <w:rPr>
          <w:rFonts w:ascii="Arial" w:cs="Arial" w:eastAsia="Arial" w:hAnsi="Arial"/>
          <w:sz w:val="19"/>
          <w:szCs w:val="19"/>
          <w:color w:val="auto"/>
        </w:rPr>
      </w:pPr>
      <w:r>
        <w:rPr>
          <w:rFonts w:ascii="Arial" w:cs="Arial" w:eastAsia="Arial" w:hAnsi="Arial"/>
          <w:sz w:val="17"/>
          <w:szCs w:val="17"/>
          <w:u w:val="single" w:color="auto"/>
          <w:color w:val="auto"/>
        </w:rPr>
        <w:t>Choice of Law</w:t>
      </w:r>
      <w:r>
        <w:rPr>
          <w:rFonts w:ascii="Arial" w:cs="Arial" w:eastAsia="Arial" w:hAnsi="Arial"/>
          <w:sz w:val="17"/>
          <w:szCs w:val="17"/>
          <w:color w:val="auto"/>
        </w:rPr>
        <w:t>. This Amendment shall be governed by, and construed in accordance with, the internal, substantive laws of the State of Maryland. The Company and the Executive agree that the state and federal courts located in the State of Maryland shall have jurisdiction in any action, suit or proceeding based on or arising out of this Amendment and the Company and the Executive hereby: (a) submit to the personal jurisdiction of such courts, (b) consent to service of process in connection with any action, suit or proceeding and (c) waive any other requirement (whether imposed by statute, rule of court or otherwise) with respect to personal jurisdiction, venue or service of process.</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9"/>
          <w:szCs w:val="19"/>
          <w:color w:val="auto"/>
        </w:rPr>
        <w:t>[SIGNATURES ON FOLLOWING PAGE]</w:t>
      </w:r>
    </w:p>
    <w:p>
      <w:pPr>
        <w:sectPr>
          <w:pgSz w:w="11900" w:h="16838" w:orient="portrait"/>
          <w:cols w:equalWidth="0" w:num="1">
            <w:col w:w="11240"/>
          </w:cols>
          <w:pgMar w:left="320" w:top="131" w:right="339" w:bottom="1440" w:gutter="0" w:footer="0" w:header="0"/>
        </w:sectPr>
      </w:pPr>
    </w:p>
    <w:bookmarkStart w:id="104" w:name="page105"/>
    <w:bookmarkEnd w:id="104"/>
    <w:p>
      <w:pPr>
        <w:jc w:val="right"/>
        <w:spacing w:after="0"/>
        <w:rPr>
          <w:sz w:val="20"/>
          <w:szCs w:val="20"/>
          <w:color w:val="auto"/>
        </w:rPr>
      </w:pPr>
      <w:r>
        <w:rPr>
          <w:rFonts w:ascii="Arial" w:cs="Arial" w:eastAsia="Arial" w:hAnsi="Arial"/>
          <w:sz w:val="21"/>
          <w:szCs w:val="21"/>
          <w:color w:val="auto"/>
        </w:rPr>
        <w:t>Exhibit 10.6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spacing w:after="0"/>
        <w:rPr>
          <w:sz w:val="20"/>
          <w:szCs w:val="20"/>
          <w:color w:val="auto"/>
        </w:rPr>
      </w:pPr>
      <w:r>
        <w:rPr>
          <w:rFonts w:ascii="Arial" w:cs="Arial" w:eastAsia="Arial" w:hAnsi="Arial"/>
          <w:sz w:val="19"/>
          <w:szCs w:val="19"/>
          <w:color w:val="auto"/>
        </w:rPr>
        <w:t>IN WITNESS WHEREOF, the parties hereto have executed this Amendment as of the date first written above.</w:t>
      </w:r>
    </w:p>
    <w:p>
      <w:pPr>
        <w:spacing w:after="0" w:line="200" w:lineRule="exact"/>
        <w:rPr>
          <w:sz w:val="20"/>
          <w:szCs w:val="20"/>
          <w:color w:val="auto"/>
        </w:rPr>
      </w:pPr>
    </w:p>
    <w:p>
      <w:pPr>
        <w:spacing w:after="0" w:line="237" w:lineRule="exact"/>
        <w:rPr>
          <w:sz w:val="20"/>
          <w:szCs w:val="20"/>
          <w:color w:val="auto"/>
        </w:rPr>
      </w:pPr>
    </w:p>
    <w:p>
      <w:pPr>
        <w:ind w:left="4080"/>
        <w:spacing w:after="0"/>
        <w:rPr>
          <w:sz w:val="20"/>
          <w:szCs w:val="20"/>
          <w:color w:val="auto"/>
        </w:rPr>
      </w:pPr>
      <w:r>
        <w:rPr>
          <w:rFonts w:ascii="Arial" w:cs="Arial" w:eastAsia="Arial" w:hAnsi="Arial"/>
          <w:sz w:val="21"/>
          <w:szCs w:val="21"/>
          <w:b w:val="1"/>
          <w:bCs w:val="1"/>
          <w:color w:val="auto"/>
        </w:rPr>
        <w:t>AGNC MORTGAGE MANAGEMENT, LLC</w:t>
      </w:r>
    </w:p>
    <w:p>
      <w:pPr>
        <w:spacing w:after="0" w:line="200" w:lineRule="exact"/>
        <w:rPr>
          <w:sz w:val="20"/>
          <w:szCs w:val="20"/>
          <w:color w:val="auto"/>
        </w:rPr>
      </w:pPr>
    </w:p>
    <w:p>
      <w:pPr>
        <w:spacing w:after="0" w:line="309" w:lineRule="exact"/>
        <w:rPr>
          <w:sz w:val="20"/>
          <w:szCs w:val="20"/>
          <w:color w:val="auto"/>
        </w:rPr>
      </w:pPr>
    </w:p>
    <w:p>
      <w:pPr>
        <w:ind w:left="4100"/>
        <w:spacing w:after="0"/>
        <w:tabs>
          <w:tab w:leader="none" w:pos="4700" w:val="left"/>
        </w:tabs>
        <w:rPr>
          <w:sz w:val="20"/>
          <w:szCs w:val="20"/>
          <w:color w:val="auto"/>
        </w:rPr>
      </w:pPr>
      <w:r>
        <w:rPr>
          <w:rFonts w:ascii="Arial" w:cs="Arial" w:eastAsia="Arial" w:hAnsi="Arial"/>
          <w:sz w:val="21"/>
          <w:szCs w:val="21"/>
          <w:color w:val="auto"/>
        </w:rPr>
        <w:t>By:</w:t>
        <w:tab/>
        <w:t>/s/ Peter Federico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2981960</wp:posOffset>
            </wp:positionH>
            <wp:positionV relativeFrom="paragraph">
              <wp:posOffset>17780</wp:posOffset>
            </wp:positionV>
            <wp:extent cx="1617980" cy="82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9">
                      <a:extLst>
                        <a:ext uri="{28A0092B-C50C-407E-A947-70E740481C1C}"/>
                      </a:extLst>
                    </a:blip>
                    <a:srcRect/>
                    <a:stretch>
                      <a:fillRect/>
                    </a:stretch>
                  </pic:blipFill>
                  <pic:spPr bwMode="auto">
                    <a:xfrm>
                      <a:off x="0" y="0"/>
                      <a:ext cx="1617980" cy="8255"/>
                    </a:xfrm>
                    <a:prstGeom prst="rect">
                      <a:avLst/>
                    </a:prstGeom>
                    <a:noFill/>
                  </pic:spPr>
                </pic:pic>
              </a:graphicData>
            </a:graphic>
          </wp:anchor>
        </w:drawing>
      </w:r>
    </w:p>
    <w:p>
      <w:pPr>
        <w:spacing w:after="0" w:line="13" w:lineRule="exact"/>
        <w:rPr>
          <w:sz w:val="20"/>
          <w:szCs w:val="20"/>
          <w:color w:val="auto"/>
        </w:rPr>
      </w:pPr>
    </w:p>
    <w:p>
      <w:pPr>
        <w:ind w:left="4100"/>
        <w:spacing w:after="0"/>
        <w:rPr>
          <w:sz w:val="20"/>
          <w:szCs w:val="20"/>
          <w:color w:val="auto"/>
        </w:rPr>
      </w:pPr>
      <w:r>
        <w:rPr>
          <w:rFonts w:ascii="Arial" w:cs="Arial" w:eastAsia="Arial" w:hAnsi="Arial"/>
          <w:sz w:val="21"/>
          <w:szCs w:val="21"/>
          <w:color w:val="auto"/>
        </w:rPr>
        <w:t>Name: Peter Federico</w:t>
      </w:r>
    </w:p>
    <w:p>
      <w:pPr>
        <w:spacing w:after="0" w:line="6" w:lineRule="exact"/>
        <w:rPr>
          <w:sz w:val="20"/>
          <w:szCs w:val="20"/>
          <w:color w:val="auto"/>
        </w:rPr>
      </w:pPr>
    </w:p>
    <w:p>
      <w:pPr>
        <w:ind w:left="4100"/>
        <w:spacing w:after="0"/>
        <w:tabs>
          <w:tab w:leader="none" w:pos="4700" w:val="left"/>
        </w:tabs>
        <w:rPr>
          <w:sz w:val="20"/>
          <w:szCs w:val="20"/>
          <w:color w:val="auto"/>
        </w:rPr>
      </w:pPr>
      <w:r>
        <w:rPr>
          <w:rFonts w:ascii="Arial" w:cs="Arial" w:eastAsia="Arial" w:hAnsi="Arial"/>
          <w:sz w:val="21"/>
          <w:szCs w:val="21"/>
          <w:color w:val="auto"/>
        </w:rPr>
        <w:t>Title:</w:t>
      </w:r>
      <w:r>
        <w:rPr>
          <w:sz w:val="20"/>
          <w:szCs w:val="20"/>
          <w:color w:val="auto"/>
        </w:rPr>
        <w:tab/>
      </w:r>
      <w:r>
        <w:rPr>
          <w:rFonts w:ascii="Arial" w:cs="Arial" w:eastAsia="Arial" w:hAnsi="Arial"/>
          <w:sz w:val="18"/>
          <w:szCs w:val="18"/>
          <w:color w:val="auto"/>
        </w:rPr>
        <w:t>President and Chief</w:t>
      </w:r>
    </w:p>
    <w:p>
      <w:pPr>
        <w:jc w:val="center"/>
        <w:ind w:right="320"/>
        <w:spacing w:after="0"/>
        <w:rPr>
          <w:sz w:val="20"/>
          <w:szCs w:val="20"/>
          <w:color w:val="auto"/>
        </w:rPr>
      </w:pPr>
      <w:r>
        <w:rPr>
          <w:rFonts w:ascii="Arial" w:cs="Arial" w:eastAsia="Arial" w:hAnsi="Arial"/>
          <w:sz w:val="21"/>
          <w:szCs w:val="21"/>
          <w:color w:val="auto"/>
        </w:rPr>
        <w:t>Executive Officer</w:t>
      </w: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4100"/>
        <w:spacing w:after="0"/>
        <w:rPr>
          <w:sz w:val="20"/>
          <w:szCs w:val="20"/>
          <w:color w:val="auto"/>
        </w:rPr>
      </w:pPr>
      <w:r>
        <w:rPr>
          <w:rFonts w:ascii="Arial" w:cs="Arial" w:eastAsia="Arial" w:hAnsi="Arial"/>
          <w:sz w:val="21"/>
          <w:szCs w:val="21"/>
          <w:b w:val="1"/>
          <w:bCs w:val="1"/>
          <w:color w:val="auto"/>
        </w:rPr>
        <w:t>EXECUTIVE</w:t>
      </w:r>
    </w:p>
    <w:p>
      <w:pPr>
        <w:spacing w:after="0" w:line="31" w:lineRule="exact"/>
        <w:rPr>
          <w:sz w:val="20"/>
          <w:szCs w:val="20"/>
          <w:color w:val="auto"/>
        </w:rPr>
      </w:pPr>
    </w:p>
    <w:p>
      <w:pPr>
        <w:ind w:left="4100"/>
        <w:spacing w:after="0"/>
        <w:rPr>
          <w:sz w:val="20"/>
          <w:szCs w:val="20"/>
          <w:color w:val="auto"/>
        </w:rPr>
      </w:pPr>
      <w:r>
        <w:rPr>
          <w:rFonts w:ascii="Arial" w:cs="Arial" w:eastAsia="Arial" w:hAnsi="Arial"/>
          <w:sz w:val="21"/>
          <w:szCs w:val="21"/>
          <w:color w:val="auto"/>
        </w:rPr>
        <w:t>/s/ Christopher Kuehl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2592070</wp:posOffset>
            </wp:positionH>
            <wp:positionV relativeFrom="paragraph">
              <wp:posOffset>14605</wp:posOffset>
            </wp:positionV>
            <wp:extent cx="1228090"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0">
                      <a:extLst>
                        <a:ext uri="{28A0092B-C50C-407E-A947-70E740481C1C}"/>
                      </a:extLst>
                    </a:blip>
                    <a:srcRect/>
                    <a:stretch>
                      <a:fillRect/>
                    </a:stretch>
                  </pic:blipFill>
                  <pic:spPr bwMode="auto">
                    <a:xfrm>
                      <a:off x="0" y="0"/>
                      <a:ext cx="1228090" cy="8255"/>
                    </a:xfrm>
                    <a:prstGeom prst="rect">
                      <a:avLst/>
                    </a:prstGeom>
                    <a:noFill/>
                  </pic:spPr>
                </pic:pic>
              </a:graphicData>
            </a:graphic>
          </wp:anchor>
        </w:drawing>
      </w:r>
    </w:p>
    <w:p>
      <w:pPr>
        <w:spacing w:after="0" w:line="47" w:lineRule="exact"/>
        <w:rPr>
          <w:sz w:val="20"/>
          <w:szCs w:val="20"/>
          <w:color w:val="auto"/>
        </w:rPr>
      </w:pPr>
    </w:p>
    <w:p>
      <w:pPr>
        <w:ind w:left="4100"/>
        <w:spacing w:after="0"/>
        <w:rPr>
          <w:sz w:val="20"/>
          <w:szCs w:val="20"/>
          <w:color w:val="auto"/>
        </w:rPr>
      </w:pPr>
      <w:r>
        <w:rPr>
          <w:rFonts w:ascii="Arial" w:cs="Arial" w:eastAsia="Arial" w:hAnsi="Arial"/>
          <w:sz w:val="21"/>
          <w:szCs w:val="21"/>
          <w:color w:val="auto"/>
        </w:rPr>
        <w:t>Christopher Kuehl</w:t>
      </w:r>
    </w:p>
    <w:p>
      <w:pPr>
        <w:sectPr>
          <w:pgSz w:w="11900" w:h="16838" w:orient="portrait"/>
          <w:cols w:equalWidth="0" w:num="1">
            <w:col w:w="11240"/>
          </w:cols>
          <w:pgMar w:left="320" w:top="131" w:right="339" w:bottom="1440" w:gutter="0" w:footer="0" w:header="0"/>
        </w:sectPr>
      </w:pPr>
    </w:p>
    <w:bookmarkStart w:id="105" w:name="page106"/>
    <w:bookmarkEnd w:id="105"/>
    <w:p>
      <w:pPr>
        <w:jc w:val="right"/>
        <w:spacing w:after="0"/>
        <w:rPr>
          <w:sz w:val="20"/>
          <w:szCs w:val="20"/>
          <w:color w:val="auto"/>
        </w:rPr>
      </w:pPr>
      <w:r>
        <w:rPr>
          <w:rFonts w:ascii="Arial" w:cs="Arial" w:eastAsia="Arial" w:hAnsi="Arial"/>
          <w:sz w:val="17"/>
          <w:szCs w:val="17"/>
          <w:b w:val="1"/>
          <w:bCs w:val="1"/>
          <w:color w:val="auto"/>
        </w:rPr>
        <w:t>Exhibit 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3400"/>
        <w:spacing w:after="0"/>
        <w:rPr>
          <w:sz w:val="20"/>
          <w:szCs w:val="20"/>
          <w:color w:val="auto"/>
        </w:rPr>
      </w:pPr>
      <w:r>
        <w:rPr>
          <w:rFonts w:ascii="Arial" w:cs="Arial" w:eastAsia="Arial" w:hAnsi="Arial"/>
          <w:sz w:val="17"/>
          <w:szCs w:val="17"/>
          <w:b w:val="1"/>
          <w:bCs w:val="1"/>
          <w:color w:val="auto"/>
        </w:rPr>
        <w:t>Consent of Independent Registered Public Accounting Firm</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We consent to the incorporation by reference in the following Registration Statements:</w:t>
      </w:r>
    </w:p>
    <w:p>
      <w:pPr>
        <w:spacing w:after="0" w:line="249" w:lineRule="exact"/>
        <w:rPr>
          <w:sz w:val="20"/>
          <w:szCs w:val="20"/>
          <w:color w:val="auto"/>
        </w:rPr>
      </w:pPr>
    </w:p>
    <w:p>
      <w:pPr>
        <w:ind w:left="260" w:hanging="255"/>
        <w:spacing w:after="0"/>
        <w:tabs>
          <w:tab w:leader="none" w:pos="260" w:val="left"/>
        </w:tabs>
        <w:numPr>
          <w:ilvl w:val="0"/>
          <w:numId w:val="73"/>
        </w:numPr>
        <w:rPr>
          <w:rFonts w:ascii="Arial" w:cs="Arial" w:eastAsia="Arial" w:hAnsi="Arial"/>
          <w:sz w:val="17"/>
          <w:szCs w:val="17"/>
          <w:color w:val="auto"/>
        </w:rPr>
      </w:pPr>
      <w:r>
        <w:rPr>
          <w:rFonts w:ascii="Arial" w:cs="Arial" w:eastAsia="Arial" w:hAnsi="Arial"/>
          <w:sz w:val="17"/>
          <w:szCs w:val="17"/>
          <w:color w:val="auto"/>
        </w:rPr>
        <w:t>Form S-8 (No. 333-151027),</w:t>
      </w:r>
    </w:p>
    <w:p>
      <w:pPr>
        <w:spacing w:after="0" w:line="25" w:lineRule="exact"/>
        <w:rPr>
          <w:rFonts w:ascii="Arial" w:cs="Arial" w:eastAsia="Arial" w:hAnsi="Arial"/>
          <w:sz w:val="17"/>
          <w:szCs w:val="17"/>
          <w:color w:val="auto"/>
        </w:rPr>
      </w:pPr>
    </w:p>
    <w:p>
      <w:pPr>
        <w:ind w:left="260" w:hanging="255"/>
        <w:spacing w:after="0"/>
        <w:tabs>
          <w:tab w:leader="none" w:pos="260" w:val="left"/>
        </w:tabs>
        <w:numPr>
          <w:ilvl w:val="0"/>
          <w:numId w:val="73"/>
        </w:numPr>
        <w:rPr>
          <w:rFonts w:ascii="Arial" w:cs="Arial" w:eastAsia="Arial" w:hAnsi="Arial"/>
          <w:sz w:val="17"/>
          <w:szCs w:val="17"/>
          <w:color w:val="auto"/>
        </w:rPr>
      </w:pPr>
      <w:r>
        <w:rPr>
          <w:rFonts w:ascii="Arial" w:cs="Arial" w:eastAsia="Arial" w:hAnsi="Arial"/>
          <w:sz w:val="17"/>
          <w:szCs w:val="17"/>
          <w:color w:val="auto"/>
        </w:rPr>
        <w:t>Form S-8 (No. 333-216282),</w:t>
      </w:r>
    </w:p>
    <w:p>
      <w:pPr>
        <w:spacing w:after="0" w:line="13" w:lineRule="exact"/>
        <w:rPr>
          <w:rFonts w:ascii="Arial" w:cs="Arial" w:eastAsia="Arial" w:hAnsi="Arial"/>
          <w:sz w:val="17"/>
          <w:szCs w:val="17"/>
          <w:color w:val="auto"/>
        </w:rPr>
      </w:pPr>
    </w:p>
    <w:p>
      <w:pPr>
        <w:ind w:left="260" w:hanging="255"/>
        <w:spacing w:after="0"/>
        <w:tabs>
          <w:tab w:leader="none" w:pos="260" w:val="left"/>
        </w:tabs>
        <w:numPr>
          <w:ilvl w:val="0"/>
          <w:numId w:val="73"/>
        </w:numPr>
        <w:rPr>
          <w:rFonts w:ascii="Arial" w:cs="Arial" w:eastAsia="Arial" w:hAnsi="Arial"/>
          <w:sz w:val="17"/>
          <w:szCs w:val="17"/>
          <w:color w:val="auto"/>
        </w:rPr>
      </w:pPr>
      <w:r>
        <w:rPr>
          <w:rFonts w:ascii="Arial" w:cs="Arial" w:eastAsia="Arial" w:hAnsi="Arial"/>
          <w:sz w:val="17"/>
          <w:szCs w:val="17"/>
          <w:color w:val="auto"/>
        </w:rPr>
        <w:t>Form S-8 (No. 333-255904), and</w:t>
      </w:r>
    </w:p>
    <w:p>
      <w:pPr>
        <w:spacing w:after="0" w:line="13" w:lineRule="exact"/>
        <w:rPr>
          <w:rFonts w:ascii="Arial" w:cs="Arial" w:eastAsia="Arial" w:hAnsi="Arial"/>
          <w:sz w:val="17"/>
          <w:szCs w:val="17"/>
          <w:color w:val="auto"/>
        </w:rPr>
      </w:pPr>
    </w:p>
    <w:p>
      <w:pPr>
        <w:ind w:left="260" w:hanging="255"/>
        <w:spacing w:after="0"/>
        <w:tabs>
          <w:tab w:leader="none" w:pos="260" w:val="left"/>
        </w:tabs>
        <w:numPr>
          <w:ilvl w:val="0"/>
          <w:numId w:val="73"/>
        </w:numPr>
        <w:rPr>
          <w:rFonts w:ascii="Arial" w:cs="Arial" w:eastAsia="Arial" w:hAnsi="Arial"/>
          <w:sz w:val="17"/>
          <w:szCs w:val="17"/>
          <w:color w:val="auto"/>
        </w:rPr>
      </w:pPr>
      <w:r>
        <w:rPr>
          <w:rFonts w:ascii="Arial" w:cs="Arial" w:eastAsia="Arial" w:hAnsi="Arial"/>
          <w:sz w:val="17"/>
          <w:szCs w:val="17"/>
          <w:color w:val="auto"/>
        </w:rPr>
        <w:t>Form S-3 (No. 333-257014);</w:t>
      </w:r>
    </w:p>
    <w:p>
      <w:pPr>
        <w:spacing w:after="0" w:line="200" w:lineRule="exact"/>
        <w:rPr>
          <w:sz w:val="20"/>
          <w:szCs w:val="20"/>
          <w:color w:val="auto"/>
        </w:rPr>
      </w:pPr>
    </w:p>
    <w:p>
      <w:pPr>
        <w:spacing w:after="0" w:line="272" w:lineRule="exact"/>
        <w:rPr>
          <w:sz w:val="20"/>
          <w:szCs w:val="20"/>
          <w:color w:val="auto"/>
        </w:rPr>
      </w:pPr>
    </w:p>
    <w:p>
      <w:pPr>
        <w:jc w:val="both"/>
        <w:ind w:right="520"/>
        <w:spacing w:after="0" w:line="272" w:lineRule="auto"/>
        <w:rPr>
          <w:sz w:val="20"/>
          <w:szCs w:val="20"/>
          <w:color w:val="auto"/>
        </w:rPr>
      </w:pPr>
      <w:r>
        <w:rPr>
          <w:rFonts w:ascii="Arial" w:cs="Arial" w:eastAsia="Arial" w:hAnsi="Arial"/>
          <w:sz w:val="17"/>
          <w:szCs w:val="17"/>
          <w:color w:val="auto"/>
        </w:rPr>
        <w:t>of our reports dated February 24, 2023, with respect to the consolidated financial statements of AGNC Investment Corp., and the effectiveness of internal control over financial reporting of AGNC Investment Corp., included in this Annual Report (Form 10-K) of AGNC Investment Corp. for the year ended December 31, 2022.</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9640"/>
        <w:spacing w:after="0"/>
        <w:rPr>
          <w:sz w:val="20"/>
          <w:szCs w:val="20"/>
          <w:color w:val="auto"/>
        </w:rPr>
      </w:pPr>
      <w:r>
        <w:rPr>
          <w:rFonts w:ascii="Arial" w:cs="Arial" w:eastAsia="Arial" w:hAnsi="Arial"/>
          <w:sz w:val="16"/>
          <w:szCs w:val="16"/>
          <w:color w:val="auto"/>
        </w:rPr>
        <w:t>/s/ Ernst &amp; Young LLP</w:t>
      </w:r>
    </w:p>
    <w:p>
      <w:pPr>
        <w:spacing w:after="0" w:line="260" w:lineRule="exact"/>
        <w:rPr>
          <w:sz w:val="20"/>
          <w:szCs w:val="20"/>
          <w:color w:val="auto"/>
        </w:rPr>
      </w:pPr>
    </w:p>
    <w:p>
      <w:pPr>
        <w:spacing w:after="0"/>
        <w:rPr>
          <w:sz w:val="20"/>
          <w:szCs w:val="20"/>
          <w:color w:val="auto"/>
        </w:rPr>
      </w:pPr>
      <w:r>
        <w:rPr>
          <w:rFonts w:ascii="Arial" w:cs="Arial" w:eastAsia="Arial" w:hAnsi="Arial"/>
          <w:sz w:val="17"/>
          <w:szCs w:val="17"/>
          <w:color w:val="auto"/>
        </w:rPr>
        <w:t>Tysons, Virginia</w:t>
      </w:r>
    </w:p>
    <w:p>
      <w:pPr>
        <w:spacing w:after="0" w:line="26" w:lineRule="exact"/>
        <w:rPr>
          <w:sz w:val="20"/>
          <w:szCs w:val="20"/>
          <w:color w:val="auto"/>
        </w:rPr>
      </w:pPr>
    </w:p>
    <w:p>
      <w:pPr>
        <w:spacing w:after="0"/>
        <w:rPr>
          <w:sz w:val="20"/>
          <w:szCs w:val="20"/>
          <w:color w:val="auto"/>
        </w:rPr>
      </w:pPr>
      <w:r>
        <w:rPr>
          <w:rFonts w:ascii="Arial" w:cs="Arial" w:eastAsia="Arial" w:hAnsi="Arial"/>
          <w:sz w:val="17"/>
          <w:szCs w:val="17"/>
          <w:color w:val="auto"/>
        </w:rPr>
        <w:t>February 24, 2023</w:t>
      </w:r>
    </w:p>
    <w:p>
      <w:pPr>
        <w:sectPr>
          <w:pgSz w:w="11900" w:h="16838" w:orient="portrait"/>
          <w:cols w:equalWidth="0" w:num="1">
            <w:col w:w="11240"/>
          </w:cols>
          <w:pgMar w:left="320" w:top="866" w:right="339" w:bottom="1440" w:gutter="0" w:footer="0" w:header="0"/>
        </w:sectPr>
      </w:pPr>
    </w:p>
    <w:bookmarkStart w:id="106" w:name="page107"/>
    <w:bookmarkEnd w:id="106"/>
    <w:p>
      <w:pPr>
        <w:jc w:val="right"/>
        <w:spacing w:after="0"/>
        <w:rPr>
          <w:sz w:val="20"/>
          <w:szCs w:val="20"/>
          <w:color w:val="auto"/>
        </w:rPr>
      </w:pPr>
      <w:r>
        <w:rPr>
          <w:rFonts w:ascii="Arial" w:cs="Arial" w:eastAsia="Arial" w:hAnsi="Arial"/>
          <w:sz w:val="21"/>
          <w:szCs w:val="21"/>
          <w:color w:val="auto"/>
        </w:rPr>
        <w:t>Exhibit 24</w:t>
      </w: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POWER OF ATTORNEY</w:t>
      </w:r>
    </w:p>
    <w:p>
      <w:pPr>
        <w:spacing w:after="0" w:line="200" w:lineRule="exact"/>
        <w:rPr>
          <w:sz w:val="20"/>
          <w:szCs w:val="20"/>
          <w:color w:val="auto"/>
        </w:rPr>
      </w:pPr>
    </w:p>
    <w:p>
      <w:pPr>
        <w:spacing w:after="0" w:line="296" w:lineRule="exact"/>
        <w:rPr>
          <w:sz w:val="20"/>
          <w:szCs w:val="20"/>
          <w:color w:val="auto"/>
        </w:rPr>
      </w:pPr>
    </w:p>
    <w:p>
      <w:pPr>
        <w:jc w:val="both"/>
        <w:ind w:firstLine="221"/>
        <w:spacing w:after="0" w:line="252" w:lineRule="exact"/>
        <w:rPr>
          <w:sz w:val="20"/>
          <w:szCs w:val="20"/>
          <w:color w:val="auto"/>
        </w:rPr>
      </w:pPr>
      <w:r>
        <w:rPr>
          <w:rFonts w:ascii="Arial" w:cs="Arial" w:eastAsia="Arial" w:hAnsi="Arial"/>
          <w:sz w:val="20"/>
          <w:szCs w:val="20"/>
          <w:color w:val="auto"/>
        </w:rPr>
        <w:t>KNOW ALL MEN BY THESE PRESENTS, that the undersigned directors and officers of AGNC Investment Corp., a corporation organized under the laws of the state of Delaware (the “Corporation”), hereby constitute and appoint Bernice Bell, Kenneth Pollack and Kasey Reisman and each of them (with full power to each of them to act alone), his/her true and lawful attorneys</w:t>
      </w:r>
      <w:r>
        <w:rPr>
          <w:rFonts w:ascii="MS PGothic" w:cs="MS PGothic" w:eastAsia="MS PGothic" w:hAnsi="MS PGothic"/>
          <w:sz w:val="20"/>
          <w:szCs w:val="20"/>
          <w:color w:val="auto"/>
        </w:rPr>
        <w:t>‑</w:t>
      </w:r>
      <w:r>
        <w:rPr>
          <w:rFonts w:ascii="Arial" w:cs="Arial" w:eastAsia="Arial" w:hAnsi="Arial"/>
          <w:sz w:val="20"/>
          <w:szCs w:val="20"/>
          <w:color w:val="auto"/>
        </w:rPr>
        <w:t>in</w:t>
      </w:r>
      <w:r>
        <w:rPr>
          <w:rFonts w:ascii="MS PGothic" w:cs="MS PGothic" w:eastAsia="MS PGothic" w:hAnsi="MS PGothic"/>
          <w:sz w:val="20"/>
          <w:szCs w:val="20"/>
          <w:color w:val="auto"/>
        </w:rPr>
        <w:t>‑</w:t>
      </w:r>
      <w:r>
        <w:rPr>
          <w:rFonts w:ascii="Arial" w:cs="Arial" w:eastAsia="Arial" w:hAnsi="Arial"/>
          <w:sz w:val="20"/>
          <w:szCs w:val="20"/>
          <w:color w:val="auto"/>
        </w:rPr>
        <w:t>fact and agents for him/her and on his/her behalf and in his/her name, place and stead, in all cases with full power of substitution and resubstitution, in any hand and all capacities, to sign, execute and affix his/her seal to and file with the Securities and Exchange Commission (or any other governmental or regulatory authority) the Corporation’s Annual Report on Form 10-K for the fiscal year ended December 31, 2022, and all amendments or supplements thereto with all exhibits and any and all documents required to be filed with respect thereto, and grants to each of them full power and authority to do and to perform each and every act and thing requisite and necessary to be done in and about the premises in order to effectuate the same as fully and to all intents and purposes as he/she might or could do if personally present, hereby ratifying and confirming all that said attorneys</w:t>
      </w:r>
      <w:r>
        <w:rPr>
          <w:rFonts w:ascii="MS PGothic" w:cs="MS PGothic" w:eastAsia="MS PGothic" w:hAnsi="MS PGothic"/>
          <w:sz w:val="20"/>
          <w:szCs w:val="20"/>
          <w:color w:val="auto"/>
        </w:rPr>
        <w:t>‑</w:t>
      </w:r>
      <w:r>
        <w:rPr>
          <w:rFonts w:ascii="Arial" w:cs="Arial" w:eastAsia="Arial" w:hAnsi="Arial"/>
          <w:sz w:val="20"/>
          <w:szCs w:val="20"/>
          <w:color w:val="auto"/>
        </w:rPr>
        <w:t>in</w:t>
      </w:r>
      <w:r>
        <w:rPr>
          <w:rFonts w:ascii="MS PGothic" w:cs="MS PGothic" w:eastAsia="MS PGothic" w:hAnsi="MS PGothic"/>
          <w:sz w:val="20"/>
          <w:szCs w:val="20"/>
          <w:color w:val="auto"/>
        </w:rPr>
        <w:t>‑</w:t>
      </w:r>
      <w:r>
        <w:rPr>
          <w:rFonts w:ascii="Arial" w:cs="Arial" w:eastAsia="Arial" w:hAnsi="Arial"/>
          <w:sz w:val="20"/>
          <w:szCs w:val="20"/>
          <w:color w:val="auto"/>
        </w:rPr>
        <w:t>fact and agents, or any of them, may lawfully do or cause to be done by virtue hereof.</w:t>
      </w:r>
    </w:p>
    <w:p>
      <w:pPr>
        <w:spacing w:after="0" w:line="231" w:lineRule="exact"/>
        <w:rPr>
          <w:sz w:val="20"/>
          <w:szCs w:val="20"/>
          <w:color w:val="auto"/>
        </w:rPr>
      </w:pPr>
    </w:p>
    <w:p>
      <w:pPr>
        <w:jc w:val="both"/>
        <w:spacing w:after="0" w:line="271" w:lineRule="auto"/>
        <w:rPr>
          <w:sz w:val="20"/>
          <w:szCs w:val="20"/>
          <w:color w:val="auto"/>
        </w:rPr>
      </w:pPr>
      <w:r>
        <w:rPr>
          <w:rFonts w:ascii="Arial" w:cs="Arial" w:eastAsia="Arial" w:hAnsi="Arial"/>
          <w:sz w:val="21"/>
          <w:szCs w:val="21"/>
          <w:color w:val="auto"/>
        </w:rPr>
        <w:t>IN WITNESS WHEREOF, each of the undersigned directors and/or officers has hereunto set his/her hand and seal, as of the date specified.</w:t>
      </w:r>
    </w:p>
    <w:p>
      <w:pPr>
        <w:spacing w:after="0" w:line="180" w:lineRule="exact"/>
        <w:rPr>
          <w:sz w:val="20"/>
          <w:szCs w:val="20"/>
          <w:color w:val="auto"/>
        </w:rPr>
      </w:pPr>
    </w:p>
    <w:p>
      <w:pPr>
        <w:ind w:left="1060"/>
        <w:spacing w:after="0"/>
        <w:rPr>
          <w:sz w:val="20"/>
          <w:szCs w:val="20"/>
          <w:color w:val="auto"/>
        </w:rPr>
      </w:pPr>
      <w:r>
        <w:rPr>
          <w:rFonts w:ascii="Arial" w:cs="Arial" w:eastAsia="Arial" w:hAnsi="Arial"/>
          <w:sz w:val="21"/>
          <w:szCs w:val="21"/>
          <w:b w:val="1"/>
          <w:bCs w:val="1"/>
          <w:color w:val="auto"/>
        </w:rPr>
        <w:t>AGNC INVESTMENT CORP.</w:t>
      </w:r>
    </w:p>
    <w:p>
      <w:pPr>
        <w:spacing w:after="0" w:line="200" w:lineRule="exact"/>
        <w:rPr>
          <w:sz w:val="20"/>
          <w:szCs w:val="20"/>
          <w:color w:val="auto"/>
        </w:rPr>
      </w:pPr>
    </w:p>
    <w:p>
      <w:pPr>
        <w:spacing w:after="0" w:line="283" w:lineRule="exact"/>
        <w:rPr>
          <w:sz w:val="20"/>
          <w:szCs w:val="20"/>
          <w:color w:val="auto"/>
        </w:rPr>
      </w:pPr>
    </w:p>
    <w:p>
      <w:pPr>
        <w:spacing w:after="0"/>
        <w:tabs>
          <w:tab w:leader="none" w:pos="2320" w:val="left"/>
        </w:tabs>
        <w:rPr>
          <w:sz w:val="20"/>
          <w:szCs w:val="20"/>
          <w:color w:val="auto"/>
        </w:rPr>
      </w:pPr>
      <w:r>
        <w:rPr>
          <w:rFonts w:ascii="Arial" w:cs="Arial" w:eastAsia="Arial" w:hAnsi="Arial"/>
          <w:sz w:val="21"/>
          <w:szCs w:val="21"/>
          <w:color w:val="auto"/>
        </w:rPr>
        <w:t xml:space="preserve">Dated: </w:t>
      </w:r>
      <w:r>
        <w:rPr>
          <w:rFonts w:ascii="Arial" w:cs="Arial" w:eastAsia="Arial" w:hAnsi="Arial"/>
          <w:sz w:val="19"/>
          <w:szCs w:val="19"/>
          <w:color w:val="auto"/>
        </w:rPr>
        <w:t>January 26, 2023</w:t>
      </w:r>
      <w:r>
        <w:rPr>
          <w:sz w:val="20"/>
          <w:szCs w:val="20"/>
          <w:color w:val="auto"/>
        </w:rPr>
        <w:tab/>
      </w:r>
      <w:r>
        <w:rPr>
          <w:rFonts w:ascii="Arial" w:cs="Arial" w:eastAsia="Arial" w:hAnsi="Arial"/>
          <w:sz w:val="16"/>
          <w:szCs w:val="16"/>
          <w:u w:val="single" w:color="auto"/>
          <w:color w:val="auto"/>
        </w:rPr>
        <w:t>/s/ Peter J. Federico</w:t>
      </w:r>
    </w:p>
    <w:p>
      <w:pPr>
        <w:spacing w:after="0" w:line="25" w:lineRule="exact"/>
        <w:rPr>
          <w:sz w:val="20"/>
          <w:szCs w:val="20"/>
          <w:color w:val="auto"/>
        </w:rPr>
      </w:pPr>
    </w:p>
    <w:p>
      <w:pPr>
        <w:ind w:left="1060"/>
        <w:spacing w:after="0"/>
        <w:rPr>
          <w:sz w:val="20"/>
          <w:szCs w:val="20"/>
          <w:color w:val="auto"/>
        </w:rPr>
      </w:pPr>
      <w:r>
        <w:rPr>
          <w:rFonts w:ascii="Arial" w:cs="Arial" w:eastAsia="Arial" w:hAnsi="Arial"/>
          <w:sz w:val="21"/>
          <w:szCs w:val="21"/>
          <w:color w:val="auto"/>
        </w:rPr>
        <w:t>Peter J. Federico</w:t>
      </w:r>
    </w:p>
    <w:p>
      <w:pPr>
        <w:spacing w:after="0" w:line="20" w:lineRule="exact"/>
        <w:rPr>
          <w:sz w:val="20"/>
          <w:szCs w:val="20"/>
          <w:color w:val="auto"/>
        </w:rPr>
      </w:pPr>
    </w:p>
    <w:p>
      <w:pPr>
        <w:ind w:left="220"/>
        <w:spacing w:after="0"/>
        <w:rPr>
          <w:sz w:val="20"/>
          <w:szCs w:val="20"/>
          <w:color w:val="auto"/>
        </w:rPr>
      </w:pPr>
      <w:r>
        <w:rPr>
          <w:rFonts w:ascii="Arial" w:cs="Arial" w:eastAsia="Arial" w:hAnsi="Arial"/>
          <w:sz w:val="21"/>
          <w:szCs w:val="21"/>
          <w:color w:val="auto"/>
        </w:rPr>
        <w:t>President and Chief Executive Officer</w:t>
      </w:r>
    </w:p>
    <w:p>
      <w:pPr>
        <w:sectPr>
          <w:pgSz w:w="11900" w:h="16838" w:orient="portrait"/>
          <w:cols w:equalWidth="0" w:num="1">
            <w:col w:w="11240"/>
          </w:cols>
          <w:pgMar w:left="320" w:top="1124" w:right="339" w:bottom="1440" w:gutter="0" w:footer="0" w:header="0"/>
        </w:sectPr>
      </w:pPr>
    </w:p>
    <w:bookmarkStart w:id="107" w:name="page108"/>
    <w:bookmarkEnd w:id="107"/>
    <w:p>
      <w:pPr>
        <w:spacing w:after="0" w:line="18" w:lineRule="exact"/>
        <w:rPr>
          <w:sz w:val="20"/>
          <w:szCs w:val="20"/>
          <w:color w:val="auto"/>
        </w:rPr>
      </w:pPr>
    </w:p>
    <w:p>
      <w:pPr>
        <w:jc w:val="right"/>
        <w:ind w:right="1200"/>
        <w:spacing w:after="0"/>
        <w:rPr>
          <w:sz w:val="20"/>
          <w:szCs w:val="20"/>
          <w:color w:val="auto"/>
        </w:rPr>
      </w:pPr>
      <w:r>
        <w:rPr>
          <w:rFonts w:ascii="Arial" w:cs="Arial" w:eastAsia="Arial" w:hAnsi="Arial"/>
          <w:sz w:val="21"/>
          <w:szCs w:val="21"/>
          <w:b w:val="1"/>
          <w:bCs w:val="1"/>
          <w:u w:val="single" w:color="auto"/>
          <w:color w:val="auto"/>
        </w:rPr>
        <w:t>Signature</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9"/>
          <w:szCs w:val="19"/>
          <w:color w:val="auto"/>
        </w:rPr>
        <w:t>/s/ Donna J. Blank</w:t>
      </w:r>
    </w:p>
    <w:p>
      <w:pPr>
        <w:spacing w:after="0"/>
        <w:rPr>
          <w:sz w:val="20"/>
          <w:szCs w:val="20"/>
          <w:color w:val="auto"/>
        </w:rPr>
      </w:pPr>
      <w:r>
        <w:rPr>
          <w:rFonts w:ascii="Arial" w:cs="Arial" w:eastAsia="Arial" w:hAnsi="Arial"/>
          <w:sz w:val="19"/>
          <w:szCs w:val="19"/>
          <w:color w:val="auto"/>
        </w:rPr>
        <w:t>Donna J. Blank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-137795</wp:posOffset>
            </wp:positionV>
            <wp:extent cx="1658620" cy="82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1">
                      <a:extLst>
                        <a:ext uri="{28A0092B-C50C-407E-A947-70E740481C1C}"/>
                      </a:extLst>
                    </a:blip>
                    <a:srcRect/>
                    <a:stretch>
                      <a:fillRect/>
                    </a:stretch>
                  </pic:blipFill>
                  <pic:spPr bwMode="auto">
                    <a:xfrm>
                      <a:off x="0" y="0"/>
                      <a:ext cx="1658620" cy="8255"/>
                    </a:xfrm>
                    <a:prstGeom prst="rect">
                      <a:avLst/>
                    </a:prstGeom>
                    <a:noFill/>
                  </pic:spPr>
                </pic:pic>
              </a:graphicData>
            </a:graphic>
          </wp:anchor>
        </w:drawing>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color w:val="auto"/>
        </w:rPr>
        <w:t>/s/ Morris A. Davis</w:t>
      </w:r>
    </w:p>
    <w:p>
      <w:pPr>
        <w:spacing w:after="0"/>
        <w:rPr>
          <w:sz w:val="20"/>
          <w:szCs w:val="20"/>
          <w:color w:val="auto"/>
        </w:rPr>
      </w:pPr>
      <w:r>
        <w:rPr>
          <w:rFonts w:ascii="Arial" w:cs="Arial" w:eastAsia="Arial" w:hAnsi="Arial"/>
          <w:sz w:val="19"/>
          <w:szCs w:val="19"/>
          <w:color w:val="auto"/>
        </w:rPr>
        <w:t>Morris A. Davis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-137795</wp:posOffset>
            </wp:positionV>
            <wp:extent cx="1668780" cy="82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2">
                      <a:extLst>
                        <a:ext uri="{28A0092B-C50C-407E-A947-70E740481C1C}"/>
                      </a:extLst>
                    </a:blip>
                    <a:srcRect/>
                    <a:stretch>
                      <a:fillRect/>
                    </a:stretch>
                  </pic:blipFill>
                  <pic:spPr bwMode="auto">
                    <a:xfrm>
                      <a:off x="0" y="0"/>
                      <a:ext cx="1668780" cy="8255"/>
                    </a:xfrm>
                    <a:prstGeom prst="rect">
                      <a:avLst/>
                    </a:prstGeom>
                    <a:noFill/>
                  </pic:spPr>
                </pic:pic>
              </a:graphicData>
            </a:graphic>
          </wp:anchor>
        </w:drawing>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color w:val="auto"/>
        </w:rPr>
        <w:t>/s/ Peter J. Federico</w:t>
      </w:r>
    </w:p>
    <w:p>
      <w:pPr>
        <w:spacing w:after="0"/>
        <w:rPr>
          <w:sz w:val="20"/>
          <w:szCs w:val="20"/>
          <w:color w:val="auto"/>
        </w:rPr>
      </w:pPr>
      <w:r>
        <w:rPr>
          <w:rFonts w:ascii="Arial" w:cs="Arial" w:eastAsia="Arial" w:hAnsi="Arial"/>
          <w:sz w:val="19"/>
          <w:szCs w:val="19"/>
          <w:color w:val="auto"/>
        </w:rPr>
        <w:t>Peter J. Federico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-137795</wp:posOffset>
            </wp:positionV>
            <wp:extent cx="1689100" cy="82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3">
                      <a:extLst>
                        <a:ext uri="{28A0092B-C50C-407E-A947-70E740481C1C}"/>
                      </a:extLst>
                    </a:blip>
                    <a:srcRect/>
                    <a:stretch>
                      <a:fillRect/>
                    </a:stretch>
                  </pic:blipFill>
                  <pic:spPr bwMode="auto">
                    <a:xfrm>
                      <a:off x="0" y="0"/>
                      <a:ext cx="1689100" cy="8255"/>
                    </a:xfrm>
                    <a:prstGeom prst="rect">
                      <a:avLst/>
                    </a:prstGeom>
                    <a:noFill/>
                  </pic:spPr>
                </pic:pic>
              </a:graphicData>
            </a:graphic>
          </wp:anchor>
        </w:drawing>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color w:val="auto"/>
        </w:rPr>
        <w:t>/s/ John D. Fisk</w:t>
      </w:r>
    </w:p>
    <w:p>
      <w:pPr>
        <w:spacing w:after="0"/>
        <w:rPr>
          <w:sz w:val="20"/>
          <w:szCs w:val="20"/>
          <w:color w:val="auto"/>
        </w:rPr>
      </w:pPr>
      <w:r>
        <w:rPr>
          <w:rFonts w:ascii="Arial" w:cs="Arial" w:eastAsia="Arial" w:hAnsi="Arial"/>
          <w:sz w:val="19"/>
          <w:szCs w:val="19"/>
          <w:color w:val="auto"/>
        </w:rPr>
        <w:t>John D. Fisk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-137795</wp:posOffset>
            </wp:positionV>
            <wp:extent cx="1493520"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4">
                      <a:extLst>
                        <a:ext uri="{28A0092B-C50C-407E-A947-70E740481C1C}"/>
                      </a:extLst>
                    </a:blip>
                    <a:srcRect/>
                    <a:stretch>
                      <a:fillRect/>
                    </a:stretch>
                  </pic:blipFill>
                  <pic:spPr bwMode="auto">
                    <a:xfrm>
                      <a:off x="0" y="0"/>
                      <a:ext cx="1493520" cy="8255"/>
                    </a:xfrm>
                    <a:prstGeom prst="rect">
                      <a:avLst/>
                    </a:prstGeom>
                    <a:noFill/>
                  </pic:spPr>
                </pic:pic>
              </a:graphicData>
            </a:graphic>
          </wp:anchor>
        </w:drawing>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color w:val="auto"/>
        </w:rPr>
        <w:t>/s/ Andrew A. Johnson, Jr.</w:t>
      </w:r>
    </w:p>
    <w:p>
      <w:pPr>
        <w:spacing w:after="0"/>
        <w:rPr>
          <w:sz w:val="20"/>
          <w:szCs w:val="20"/>
          <w:color w:val="auto"/>
        </w:rPr>
      </w:pPr>
      <w:r>
        <w:rPr>
          <w:rFonts w:ascii="Arial" w:cs="Arial" w:eastAsia="Arial" w:hAnsi="Arial"/>
          <w:sz w:val="19"/>
          <w:szCs w:val="19"/>
          <w:color w:val="auto"/>
        </w:rPr>
        <w:t>Andrew A Johnson,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-137795</wp:posOffset>
            </wp:positionV>
            <wp:extent cx="1743075" cy="82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5">
                      <a:extLst>
                        <a:ext uri="{28A0092B-C50C-407E-A947-70E740481C1C}"/>
                      </a:extLst>
                    </a:blip>
                    <a:srcRect/>
                    <a:stretch>
                      <a:fillRect/>
                    </a:stretch>
                  </pic:blipFill>
                  <pic:spPr bwMode="auto">
                    <a:xfrm>
                      <a:off x="0" y="0"/>
                      <a:ext cx="1743075" cy="8255"/>
                    </a:xfrm>
                    <a:prstGeom prst="rect">
                      <a:avLst/>
                    </a:prstGeom>
                    <a:noFill/>
                  </pic:spPr>
                </pic:pic>
              </a:graphicData>
            </a:graphic>
          </wp:anchor>
        </w:drawing>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color w:val="auto"/>
        </w:rPr>
        <w:t>/s/ Gary D. Kain</w:t>
      </w:r>
    </w:p>
    <w:p>
      <w:pPr>
        <w:spacing w:after="0"/>
        <w:rPr>
          <w:sz w:val="20"/>
          <w:szCs w:val="20"/>
          <w:color w:val="auto"/>
        </w:rPr>
      </w:pPr>
      <w:r>
        <w:rPr>
          <w:rFonts w:ascii="Arial" w:cs="Arial" w:eastAsia="Arial" w:hAnsi="Arial"/>
          <w:sz w:val="19"/>
          <w:szCs w:val="19"/>
          <w:color w:val="auto"/>
        </w:rPr>
        <w:t>Gary D. Kain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-137795</wp:posOffset>
            </wp:positionV>
            <wp:extent cx="1655445"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6">
                      <a:extLst>
                        <a:ext uri="{28A0092B-C50C-407E-A947-70E740481C1C}"/>
                      </a:extLst>
                    </a:blip>
                    <a:srcRect/>
                    <a:stretch>
                      <a:fillRect/>
                    </a:stretch>
                  </pic:blipFill>
                  <pic:spPr bwMode="auto">
                    <a:xfrm>
                      <a:off x="0" y="0"/>
                      <a:ext cx="1655445" cy="8255"/>
                    </a:xfrm>
                    <a:prstGeom prst="rect">
                      <a:avLst/>
                    </a:prstGeom>
                    <a:noFill/>
                  </pic:spPr>
                </pic:pic>
              </a:graphicData>
            </a:graphic>
          </wp:anchor>
        </w:drawing>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color w:val="auto"/>
        </w:rPr>
        <w:t>/s/ Prue B. Larocca</w:t>
      </w:r>
    </w:p>
    <w:p>
      <w:pPr>
        <w:spacing w:after="0"/>
        <w:rPr>
          <w:sz w:val="20"/>
          <w:szCs w:val="20"/>
          <w:color w:val="auto"/>
        </w:rPr>
      </w:pPr>
      <w:r>
        <w:rPr>
          <w:rFonts w:ascii="Arial" w:cs="Arial" w:eastAsia="Arial" w:hAnsi="Arial"/>
          <w:sz w:val="19"/>
          <w:szCs w:val="19"/>
          <w:color w:val="auto"/>
        </w:rPr>
        <w:t>Prue B. Larocca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-137795</wp:posOffset>
            </wp:positionV>
            <wp:extent cx="1722755" cy="82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7">
                      <a:extLst>
                        <a:ext uri="{28A0092B-C50C-407E-A947-70E740481C1C}"/>
                      </a:extLst>
                    </a:blip>
                    <a:srcRect/>
                    <a:stretch>
                      <a:fillRect/>
                    </a:stretch>
                  </pic:blipFill>
                  <pic:spPr bwMode="auto">
                    <a:xfrm>
                      <a:off x="0" y="0"/>
                      <a:ext cx="1722755" cy="8255"/>
                    </a:xfrm>
                    <a:prstGeom prst="rect">
                      <a:avLst/>
                    </a:prstGeom>
                    <a:noFill/>
                  </pic:spPr>
                </pic:pic>
              </a:graphicData>
            </a:graphic>
          </wp:anchor>
        </w:drawing>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color w:val="auto"/>
        </w:rPr>
        <w:t>/s/ Paul E. Mullings</w:t>
      </w:r>
    </w:p>
    <w:p>
      <w:pPr>
        <w:spacing w:after="0"/>
        <w:rPr>
          <w:sz w:val="20"/>
          <w:szCs w:val="20"/>
          <w:color w:val="auto"/>
        </w:rPr>
      </w:pPr>
      <w:r>
        <w:rPr>
          <w:rFonts w:ascii="Arial" w:cs="Arial" w:eastAsia="Arial" w:hAnsi="Arial"/>
          <w:sz w:val="19"/>
          <w:szCs w:val="19"/>
          <w:color w:val="auto"/>
        </w:rPr>
        <w:t>Paul E. Mullings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-137795</wp:posOffset>
            </wp:positionV>
            <wp:extent cx="1726565" cy="82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8">
                      <a:extLst>
                        <a:ext uri="{28A0092B-C50C-407E-A947-70E740481C1C}"/>
                      </a:extLst>
                    </a:blip>
                    <a:srcRect/>
                    <a:stretch>
                      <a:fillRect/>
                    </a:stretch>
                  </pic:blipFill>
                  <pic:spPr bwMode="auto">
                    <a:xfrm>
                      <a:off x="0" y="0"/>
                      <a:ext cx="1726565" cy="8255"/>
                    </a:xfrm>
                    <a:prstGeom prst="rect">
                      <a:avLst/>
                    </a:prstGeom>
                    <a:noFill/>
                  </pic:spPr>
                </pic:pic>
              </a:graphicData>
            </a:graphic>
          </wp:anchor>
        </w:drawing>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9"/>
          <w:szCs w:val="19"/>
          <w:color w:val="auto"/>
        </w:rPr>
        <w:t>/s/ Frances R. Spark</w:t>
      </w:r>
    </w:p>
    <w:p>
      <w:pPr>
        <w:spacing w:after="0"/>
        <w:rPr>
          <w:sz w:val="20"/>
          <w:szCs w:val="20"/>
          <w:color w:val="auto"/>
        </w:rPr>
      </w:pPr>
      <w:r>
        <w:rPr>
          <w:rFonts w:ascii="Arial" w:cs="Arial" w:eastAsia="Arial" w:hAnsi="Arial"/>
          <w:sz w:val="19"/>
          <w:szCs w:val="19"/>
          <w:color w:val="auto"/>
        </w:rPr>
        <w:t>Frances R. Spark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-137795</wp:posOffset>
            </wp:positionV>
            <wp:extent cx="1739900" cy="82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9">
                      <a:extLst>
                        <a:ext uri="{28A0092B-C50C-407E-A947-70E740481C1C}"/>
                      </a:extLst>
                    </a:blip>
                    <a:srcRect/>
                    <a:stretch>
                      <a:fillRect/>
                    </a:stretch>
                  </pic:blipFill>
                  <pic:spPr bwMode="auto">
                    <a:xfrm>
                      <a:off x="0" y="0"/>
                      <a:ext cx="173990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1"/>
        </w:trPr>
        <w:tc>
          <w:tcPr>
            <w:tcW w:w="1320" w:type="dxa"/>
            <w:vAlign w:val="bottom"/>
          </w:tcPr>
          <w:p>
            <w:pPr>
              <w:spacing w:after="0"/>
              <w:rPr>
                <w:sz w:val="21"/>
                <w:szCs w:val="21"/>
                <w:color w:val="auto"/>
              </w:rPr>
            </w:pPr>
          </w:p>
        </w:tc>
        <w:tc>
          <w:tcPr>
            <w:tcW w:w="420" w:type="dxa"/>
            <w:vAlign w:val="bottom"/>
          </w:tcPr>
          <w:p>
            <w:pPr>
              <w:jc w:val="center"/>
              <w:spacing w:after="0"/>
              <w:rPr>
                <w:sz w:val="20"/>
                <w:szCs w:val="20"/>
                <w:color w:val="auto"/>
              </w:rPr>
            </w:pPr>
            <w:r>
              <w:rPr>
                <w:rFonts w:ascii="Arial" w:cs="Arial" w:eastAsia="Arial" w:hAnsi="Arial"/>
                <w:sz w:val="21"/>
                <w:szCs w:val="21"/>
                <w:b w:val="1"/>
                <w:bCs w:val="1"/>
                <w:color w:val="auto"/>
                <w:w w:val="97"/>
              </w:rPr>
              <w:t>Title</w:t>
            </w:r>
          </w:p>
        </w:tc>
        <w:tc>
          <w:tcPr>
            <w:tcW w:w="17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880" w:type="dxa"/>
            <w:vAlign w:val="bottom"/>
            <w:gridSpan w:val="2"/>
          </w:tcPr>
          <w:p>
            <w:pPr>
              <w:jc w:val="center"/>
              <w:ind w:right="460"/>
              <w:spacing w:after="0"/>
              <w:rPr>
                <w:sz w:val="20"/>
                <w:szCs w:val="20"/>
                <w:color w:val="auto"/>
              </w:rPr>
            </w:pPr>
            <w:r>
              <w:rPr>
                <w:rFonts w:ascii="Arial" w:cs="Arial" w:eastAsia="Arial" w:hAnsi="Arial"/>
                <w:sz w:val="21"/>
                <w:szCs w:val="21"/>
                <w:b w:val="1"/>
                <w:bCs w:val="1"/>
                <w:color w:val="auto"/>
                <w:w w:val="92"/>
              </w:rPr>
              <w:t>Date</w:t>
            </w:r>
          </w:p>
        </w:tc>
        <w:tc>
          <w:tcPr>
            <w:tcW w:w="0" w:type="dxa"/>
            <w:vAlign w:val="bottom"/>
          </w:tcPr>
          <w:p>
            <w:pPr>
              <w:spacing w:after="0"/>
              <w:rPr>
                <w:sz w:val="1"/>
                <w:szCs w:val="1"/>
                <w:color w:val="auto"/>
              </w:rPr>
            </w:pPr>
          </w:p>
        </w:tc>
      </w:tr>
      <w:tr>
        <w:trPr>
          <w:trHeight w:val="20"/>
        </w:trPr>
        <w:tc>
          <w:tcPr>
            <w:tcW w:w="132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8"/>
        </w:trPr>
        <w:tc>
          <w:tcPr>
            <w:tcW w:w="3460" w:type="dxa"/>
            <w:vAlign w:val="bottom"/>
            <w:gridSpan w:val="3"/>
          </w:tcPr>
          <w:p>
            <w:pPr>
              <w:jc w:val="center"/>
              <w:ind w:right="420"/>
              <w:spacing w:after="0"/>
              <w:rPr>
                <w:sz w:val="20"/>
                <w:szCs w:val="20"/>
                <w:color w:val="auto"/>
              </w:rPr>
            </w:pPr>
            <w:r>
              <w:rPr>
                <w:rFonts w:ascii="Arial" w:cs="Arial" w:eastAsia="Arial" w:hAnsi="Arial"/>
                <w:sz w:val="19"/>
                <w:szCs w:val="19"/>
                <w:color w:val="auto"/>
                <w:w w:val="96"/>
              </w:rPr>
              <w:t>Director</w:t>
            </w:r>
          </w:p>
        </w:tc>
        <w:tc>
          <w:tcPr>
            <w:tcW w:w="1720" w:type="dxa"/>
            <w:vAlign w:val="bottom"/>
            <w:gridSpan w:val="3"/>
          </w:tcPr>
          <w:p>
            <w:pPr>
              <w:jc w:val="center"/>
              <w:ind w:left="304"/>
              <w:spacing w:after="0"/>
              <w:rPr>
                <w:sz w:val="20"/>
                <w:szCs w:val="20"/>
                <w:color w:val="auto"/>
              </w:rPr>
            </w:pPr>
            <w:r>
              <w:rPr>
                <w:rFonts w:ascii="Arial" w:cs="Arial" w:eastAsia="Arial" w:hAnsi="Arial"/>
                <w:sz w:val="19"/>
                <w:szCs w:val="19"/>
                <w:color w:val="auto"/>
                <w:w w:val="89"/>
              </w:rPr>
              <w:t>January 26, 2023</w:t>
            </w:r>
          </w:p>
        </w:tc>
        <w:tc>
          <w:tcPr>
            <w:tcW w:w="0" w:type="dxa"/>
            <w:vAlign w:val="bottom"/>
          </w:tcPr>
          <w:p>
            <w:pPr>
              <w:spacing w:after="0"/>
              <w:rPr>
                <w:sz w:val="1"/>
                <w:szCs w:val="1"/>
                <w:color w:val="auto"/>
              </w:rPr>
            </w:pPr>
          </w:p>
        </w:tc>
      </w:tr>
      <w:tr>
        <w:trPr>
          <w:trHeight w:val="902"/>
        </w:trPr>
        <w:tc>
          <w:tcPr>
            <w:tcW w:w="3460" w:type="dxa"/>
            <w:vAlign w:val="bottom"/>
            <w:gridSpan w:val="3"/>
          </w:tcPr>
          <w:p>
            <w:pPr>
              <w:jc w:val="center"/>
              <w:ind w:right="420"/>
              <w:spacing w:after="0"/>
              <w:rPr>
                <w:sz w:val="20"/>
                <w:szCs w:val="20"/>
                <w:color w:val="auto"/>
              </w:rPr>
            </w:pPr>
            <w:r>
              <w:rPr>
                <w:rFonts w:ascii="Arial" w:cs="Arial" w:eastAsia="Arial" w:hAnsi="Arial"/>
                <w:sz w:val="19"/>
                <w:szCs w:val="19"/>
                <w:color w:val="auto"/>
                <w:w w:val="96"/>
              </w:rPr>
              <w:t>Director</w:t>
            </w:r>
          </w:p>
        </w:tc>
        <w:tc>
          <w:tcPr>
            <w:tcW w:w="1720" w:type="dxa"/>
            <w:vAlign w:val="bottom"/>
            <w:gridSpan w:val="3"/>
          </w:tcPr>
          <w:p>
            <w:pPr>
              <w:jc w:val="center"/>
              <w:ind w:left="304"/>
              <w:spacing w:after="0"/>
              <w:rPr>
                <w:sz w:val="20"/>
                <w:szCs w:val="20"/>
                <w:color w:val="auto"/>
              </w:rPr>
            </w:pPr>
            <w:r>
              <w:rPr>
                <w:rFonts w:ascii="Arial" w:cs="Arial" w:eastAsia="Arial" w:hAnsi="Arial"/>
                <w:sz w:val="19"/>
                <w:szCs w:val="19"/>
                <w:color w:val="auto"/>
                <w:w w:val="89"/>
              </w:rPr>
              <w:t>January 26, 2023</w:t>
            </w:r>
          </w:p>
        </w:tc>
        <w:tc>
          <w:tcPr>
            <w:tcW w:w="0" w:type="dxa"/>
            <w:vAlign w:val="bottom"/>
          </w:tcPr>
          <w:p>
            <w:pPr>
              <w:spacing w:after="0"/>
              <w:rPr>
                <w:sz w:val="1"/>
                <w:szCs w:val="1"/>
                <w:color w:val="auto"/>
              </w:rPr>
            </w:pPr>
          </w:p>
        </w:tc>
      </w:tr>
      <w:tr>
        <w:trPr>
          <w:trHeight w:val="754"/>
        </w:trPr>
        <w:tc>
          <w:tcPr>
            <w:tcW w:w="3460" w:type="dxa"/>
            <w:vAlign w:val="bottom"/>
            <w:gridSpan w:val="3"/>
          </w:tcPr>
          <w:p>
            <w:pPr>
              <w:jc w:val="center"/>
              <w:ind w:right="400"/>
              <w:spacing w:after="0"/>
              <w:rPr>
                <w:sz w:val="20"/>
                <w:szCs w:val="20"/>
                <w:color w:val="auto"/>
              </w:rPr>
            </w:pPr>
            <w:r>
              <w:rPr>
                <w:rFonts w:ascii="Arial" w:cs="Arial" w:eastAsia="Arial" w:hAnsi="Arial"/>
                <w:sz w:val="19"/>
                <w:szCs w:val="19"/>
                <w:color w:val="auto"/>
                <w:w w:val="92"/>
              </w:rPr>
              <w:t>Director, President and Chief Executive</w:t>
            </w:r>
          </w:p>
        </w:tc>
        <w:tc>
          <w:tcPr>
            <w:tcW w:w="1720" w:type="dxa"/>
            <w:vAlign w:val="bottom"/>
            <w:gridSpan w:val="3"/>
            <w:vMerge w:val="restart"/>
          </w:tcPr>
          <w:p>
            <w:pPr>
              <w:jc w:val="center"/>
              <w:ind w:left="304"/>
              <w:spacing w:after="0"/>
              <w:rPr>
                <w:sz w:val="20"/>
                <w:szCs w:val="20"/>
                <w:color w:val="auto"/>
              </w:rPr>
            </w:pPr>
            <w:r>
              <w:rPr>
                <w:rFonts w:ascii="Arial" w:cs="Arial" w:eastAsia="Arial" w:hAnsi="Arial"/>
                <w:sz w:val="19"/>
                <w:szCs w:val="19"/>
                <w:color w:val="auto"/>
                <w:w w:val="89"/>
              </w:rPr>
              <w:t>January 26, 2023</w:t>
            </w:r>
          </w:p>
        </w:tc>
        <w:tc>
          <w:tcPr>
            <w:tcW w:w="0" w:type="dxa"/>
            <w:vAlign w:val="bottom"/>
          </w:tcPr>
          <w:p>
            <w:pPr>
              <w:spacing w:after="0"/>
              <w:rPr>
                <w:sz w:val="1"/>
                <w:szCs w:val="1"/>
                <w:color w:val="auto"/>
              </w:rPr>
            </w:pPr>
          </w:p>
        </w:tc>
      </w:tr>
      <w:tr>
        <w:trPr>
          <w:trHeight w:val="147"/>
        </w:trPr>
        <w:tc>
          <w:tcPr>
            <w:tcW w:w="3460" w:type="dxa"/>
            <w:vAlign w:val="bottom"/>
            <w:gridSpan w:val="3"/>
            <w:vMerge w:val="restart"/>
          </w:tcPr>
          <w:p>
            <w:pPr>
              <w:jc w:val="center"/>
              <w:ind w:right="400"/>
              <w:spacing w:after="0"/>
              <w:rPr>
                <w:sz w:val="20"/>
                <w:szCs w:val="20"/>
                <w:color w:val="auto"/>
              </w:rPr>
            </w:pPr>
            <w:r>
              <w:rPr>
                <w:rFonts w:ascii="Arial" w:cs="Arial" w:eastAsia="Arial" w:hAnsi="Arial"/>
                <w:sz w:val="19"/>
                <w:szCs w:val="19"/>
                <w:color w:val="auto"/>
                <w:w w:val="96"/>
              </w:rPr>
              <w:t>Officer</w:t>
            </w:r>
          </w:p>
        </w:tc>
        <w:tc>
          <w:tcPr>
            <w:tcW w:w="172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5"/>
        </w:trPr>
        <w:tc>
          <w:tcPr>
            <w:tcW w:w="3460" w:type="dxa"/>
            <w:vAlign w:val="bottom"/>
            <w:gridSpan w:val="3"/>
            <w:vMerge w:val="continue"/>
          </w:tcPr>
          <w:p>
            <w:pPr>
              <w:spacing w:after="0"/>
              <w:rPr>
                <w:sz w:val="8"/>
                <w:szCs w:val="8"/>
                <w:color w:val="auto"/>
              </w:rPr>
            </w:pPr>
          </w:p>
        </w:tc>
        <w:tc>
          <w:tcPr>
            <w:tcW w:w="84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807"/>
        </w:trPr>
        <w:tc>
          <w:tcPr>
            <w:tcW w:w="3460" w:type="dxa"/>
            <w:vAlign w:val="bottom"/>
            <w:gridSpan w:val="3"/>
          </w:tcPr>
          <w:p>
            <w:pPr>
              <w:jc w:val="center"/>
              <w:ind w:right="420"/>
              <w:spacing w:after="0"/>
              <w:rPr>
                <w:sz w:val="20"/>
                <w:szCs w:val="20"/>
                <w:color w:val="auto"/>
              </w:rPr>
            </w:pPr>
            <w:r>
              <w:rPr>
                <w:rFonts w:ascii="Arial" w:cs="Arial" w:eastAsia="Arial" w:hAnsi="Arial"/>
                <w:sz w:val="19"/>
                <w:szCs w:val="19"/>
                <w:color w:val="auto"/>
                <w:w w:val="96"/>
              </w:rPr>
              <w:t>Director</w:t>
            </w:r>
          </w:p>
        </w:tc>
        <w:tc>
          <w:tcPr>
            <w:tcW w:w="1720" w:type="dxa"/>
            <w:vAlign w:val="bottom"/>
            <w:gridSpan w:val="3"/>
          </w:tcPr>
          <w:p>
            <w:pPr>
              <w:jc w:val="center"/>
              <w:ind w:left="304"/>
              <w:spacing w:after="0"/>
              <w:rPr>
                <w:sz w:val="20"/>
                <w:szCs w:val="20"/>
                <w:color w:val="auto"/>
              </w:rPr>
            </w:pPr>
            <w:r>
              <w:rPr>
                <w:rFonts w:ascii="Arial" w:cs="Arial" w:eastAsia="Arial" w:hAnsi="Arial"/>
                <w:sz w:val="19"/>
                <w:szCs w:val="19"/>
                <w:color w:val="auto"/>
                <w:w w:val="89"/>
              </w:rPr>
              <w:t>January 26, 2023</w:t>
            </w:r>
          </w:p>
        </w:tc>
        <w:tc>
          <w:tcPr>
            <w:tcW w:w="0" w:type="dxa"/>
            <w:vAlign w:val="bottom"/>
          </w:tcPr>
          <w:p>
            <w:pPr>
              <w:spacing w:after="0"/>
              <w:rPr>
                <w:sz w:val="1"/>
                <w:szCs w:val="1"/>
                <w:color w:val="auto"/>
              </w:rPr>
            </w:pPr>
          </w:p>
        </w:tc>
      </w:tr>
      <w:tr>
        <w:trPr>
          <w:trHeight w:val="902"/>
        </w:trPr>
        <w:tc>
          <w:tcPr>
            <w:tcW w:w="3460" w:type="dxa"/>
            <w:vAlign w:val="bottom"/>
            <w:gridSpan w:val="3"/>
          </w:tcPr>
          <w:p>
            <w:pPr>
              <w:jc w:val="center"/>
              <w:ind w:right="420"/>
              <w:spacing w:after="0"/>
              <w:rPr>
                <w:sz w:val="20"/>
                <w:szCs w:val="20"/>
                <w:color w:val="auto"/>
              </w:rPr>
            </w:pPr>
            <w:r>
              <w:rPr>
                <w:rFonts w:ascii="Arial" w:cs="Arial" w:eastAsia="Arial" w:hAnsi="Arial"/>
                <w:sz w:val="19"/>
                <w:szCs w:val="19"/>
                <w:color w:val="auto"/>
                <w:w w:val="96"/>
              </w:rPr>
              <w:t>Director</w:t>
            </w:r>
          </w:p>
        </w:tc>
        <w:tc>
          <w:tcPr>
            <w:tcW w:w="1720" w:type="dxa"/>
            <w:vAlign w:val="bottom"/>
            <w:gridSpan w:val="3"/>
          </w:tcPr>
          <w:p>
            <w:pPr>
              <w:jc w:val="center"/>
              <w:ind w:left="304"/>
              <w:spacing w:after="0"/>
              <w:rPr>
                <w:sz w:val="20"/>
                <w:szCs w:val="20"/>
                <w:color w:val="auto"/>
              </w:rPr>
            </w:pPr>
            <w:r>
              <w:rPr>
                <w:rFonts w:ascii="Arial" w:cs="Arial" w:eastAsia="Arial" w:hAnsi="Arial"/>
                <w:sz w:val="19"/>
                <w:szCs w:val="19"/>
                <w:color w:val="auto"/>
                <w:w w:val="89"/>
              </w:rPr>
              <w:t>January 26, 2023</w:t>
            </w:r>
          </w:p>
        </w:tc>
        <w:tc>
          <w:tcPr>
            <w:tcW w:w="0" w:type="dxa"/>
            <w:vAlign w:val="bottom"/>
          </w:tcPr>
          <w:p>
            <w:pPr>
              <w:spacing w:after="0"/>
              <w:rPr>
                <w:sz w:val="1"/>
                <w:szCs w:val="1"/>
                <w:color w:val="auto"/>
              </w:rPr>
            </w:pPr>
          </w:p>
        </w:tc>
      </w:tr>
      <w:tr>
        <w:trPr>
          <w:trHeight w:val="902"/>
        </w:trPr>
        <w:tc>
          <w:tcPr>
            <w:tcW w:w="3460" w:type="dxa"/>
            <w:vAlign w:val="bottom"/>
            <w:gridSpan w:val="3"/>
          </w:tcPr>
          <w:p>
            <w:pPr>
              <w:jc w:val="center"/>
              <w:ind w:right="420"/>
              <w:spacing w:after="0"/>
              <w:rPr>
                <w:sz w:val="20"/>
                <w:szCs w:val="20"/>
                <w:color w:val="auto"/>
              </w:rPr>
            </w:pPr>
            <w:r>
              <w:rPr>
                <w:rFonts w:ascii="Arial" w:cs="Arial" w:eastAsia="Arial" w:hAnsi="Arial"/>
                <w:sz w:val="19"/>
                <w:szCs w:val="19"/>
                <w:color w:val="auto"/>
                <w:w w:val="93"/>
              </w:rPr>
              <w:t>Director, Executive Chair</w:t>
            </w:r>
          </w:p>
        </w:tc>
        <w:tc>
          <w:tcPr>
            <w:tcW w:w="1720" w:type="dxa"/>
            <w:vAlign w:val="bottom"/>
            <w:gridSpan w:val="3"/>
          </w:tcPr>
          <w:p>
            <w:pPr>
              <w:jc w:val="center"/>
              <w:ind w:left="304"/>
              <w:spacing w:after="0"/>
              <w:rPr>
                <w:sz w:val="20"/>
                <w:szCs w:val="20"/>
                <w:color w:val="auto"/>
              </w:rPr>
            </w:pPr>
            <w:r>
              <w:rPr>
                <w:rFonts w:ascii="Arial" w:cs="Arial" w:eastAsia="Arial" w:hAnsi="Arial"/>
                <w:sz w:val="19"/>
                <w:szCs w:val="19"/>
                <w:color w:val="auto"/>
                <w:w w:val="89"/>
              </w:rPr>
              <w:t>January 26, 2023</w:t>
            </w:r>
          </w:p>
        </w:tc>
        <w:tc>
          <w:tcPr>
            <w:tcW w:w="0" w:type="dxa"/>
            <w:vAlign w:val="bottom"/>
          </w:tcPr>
          <w:p>
            <w:pPr>
              <w:spacing w:after="0"/>
              <w:rPr>
                <w:sz w:val="1"/>
                <w:szCs w:val="1"/>
                <w:color w:val="auto"/>
              </w:rPr>
            </w:pPr>
          </w:p>
        </w:tc>
      </w:tr>
      <w:tr>
        <w:trPr>
          <w:trHeight w:val="902"/>
        </w:trPr>
        <w:tc>
          <w:tcPr>
            <w:tcW w:w="3460" w:type="dxa"/>
            <w:vAlign w:val="bottom"/>
            <w:gridSpan w:val="3"/>
          </w:tcPr>
          <w:p>
            <w:pPr>
              <w:jc w:val="center"/>
              <w:ind w:right="420"/>
              <w:spacing w:after="0"/>
              <w:rPr>
                <w:sz w:val="20"/>
                <w:szCs w:val="20"/>
                <w:color w:val="auto"/>
              </w:rPr>
            </w:pPr>
            <w:r>
              <w:rPr>
                <w:rFonts w:ascii="Arial" w:cs="Arial" w:eastAsia="Arial" w:hAnsi="Arial"/>
                <w:sz w:val="19"/>
                <w:szCs w:val="19"/>
                <w:color w:val="auto"/>
                <w:w w:val="96"/>
              </w:rPr>
              <w:t>Director</w:t>
            </w:r>
          </w:p>
        </w:tc>
        <w:tc>
          <w:tcPr>
            <w:tcW w:w="1720" w:type="dxa"/>
            <w:vAlign w:val="bottom"/>
            <w:gridSpan w:val="3"/>
          </w:tcPr>
          <w:p>
            <w:pPr>
              <w:jc w:val="center"/>
              <w:ind w:left="304"/>
              <w:spacing w:after="0"/>
              <w:rPr>
                <w:sz w:val="20"/>
                <w:szCs w:val="20"/>
                <w:color w:val="auto"/>
              </w:rPr>
            </w:pPr>
            <w:r>
              <w:rPr>
                <w:rFonts w:ascii="Arial" w:cs="Arial" w:eastAsia="Arial" w:hAnsi="Arial"/>
                <w:sz w:val="19"/>
                <w:szCs w:val="19"/>
                <w:color w:val="auto"/>
                <w:w w:val="89"/>
              </w:rPr>
              <w:t>January 26, 2023</w:t>
            </w:r>
          </w:p>
        </w:tc>
        <w:tc>
          <w:tcPr>
            <w:tcW w:w="0" w:type="dxa"/>
            <w:vAlign w:val="bottom"/>
          </w:tcPr>
          <w:p>
            <w:pPr>
              <w:spacing w:after="0"/>
              <w:rPr>
                <w:sz w:val="1"/>
                <w:szCs w:val="1"/>
                <w:color w:val="auto"/>
              </w:rPr>
            </w:pPr>
          </w:p>
        </w:tc>
      </w:tr>
      <w:tr>
        <w:trPr>
          <w:trHeight w:val="902"/>
        </w:trPr>
        <w:tc>
          <w:tcPr>
            <w:tcW w:w="3460" w:type="dxa"/>
            <w:vAlign w:val="bottom"/>
            <w:gridSpan w:val="3"/>
          </w:tcPr>
          <w:p>
            <w:pPr>
              <w:jc w:val="center"/>
              <w:ind w:right="420"/>
              <w:spacing w:after="0"/>
              <w:rPr>
                <w:sz w:val="20"/>
                <w:szCs w:val="20"/>
                <w:color w:val="auto"/>
              </w:rPr>
            </w:pPr>
            <w:r>
              <w:rPr>
                <w:rFonts w:ascii="Arial" w:cs="Arial" w:eastAsia="Arial" w:hAnsi="Arial"/>
                <w:sz w:val="19"/>
                <w:szCs w:val="19"/>
                <w:color w:val="auto"/>
                <w:w w:val="96"/>
              </w:rPr>
              <w:t>Director</w:t>
            </w:r>
          </w:p>
        </w:tc>
        <w:tc>
          <w:tcPr>
            <w:tcW w:w="1720" w:type="dxa"/>
            <w:vAlign w:val="bottom"/>
            <w:gridSpan w:val="3"/>
          </w:tcPr>
          <w:p>
            <w:pPr>
              <w:jc w:val="center"/>
              <w:ind w:left="304"/>
              <w:spacing w:after="0"/>
              <w:rPr>
                <w:sz w:val="20"/>
                <w:szCs w:val="20"/>
                <w:color w:val="auto"/>
              </w:rPr>
            </w:pPr>
            <w:r>
              <w:rPr>
                <w:rFonts w:ascii="Arial" w:cs="Arial" w:eastAsia="Arial" w:hAnsi="Arial"/>
                <w:sz w:val="19"/>
                <w:szCs w:val="19"/>
                <w:color w:val="auto"/>
                <w:w w:val="89"/>
              </w:rPr>
              <w:t>January 26, 2023</w:t>
            </w:r>
          </w:p>
        </w:tc>
        <w:tc>
          <w:tcPr>
            <w:tcW w:w="0" w:type="dxa"/>
            <w:vAlign w:val="bottom"/>
          </w:tcPr>
          <w:p>
            <w:pPr>
              <w:spacing w:after="0"/>
              <w:rPr>
                <w:sz w:val="1"/>
                <w:szCs w:val="1"/>
                <w:color w:val="auto"/>
              </w:rPr>
            </w:pPr>
          </w:p>
        </w:tc>
      </w:tr>
      <w:tr>
        <w:trPr>
          <w:trHeight w:val="902"/>
        </w:trPr>
        <w:tc>
          <w:tcPr>
            <w:tcW w:w="3460" w:type="dxa"/>
            <w:vAlign w:val="bottom"/>
            <w:gridSpan w:val="3"/>
          </w:tcPr>
          <w:p>
            <w:pPr>
              <w:jc w:val="center"/>
              <w:ind w:right="420"/>
              <w:spacing w:after="0"/>
              <w:rPr>
                <w:sz w:val="20"/>
                <w:szCs w:val="20"/>
                <w:color w:val="auto"/>
              </w:rPr>
            </w:pPr>
            <w:r>
              <w:rPr>
                <w:rFonts w:ascii="Arial" w:cs="Arial" w:eastAsia="Arial" w:hAnsi="Arial"/>
                <w:sz w:val="19"/>
                <w:szCs w:val="19"/>
                <w:color w:val="auto"/>
                <w:w w:val="96"/>
              </w:rPr>
              <w:t>Director</w:t>
            </w:r>
          </w:p>
        </w:tc>
        <w:tc>
          <w:tcPr>
            <w:tcW w:w="1720" w:type="dxa"/>
            <w:vAlign w:val="bottom"/>
            <w:gridSpan w:val="3"/>
          </w:tcPr>
          <w:p>
            <w:pPr>
              <w:jc w:val="center"/>
              <w:ind w:left="304"/>
              <w:spacing w:after="0"/>
              <w:rPr>
                <w:sz w:val="20"/>
                <w:szCs w:val="20"/>
                <w:color w:val="auto"/>
              </w:rPr>
            </w:pPr>
            <w:r>
              <w:rPr>
                <w:rFonts w:ascii="Arial" w:cs="Arial" w:eastAsia="Arial" w:hAnsi="Arial"/>
                <w:sz w:val="19"/>
                <w:szCs w:val="19"/>
                <w:color w:val="auto"/>
                <w:w w:val="89"/>
              </w:rPr>
              <w:t>January 26, 2023</w:t>
            </w:r>
          </w:p>
        </w:tc>
        <w:tc>
          <w:tcPr>
            <w:tcW w:w="0" w:type="dxa"/>
            <w:vAlign w:val="bottom"/>
          </w:tcPr>
          <w:p>
            <w:pPr>
              <w:spacing w:after="0"/>
              <w:rPr>
                <w:sz w:val="1"/>
                <w:szCs w:val="1"/>
                <w:color w:val="auto"/>
              </w:rPr>
            </w:pPr>
          </w:p>
        </w:tc>
      </w:tr>
    </w:tbl>
    <w:p>
      <w:pPr>
        <w:sectPr>
          <w:pgSz w:w="11900" w:h="16838" w:orient="portrait"/>
          <w:cols w:equalWidth="0" w:num="2">
            <w:col w:w="3480" w:space="720"/>
            <w:col w:w="5180"/>
          </w:cols>
          <w:pgMar w:left="1100" w:top="970" w:right="1419" w:bottom="1440" w:gutter="0" w:footer="0" w:header="0"/>
        </w:sectPr>
      </w:pPr>
    </w:p>
    <w:bookmarkStart w:id="108" w:name="page109"/>
    <w:bookmarkEnd w:id="108"/>
    <w:p>
      <w:pPr>
        <w:jc w:val="right"/>
        <w:spacing w:after="0"/>
        <w:rPr>
          <w:sz w:val="20"/>
          <w:szCs w:val="20"/>
          <w:color w:val="auto"/>
        </w:rPr>
      </w:pPr>
      <w:r>
        <w:rPr>
          <w:rFonts w:ascii="Arial" w:cs="Arial" w:eastAsia="Arial" w:hAnsi="Arial"/>
          <w:sz w:val="17"/>
          <w:szCs w:val="17"/>
          <w:color w:val="auto"/>
        </w:rPr>
        <w:t>Exhibit 31.1</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AGNC Investment Corp.</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Section 302(a)</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of the Sarbanes-Oxley Act of 2002</w:t>
      </w: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color w:val="auto"/>
        </w:rPr>
        <w:t>I, Peter J. Federico, certify that:</w:t>
      </w:r>
    </w:p>
    <w:p>
      <w:pPr>
        <w:spacing w:after="0" w:line="157" w:lineRule="exact"/>
        <w:rPr>
          <w:sz w:val="20"/>
          <w:szCs w:val="20"/>
          <w:color w:val="auto"/>
        </w:rPr>
      </w:pPr>
    </w:p>
    <w:p>
      <w:pPr>
        <w:ind w:left="740" w:hanging="304"/>
        <w:spacing w:after="0"/>
        <w:tabs>
          <w:tab w:leader="none" w:pos="740" w:val="left"/>
        </w:tabs>
        <w:numPr>
          <w:ilvl w:val="0"/>
          <w:numId w:val="74"/>
        </w:numPr>
        <w:rPr>
          <w:rFonts w:ascii="Arial" w:cs="Arial" w:eastAsia="Arial" w:hAnsi="Arial"/>
          <w:sz w:val="17"/>
          <w:szCs w:val="17"/>
          <w:color w:val="auto"/>
        </w:rPr>
      </w:pPr>
      <w:r>
        <w:rPr>
          <w:rFonts w:ascii="Arial" w:cs="Arial" w:eastAsia="Arial" w:hAnsi="Arial"/>
          <w:sz w:val="17"/>
          <w:szCs w:val="17"/>
          <w:color w:val="auto"/>
        </w:rPr>
        <w:t>I have reviewed this Annual Report on Form 10-K of AGNC Investment Corp.;</w:t>
      </w:r>
    </w:p>
    <w:p>
      <w:pPr>
        <w:spacing w:after="0" w:line="157" w:lineRule="exact"/>
        <w:rPr>
          <w:rFonts w:ascii="Arial" w:cs="Arial" w:eastAsia="Arial" w:hAnsi="Arial"/>
          <w:sz w:val="17"/>
          <w:szCs w:val="17"/>
          <w:color w:val="auto"/>
        </w:rPr>
      </w:pPr>
    </w:p>
    <w:p>
      <w:pPr>
        <w:jc w:val="both"/>
        <w:ind w:left="820" w:hanging="384"/>
        <w:spacing w:after="0" w:line="272" w:lineRule="auto"/>
        <w:tabs>
          <w:tab w:leader="none" w:pos="782" w:val="left"/>
        </w:tabs>
        <w:numPr>
          <w:ilvl w:val="0"/>
          <w:numId w:val="74"/>
        </w:numPr>
        <w:rPr>
          <w:rFonts w:ascii="Arial" w:cs="Arial" w:eastAsia="Arial" w:hAnsi="Arial"/>
          <w:sz w:val="17"/>
          <w:szCs w:val="17"/>
          <w:color w:val="auto"/>
        </w:rPr>
      </w:pPr>
      <w:r>
        <w:rPr>
          <w:rFonts w:ascii="Arial" w:cs="Arial" w:eastAsia="Arial" w:hAnsi="Arial"/>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9" w:lineRule="exact"/>
        <w:rPr>
          <w:rFonts w:ascii="Arial" w:cs="Arial" w:eastAsia="Arial" w:hAnsi="Arial"/>
          <w:sz w:val="17"/>
          <w:szCs w:val="17"/>
          <w:color w:val="auto"/>
        </w:rPr>
      </w:pPr>
    </w:p>
    <w:p>
      <w:pPr>
        <w:ind w:left="820" w:hanging="384"/>
        <w:spacing w:after="0" w:line="288" w:lineRule="auto"/>
        <w:tabs>
          <w:tab w:leader="none" w:pos="785" w:val="left"/>
        </w:tabs>
        <w:numPr>
          <w:ilvl w:val="0"/>
          <w:numId w:val="7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jc w:val="both"/>
        <w:ind w:left="820" w:hanging="384"/>
        <w:spacing w:after="0" w:line="272" w:lineRule="auto"/>
        <w:tabs>
          <w:tab w:leader="none" w:pos="830" w:val="left"/>
        </w:tabs>
        <w:numPr>
          <w:ilvl w:val="0"/>
          <w:numId w:val="74"/>
        </w:numPr>
        <w:rPr>
          <w:rFonts w:ascii="Arial" w:cs="Arial" w:eastAsia="Arial" w:hAnsi="Arial"/>
          <w:sz w:val="17"/>
          <w:szCs w:val="17"/>
          <w:color w:val="auto"/>
        </w:rPr>
      </w:pPr>
      <w:r>
        <w:rPr>
          <w:rFonts w:ascii="Arial" w:cs="Arial" w:eastAsia="Arial" w:hAnsi="Arial"/>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06" w:lineRule="exact"/>
        <w:rPr>
          <w:rFonts w:ascii="Arial" w:cs="Arial" w:eastAsia="Arial" w:hAnsi="Arial"/>
          <w:sz w:val="17"/>
          <w:szCs w:val="17"/>
          <w:color w:val="auto"/>
        </w:rPr>
      </w:pPr>
    </w:p>
    <w:p>
      <w:pPr>
        <w:jc w:val="both"/>
        <w:ind w:left="1380" w:hanging="395"/>
        <w:spacing w:after="0" w:line="272" w:lineRule="auto"/>
        <w:tabs>
          <w:tab w:leader="none" w:pos="1355" w:val="left"/>
        </w:tabs>
        <w:numPr>
          <w:ilvl w:val="1"/>
          <w:numId w:val="74"/>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06" w:lineRule="exact"/>
        <w:rPr>
          <w:rFonts w:ascii="Arial" w:cs="Arial" w:eastAsia="Arial" w:hAnsi="Arial"/>
          <w:sz w:val="17"/>
          <w:szCs w:val="17"/>
          <w:color w:val="auto"/>
        </w:rPr>
      </w:pPr>
    </w:p>
    <w:p>
      <w:pPr>
        <w:jc w:val="both"/>
        <w:ind w:left="1380" w:hanging="395"/>
        <w:spacing w:after="0" w:line="272" w:lineRule="auto"/>
        <w:tabs>
          <w:tab w:leader="none" w:pos="1431" w:val="left"/>
        </w:tabs>
        <w:numPr>
          <w:ilvl w:val="1"/>
          <w:numId w:val="74"/>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06" w:lineRule="exact"/>
        <w:rPr>
          <w:rFonts w:ascii="Arial" w:cs="Arial" w:eastAsia="Arial" w:hAnsi="Arial"/>
          <w:sz w:val="17"/>
          <w:szCs w:val="17"/>
          <w:color w:val="auto"/>
        </w:rPr>
      </w:pPr>
    </w:p>
    <w:p>
      <w:pPr>
        <w:ind w:left="1380" w:hanging="395"/>
        <w:spacing w:after="0" w:line="321" w:lineRule="auto"/>
        <w:tabs>
          <w:tab w:leader="none" w:pos="1448" w:val="left"/>
        </w:tabs>
        <w:numPr>
          <w:ilvl w:val="1"/>
          <w:numId w:val="74"/>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2" w:lineRule="exact"/>
        <w:rPr>
          <w:rFonts w:ascii="Arial" w:cs="Arial" w:eastAsia="Arial" w:hAnsi="Arial"/>
          <w:sz w:val="16"/>
          <w:szCs w:val="16"/>
          <w:color w:val="auto"/>
        </w:rPr>
      </w:pPr>
    </w:p>
    <w:p>
      <w:pPr>
        <w:jc w:val="both"/>
        <w:ind w:left="1380" w:hanging="395"/>
        <w:spacing w:after="0" w:line="272" w:lineRule="auto"/>
        <w:tabs>
          <w:tab w:leader="none" w:pos="1370" w:val="left"/>
        </w:tabs>
        <w:numPr>
          <w:ilvl w:val="1"/>
          <w:numId w:val="74"/>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06" w:lineRule="exact"/>
        <w:rPr>
          <w:rFonts w:ascii="Arial" w:cs="Arial" w:eastAsia="Arial" w:hAnsi="Arial"/>
          <w:sz w:val="17"/>
          <w:szCs w:val="17"/>
          <w:color w:val="auto"/>
        </w:rPr>
      </w:pPr>
    </w:p>
    <w:p>
      <w:pPr>
        <w:ind w:left="820" w:hanging="384"/>
        <w:spacing w:after="0" w:line="288" w:lineRule="auto"/>
        <w:tabs>
          <w:tab w:leader="none" w:pos="772" w:val="left"/>
        </w:tabs>
        <w:numPr>
          <w:ilvl w:val="0"/>
          <w:numId w:val="74"/>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92" w:lineRule="exact"/>
        <w:rPr>
          <w:rFonts w:ascii="Arial" w:cs="Arial" w:eastAsia="Arial" w:hAnsi="Arial"/>
          <w:sz w:val="17"/>
          <w:szCs w:val="17"/>
          <w:color w:val="auto"/>
        </w:rPr>
      </w:pPr>
    </w:p>
    <w:p>
      <w:pPr>
        <w:ind w:left="1380" w:hanging="395"/>
        <w:spacing w:after="0" w:line="288" w:lineRule="auto"/>
        <w:tabs>
          <w:tab w:leader="none" w:pos="1476" w:val="left"/>
        </w:tabs>
        <w:numPr>
          <w:ilvl w:val="1"/>
          <w:numId w:val="74"/>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2" w:lineRule="exact"/>
        <w:rPr>
          <w:rFonts w:ascii="Arial" w:cs="Arial" w:eastAsia="Arial" w:hAnsi="Arial"/>
          <w:sz w:val="17"/>
          <w:szCs w:val="17"/>
          <w:color w:val="auto"/>
        </w:rPr>
      </w:pPr>
    </w:p>
    <w:p>
      <w:pPr>
        <w:ind w:left="1380" w:hanging="395"/>
        <w:spacing w:after="0" w:line="288" w:lineRule="auto"/>
        <w:tabs>
          <w:tab w:leader="none" w:pos="1425" w:val="left"/>
        </w:tabs>
        <w:numPr>
          <w:ilvl w:val="1"/>
          <w:numId w:val="74"/>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33" w:lineRule="exact"/>
        <w:rPr>
          <w:sz w:val="20"/>
          <w:szCs w:val="20"/>
          <w:color w:val="auto"/>
        </w:rPr>
      </w:pPr>
    </w:p>
    <w:p>
      <w:pPr>
        <w:ind w:left="20"/>
        <w:spacing w:after="0"/>
        <w:tabs>
          <w:tab w:leader="none" w:pos="600" w:val="left"/>
        </w:tabs>
        <w:rPr>
          <w:sz w:val="20"/>
          <w:szCs w:val="20"/>
          <w:color w:val="auto"/>
        </w:rPr>
      </w:pPr>
      <w:r>
        <w:rPr>
          <w:rFonts w:ascii="Arial" w:cs="Arial" w:eastAsia="Arial" w:hAnsi="Arial"/>
          <w:sz w:val="17"/>
          <w:szCs w:val="17"/>
          <w:color w:val="auto"/>
        </w:rPr>
        <w:t>Date:</w:t>
        <w:tab/>
        <w:t>February 24, 2023</w:t>
      </w:r>
    </w:p>
    <w:p>
      <w:pPr>
        <w:spacing w:after="0" w:line="223" w:lineRule="exact"/>
        <w:rPr>
          <w:sz w:val="20"/>
          <w:szCs w:val="20"/>
          <w:color w:val="auto"/>
        </w:rPr>
      </w:pPr>
    </w:p>
    <w:p>
      <w:pPr>
        <w:ind w:left="620"/>
        <w:spacing w:after="0"/>
        <w:tabs>
          <w:tab w:leader="none" w:pos="940" w:val="left"/>
        </w:tabs>
        <w:rPr>
          <w:sz w:val="20"/>
          <w:szCs w:val="20"/>
          <w:color w:val="auto"/>
        </w:rPr>
      </w:pPr>
      <w:r>
        <w:rPr>
          <w:rFonts w:ascii="Arial" w:cs="Arial" w:eastAsia="Arial" w:hAnsi="Arial"/>
          <w:sz w:val="17"/>
          <w:szCs w:val="17"/>
          <w:color w:val="auto"/>
        </w:rPr>
        <w:t>/s/</w:t>
      </w:r>
      <w:r>
        <w:rPr>
          <w:sz w:val="20"/>
          <w:szCs w:val="20"/>
          <w:color w:val="auto"/>
        </w:rPr>
        <w:tab/>
      </w:r>
      <w:r>
        <w:rPr>
          <w:rFonts w:ascii="Arial" w:cs="Arial" w:eastAsia="Arial" w:hAnsi="Arial"/>
          <w:sz w:val="16"/>
          <w:szCs w:val="16"/>
          <w:color w:val="auto"/>
        </w:rPr>
        <w:t>P</w:t>
      </w:r>
      <w:r>
        <w:rPr>
          <w:rFonts w:ascii="Arial" w:cs="Arial" w:eastAsia="Arial" w:hAnsi="Arial"/>
          <w:sz w:val="12"/>
          <w:szCs w:val="12"/>
          <w:color w:val="auto"/>
        </w:rPr>
        <w:t>ETER</w:t>
      </w:r>
      <w:r>
        <w:rPr>
          <w:rFonts w:ascii="Arial" w:cs="Arial" w:eastAsia="Arial" w:hAnsi="Arial"/>
          <w:sz w:val="16"/>
          <w:szCs w:val="16"/>
          <w:color w:val="auto"/>
        </w:rPr>
        <w:t xml:space="preserve"> J. F</w:t>
      </w:r>
      <w:r>
        <w:rPr>
          <w:rFonts w:ascii="Arial" w:cs="Arial" w:eastAsia="Arial" w:hAnsi="Arial"/>
          <w:sz w:val="12"/>
          <w:szCs w:val="12"/>
          <w:color w:val="auto"/>
        </w:rPr>
        <w:t>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384810</wp:posOffset>
            </wp:positionH>
            <wp:positionV relativeFrom="paragraph">
              <wp:posOffset>24765</wp:posOffset>
            </wp:positionV>
            <wp:extent cx="2348230" cy="82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0">
                      <a:extLst>
                        <a:ext uri="{28A0092B-C50C-407E-A947-70E740481C1C}"/>
                      </a:extLst>
                    </a:blip>
                    <a:srcRect/>
                    <a:stretch>
                      <a:fillRect/>
                    </a:stretch>
                  </pic:blipFill>
                  <pic:spPr bwMode="auto">
                    <a:xfrm>
                      <a:off x="0" y="0"/>
                      <a:ext cx="2348230" cy="8255"/>
                    </a:xfrm>
                    <a:prstGeom prst="rect">
                      <a:avLst/>
                    </a:prstGeom>
                    <a:noFill/>
                  </pic:spPr>
                </pic:pic>
              </a:graphicData>
            </a:graphic>
          </wp:anchor>
        </w:drawing>
      </w:r>
    </w:p>
    <w:p>
      <w:pPr>
        <w:spacing w:after="0" w:line="33" w:lineRule="exact"/>
        <w:rPr>
          <w:sz w:val="20"/>
          <w:szCs w:val="20"/>
          <w:color w:val="auto"/>
        </w:rPr>
      </w:pPr>
    </w:p>
    <w:p>
      <w:pPr>
        <w:ind w:left="620"/>
        <w:spacing w:after="0"/>
        <w:rPr>
          <w:sz w:val="20"/>
          <w:szCs w:val="20"/>
          <w:color w:val="auto"/>
        </w:rPr>
      </w:pPr>
      <w:r>
        <w:rPr>
          <w:rFonts w:ascii="Arial" w:cs="Arial" w:eastAsia="Arial" w:hAnsi="Arial"/>
          <w:sz w:val="17"/>
          <w:szCs w:val="17"/>
          <w:color w:val="auto"/>
        </w:rPr>
        <w:t>Peter J. Federico</w:t>
      </w:r>
    </w:p>
    <w:p>
      <w:pPr>
        <w:spacing w:after="0" w:line="27" w:lineRule="exact"/>
        <w:rPr>
          <w:sz w:val="20"/>
          <w:szCs w:val="20"/>
          <w:color w:val="auto"/>
        </w:rPr>
      </w:pPr>
    </w:p>
    <w:p>
      <w:pPr>
        <w:ind w:left="620"/>
        <w:spacing w:after="0"/>
        <w:rPr>
          <w:sz w:val="20"/>
          <w:szCs w:val="20"/>
          <w:color w:val="auto"/>
        </w:rPr>
      </w:pPr>
      <w:r>
        <w:rPr>
          <w:rFonts w:ascii="Arial" w:cs="Arial" w:eastAsia="Arial" w:hAnsi="Arial"/>
          <w:sz w:val="17"/>
          <w:szCs w:val="17"/>
          <w:color w:val="auto"/>
        </w:rPr>
        <w:t>President and Chief Executive Officer (Principal</w:t>
      </w:r>
    </w:p>
    <w:p>
      <w:pPr>
        <w:spacing w:after="0" w:line="1" w:lineRule="exact"/>
        <w:rPr>
          <w:sz w:val="20"/>
          <w:szCs w:val="20"/>
          <w:color w:val="auto"/>
        </w:rPr>
      </w:pPr>
    </w:p>
    <w:p>
      <w:pPr>
        <w:ind w:left="620"/>
        <w:spacing w:after="0"/>
        <w:rPr>
          <w:sz w:val="20"/>
          <w:szCs w:val="20"/>
          <w:color w:val="auto"/>
        </w:rPr>
      </w:pPr>
      <w:r>
        <w:rPr>
          <w:rFonts w:ascii="Arial" w:cs="Arial" w:eastAsia="Arial" w:hAnsi="Arial"/>
          <w:sz w:val="17"/>
          <w:szCs w:val="17"/>
          <w:color w:val="auto"/>
        </w:rPr>
        <w:t>Executive Officer)</w:t>
      </w:r>
    </w:p>
    <w:p>
      <w:pPr>
        <w:sectPr>
          <w:pgSz w:w="11900" w:h="16838" w:orient="portrait"/>
          <w:cols w:equalWidth="0" w:num="1">
            <w:col w:w="11240"/>
          </w:cols>
          <w:pgMar w:left="320" w:top="872" w:right="339" w:bottom="1440" w:gutter="0" w:footer="0" w:header="0"/>
        </w:sectPr>
      </w:pPr>
    </w:p>
    <w:bookmarkStart w:id="109" w:name="page110"/>
    <w:bookmarkEnd w:id="109"/>
    <w:p>
      <w:pPr>
        <w:jc w:val="right"/>
        <w:spacing w:after="0"/>
        <w:rPr>
          <w:sz w:val="20"/>
          <w:szCs w:val="20"/>
          <w:color w:val="auto"/>
        </w:rPr>
      </w:pPr>
      <w:r>
        <w:rPr>
          <w:rFonts w:ascii="Arial" w:cs="Arial" w:eastAsia="Arial" w:hAnsi="Arial"/>
          <w:sz w:val="17"/>
          <w:szCs w:val="17"/>
          <w:color w:val="auto"/>
        </w:rPr>
        <w:t>Exhibit 31.2</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AGNC Investment Corp.</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Section 302(a)</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of the Sarbanes-Oxley Act of 2002</w:t>
      </w:r>
    </w:p>
    <w:p>
      <w:pPr>
        <w:spacing w:after="0" w:line="200" w:lineRule="exact"/>
        <w:rPr>
          <w:sz w:val="20"/>
          <w:szCs w:val="20"/>
          <w:color w:val="auto"/>
        </w:rPr>
      </w:pPr>
    </w:p>
    <w:p>
      <w:pPr>
        <w:spacing w:after="0" w:line="272" w:lineRule="exact"/>
        <w:rPr>
          <w:sz w:val="20"/>
          <w:szCs w:val="20"/>
          <w:color w:val="auto"/>
        </w:rPr>
      </w:pPr>
    </w:p>
    <w:p>
      <w:pPr>
        <w:spacing w:after="0"/>
        <w:rPr>
          <w:sz w:val="20"/>
          <w:szCs w:val="20"/>
          <w:color w:val="auto"/>
        </w:rPr>
      </w:pPr>
      <w:r>
        <w:rPr>
          <w:rFonts w:ascii="Arial" w:cs="Arial" w:eastAsia="Arial" w:hAnsi="Arial"/>
          <w:sz w:val="17"/>
          <w:szCs w:val="17"/>
          <w:color w:val="auto"/>
        </w:rPr>
        <w:t>I, Bernice E. Bell, certify that:</w:t>
      </w:r>
    </w:p>
    <w:p>
      <w:pPr>
        <w:spacing w:after="0" w:line="157" w:lineRule="exact"/>
        <w:rPr>
          <w:sz w:val="20"/>
          <w:szCs w:val="20"/>
          <w:color w:val="auto"/>
        </w:rPr>
      </w:pPr>
    </w:p>
    <w:p>
      <w:pPr>
        <w:ind w:left="740" w:hanging="304"/>
        <w:spacing w:after="0"/>
        <w:tabs>
          <w:tab w:leader="none" w:pos="740" w:val="left"/>
        </w:tabs>
        <w:numPr>
          <w:ilvl w:val="0"/>
          <w:numId w:val="75"/>
        </w:numPr>
        <w:rPr>
          <w:rFonts w:ascii="Arial" w:cs="Arial" w:eastAsia="Arial" w:hAnsi="Arial"/>
          <w:sz w:val="17"/>
          <w:szCs w:val="17"/>
          <w:color w:val="auto"/>
        </w:rPr>
      </w:pPr>
      <w:r>
        <w:rPr>
          <w:rFonts w:ascii="Arial" w:cs="Arial" w:eastAsia="Arial" w:hAnsi="Arial"/>
          <w:sz w:val="17"/>
          <w:szCs w:val="17"/>
          <w:color w:val="auto"/>
        </w:rPr>
        <w:t>I have reviewed this Annual Report on Form 10-K of AGNC Investment Corp;</w:t>
      </w:r>
    </w:p>
    <w:p>
      <w:pPr>
        <w:spacing w:after="0" w:line="157" w:lineRule="exact"/>
        <w:rPr>
          <w:rFonts w:ascii="Arial" w:cs="Arial" w:eastAsia="Arial" w:hAnsi="Arial"/>
          <w:sz w:val="17"/>
          <w:szCs w:val="17"/>
          <w:color w:val="auto"/>
        </w:rPr>
      </w:pPr>
    </w:p>
    <w:p>
      <w:pPr>
        <w:jc w:val="both"/>
        <w:ind w:left="820" w:hanging="384"/>
        <w:spacing w:after="0" w:line="272" w:lineRule="auto"/>
        <w:tabs>
          <w:tab w:leader="none" w:pos="782" w:val="left"/>
        </w:tabs>
        <w:numPr>
          <w:ilvl w:val="0"/>
          <w:numId w:val="75"/>
        </w:numPr>
        <w:rPr>
          <w:rFonts w:ascii="Arial" w:cs="Arial" w:eastAsia="Arial" w:hAnsi="Arial"/>
          <w:sz w:val="17"/>
          <w:szCs w:val="17"/>
          <w:color w:val="auto"/>
        </w:rPr>
      </w:pPr>
      <w:r>
        <w:rPr>
          <w:rFonts w:ascii="Arial" w:cs="Arial" w:eastAsia="Arial" w:hAnsi="Arial"/>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19" w:lineRule="exact"/>
        <w:rPr>
          <w:rFonts w:ascii="Arial" w:cs="Arial" w:eastAsia="Arial" w:hAnsi="Arial"/>
          <w:sz w:val="17"/>
          <w:szCs w:val="17"/>
          <w:color w:val="auto"/>
        </w:rPr>
      </w:pPr>
    </w:p>
    <w:p>
      <w:pPr>
        <w:ind w:left="820" w:hanging="384"/>
        <w:spacing w:after="0" w:line="288" w:lineRule="auto"/>
        <w:tabs>
          <w:tab w:leader="none" w:pos="785" w:val="left"/>
        </w:tabs>
        <w:numPr>
          <w:ilvl w:val="0"/>
          <w:numId w:val="7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jc w:val="both"/>
        <w:ind w:left="820" w:hanging="384"/>
        <w:spacing w:after="0" w:line="272" w:lineRule="auto"/>
        <w:tabs>
          <w:tab w:leader="none" w:pos="830" w:val="left"/>
        </w:tabs>
        <w:numPr>
          <w:ilvl w:val="0"/>
          <w:numId w:val="75"/>
        </w:numPr>
        <w:rPr>
          <w:rFonts w:ascii="Arial" w:cs="Arial" w:eastAsia="Arial" w:hAnsi="Arial"/>
          <w:sz w:val="17"/>
          <w:szCs w:val="17"/>
          <w:color w:val="auto"/>
        </w:rPr>
      </w:pPr>
      <w:r>
        <w:rPr>
          <w:rFonts w:ascii="Arial" w:cs="Arial" w:eastAsia="Arial" w:hAnsi="Arial"/>
          <w:sz w:val="17"/>
          <w:szCs w:val="17"/>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06" w:lineRule="exact"/>
        <w:rPr>
          <w:rFonts w:ascii="Arial" w:cs="Arial" w:eastAsia="Arial" w:hAnsi="Arial"/>
          <w:sz w:val="17"/>
          <w:szCs w:val="17"/>
          <w:color w:val="auto"/>
        </w:rPr>
      </w:pPr>
    </w:p>
    <w:p>
      <w:pPr>
        <w:jc w:val="both"/>
        <w:ind w:left="1380" w:hanging="395"/>
        <w:spacing w:after="0" w:line="272" w:lineRule="auto"/>
        <w:tabs>
          <w:tab w:leader="none" w:pos="1355" w:val="left"/>
        </w:tabs>
        <w:numPr>
          <w:ilvl w:val="1"/>
          <w:numId w:val="75"/>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06" w:lineRule="exact"/>
        <w:rPr>
          <w:rFonts w:ascii="Arial" w:cs="Arial" w:eastAsia="Arial" w:hAnsi="Arial"/>
          <w:sz w:val="17"/>
          <w:szCs w:val="17"/>
          <w:color w:val="auto"/>
        </w:rPr>
      </w:pPr>
    </w:p>
    <w:p>
      <w:pPr>
        <w:jc w:val="both"/>
        <w:ind w:left="1380" w:hanging="395"/>
        <w:spacing w:after="0" w:line="272" w:lineRule="auto"/>
        <w:tabs>
          <w:tab w:leader="none" w:pos="1431" w:val="left"/>
        </w:tabs>
        <w:numPr>
          <w:ilvl w:val="1"/>
          <w:numId w:val="75"/>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06" w:lineRule="exact"/>
        <w:rPr>
          <w:rFonts w:ascii="Arial" w:cs="Arial" w:eastAsia="Arial" w:hAnsi="Arial"/>
          <w:sz w:val="17"/>
          <w:szCs w:val="17"/>
          <w:color w:val="auto"/>
        </w:rPr>
      </w:pPr>
    </w:p>
    <w:p>
      <w:pPr>
        <w:ind w:left="1380" w:hanging="395"/>
        <w:spacing w:after="0" w:line="321" w:lineRule="auto"/>
        <w:tabs>
          <w:tab w:leader="none" w:pos="1448" w:val="left"/>
        </w:tabs>
        <w:numPr>
          <w:ilvl w:val="1"/>
          <w:numId w:val="75"/>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2" w:lineRule="exact"/>
        <w:rPr>
          <w:rFonts w:ascii="Arial" w:cs="Arial" w:eastAsia="Arial" w:hAnsi="Arial"/>
          <w:sz w:val="16"/>
          <w:szCs w:val="16"/>
          <w:color w:val="auto"/>
        </w:rPr>
      </w:pPr>
    </w:p>
    <w:p>
      <w:pPr>
        <w:jc w:val="both"/>
        <w:ind w:left="1380" w:hanging="395"/>
        <w:spacing w:after="0" w:line="272" w:lineRule="auto"/>
        <w:tabs>
          <w:tab w:leader="none" w:pos="1370" w:val="left"/>
        </w:tabs>
        <w:numPr>
          <w:ilvl w:val="1"/>
          <w:numId w:val="75"/>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06" w:lineRule="exact"/>
        <w:rPr>
          <w:rFonts w:ascii="Arial" w:cs="Arial" w:eastAsia="Arial" w:hAnsi="Arial"/>
          <w:sz w:val="17"/>
          <w:szCs w:val="17"/>
          <w:color w:val="auto"/>
        </w:rPr>
      </w:pPr>
    </w:p>
    <w:p>
      <w:pPr>
        <w:ind w:left="820" w:hanging="384"/>
        <w:spacing w:after="0" w:line="288" w:lineRule="auto"/>
        <w:tabs>
          <w:tab w:leader="none" w:pos="772" w:val="left"/>
        </w:tabs>
        <w:numPr>
          <w:ilvl w:val="0"/>
          <w:numId w:val="75"/>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92" w:lineRule="exact"/>
        <w:rPr>
          <w:rFonts w:ascii="Arial" w:cs="Arial" w:eastAsia="Arial" w:hAnsi="Arial"/>
          <w:sz w:val="17"/>
          <w:szCs w:val="17"/>
          <w:color w:val="auto"/>
        </w:rPr>
      </w:pPr>
    </w:p>
    <w:p>
      <w:pPr>
        <w:ind w:left="1380" w:hanging="395"/>
        <w:spacing w:after="0" w:line="288" w:lineRule="auto"/>
        <w:tabs>
          <w:tab w:leader="none" w:pos="1357" w:val="left"/>
        </w:tabs>
        <w:numPr>
          <w:ilvl w:val="1"/>
          <w:numId w:val="75"/>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92" w:lineRule="exact"/>
        <w:rPr>
          <w:rFonts w:ascii="Arial" w:cs="Arial" w:eastAsia="Arial" w:hAnsi="Arial"/>
          <w:sz w:val="17"/>
          <w:szCs w:val="17"/>
          <w:color w:val="auto"/>
        </w:rPr>
      </w:pPr>
    </w:p>
    <w:p>
      <w:pPr>
        <w:ind w:left="1380" w:hanging="395"/>
        <w:spacing w:after="0" w:line="288" w:lineRule="auto"/>
        <w:tabs>
          <w:tab w:leader="none" w:pos="1425" w:val="left"/>
        </w:tabs>
        <w:numPr>
          <w:ilvl w:val="1"/>
          <w:numId w:val="75"/>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223" w:lineRule="exact"/>
        <w:rPr>
          <w:sz w:val="20"/>
          <w:szCs w:val="20"/>
          <w:color w:val="auto"/>
        </w:rPr>
      </w:pPr>
    </w:p>
    <w:p>
      <w:pPr>
        <w:ind w:left="20"/>
        <w:spacing w:after="0"/>
        <w:tabs>
          <w:tab w:leader="none" w:pos="600" w:val="left"/>
        </w:tabs>
        <w:rPr>
          <w:sz w:val="20"/>
          <w:szCs w:val="20"/>
          <w:color w:val="auto"/>
        </w:rPr>
      </w:pPr>
      <w:r>
        <w:rPr>
          <w:rFonts w:ascii="Arial" w:cs="Arial" w:eastAsia="Arial" w:hAnsi="Arial"/>
          <w:sz w:val="17"/>
          <w:szCs w:val="17"/>
          <w:color w:val="auto"/>
        </w:rPr>
        <w:t>Date:</w:t>
        <w:tab/>
        <w:t>February 24, 2023</w:t>
      </w:r>
    </w:p>
    <w:p>
      <w:pPr>
        <w:spacing w:after="0" w:line="223" w:lineRule="exact"/>
        <w:rPr>
          <w:sz w:val="20"/>
          <w:szCs w:val="20"/>
          <w:color w:val="auto"/>
        </w:rPr>
      </w:pPr>
    </w:p>
    <w:p>
      <w:pPr>
        <w:ind w:left="620"/>
        <w:spacing w:after="0"/>
        <w:tabs>
          <w:tab w:leader="none" w:pos="940" w:val="left"/>
        </w:tabs>
        <w:rPr>
          <w:sz w:val="20"/>
          <w:szCs w:val="20"/>
          <w:color w:val="auto"/>
        </w:rPr>
      </w:pPr>
      <w:r>
        <w:rPr>
          <w:rFonts w:ascii="Arial" w:cs="Arial" w:eastAsia="Arial" w:hAnsi="Arial"/>
          <w:sz w:val="17"/>
          <w:szCs w:val="17"/>
          <w:color w:val="auto"/>
        </w:rPr>
        <w:t>/s/</w:t>
        <w:tab/>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384810</wp:posOffset>
            </wp:positionH>
            <wp:positionV relativeFrom="paragraph">
              <wp:posOffset>24765</wp:posOffset>
            </wp:positionV>
            <wp:extent cx="2348230" cy="82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1">
                      <a:extLst>
                        <a:ext uri="{28A0092B-C50C-407E-A947-70E740481C1C}"/>
                      </a:extLst>
                    </a:blip>
                    <a:srcRect/>
                    <a:stretch>
                      <a:fillRect/>
                    </a:stretch>
                  </pic:blipFill>
                  <pic:spPr bwMode="auto">
                    <a:xfrm>
                      <a:off x="0" y="0"/>
                      <a:ext cx="2348230" cy="8255"/>
                    </a:xfrm>
                    <a:prstGeom prst="rect">
                      <a:avLst/>
                    </a:prstGeom>
                    <a:noFill/>
                  </pic:spPr>
                </pic:pic>
              </a:graphicData>
            </a:graphic>
          </wp:anchor>
        </w:drawing>
      </w:r>
    </w:p>
    <w:p>
      <w:pPr>
        <w:spacing w:after="0" w:line="33" w:lineRule="exact"/>
        <w:rPr>
          <w:sz w:val="20"/>
          <w:szCs w:val="20"/>
          <w:color w:val="auto"/>
        </w:rPr>
      </w:pPr>
    </w:p>
    <w:p>
      <w:pPr>
        <w:ind w:left="620"/>
        <w:spacing w:after="0"/>
        <w:rPr>
          <w:sz w:val="20"/>
          <w:szCs w:val="20"/>
          <w:color w:val="auto"/>
        </w:rPr>
      </w:pPr>
      <w:r>
        <w:rPr>
          <w:rFonts w:ascii="Arial" w:cs="Arial" w:eastAsia="Arial" w:hAnsi="Arial"/>
          <w:sz w:val="17"/>
          <w:szCs w:val="17"/>
          <w:color w:val="auto"/>
        </w:rPr>
        <w:t>Bernice E. Bell</w:t>
      </w:r>
    </w:p>
    <w:p>
      <w:pPr>
        <w:spacing w:after="0" w:line="15" w:lineRule="exact"/>
        <w:rPr>
          <w:sz w:val="20"/>
          <w:szCs w:val="20"/>
          <w:color w:val="auto"/>
        </w:rPr>
      </w:pPr>
    </w:p>
    <w:p>
      <w:pPr>
        <w:ind w:left="620"/>
        <w:spacing w:after="0"/>
        <w:rPr>
          <w:sz w:val="20"/>
          <w:szCs w:val="20"/>
          <w:color w:val="auto"/>
        </w:rPr>
      </w:pPr>
      <w:r>
        <w:rPr>
          <w:rFonts w:ascii="Arial" w:cs="Arial" w:eastAsia="Arial" w:hAnsi="Arial"/>
          <w:sz w:val="17"/>
          <w:szCs w:val="17"/>
          <w:color w:val="auto"/>
        </w:rPr>
        <w:t>Executive Vice President and Chief Financial</w:t>
      </w:r>
    </w:p>
    <w:p>
      <w:pPr>
        <w:ind w:left="620"/>
        <w:spacing w:after="0"/>
        <w:rPr>
          <w:sz w:val="20"/>
          <w:szCs w:val="20"/>
          <w:color w:val="auto"/>
        </w:rPr>
      </w:pPr>
      <w:r>
        <w:rPr>
          <w:rFonts w:ascii="Arial" w:cs="Arial" w:eastAsia="Arial" w:hAnsi="Arial"/>
          <w:sz w:val="17"/>
          <w:szCs w:val="17"/>
          <w:color w:val="auto"/>
        </w:rPr>
        <w:t>Officer (Principal Financial Officer)</w:t>
      </w:r>
    </w:p>
    <w:p>
      <w:pPr>
        <w:sectPr>
          <w:pgSz w:w="11900" w:h="16838" w:orient="portrait"/>
          <w:cols w:equalWidth="0" w:num="1">
            <w:col w:w="11240"/>
          </w:cols>
          <w:pgMar w:left="320" w:top="872" w:right="339" w:bottom="1440" w:gutter="0" w:footer="0" w:header="0"/>
        </w:sectPr>
      </w:pPr>
    </w:p>
    <w:bookmarkStart w:id="110" w:name="page111"/>
    <w:bookmarkEnd w:id="110"/>
    <w:p>
      <w:pPr>
        <w:jc w:val="right"/>
        <w:spacing w:after="0"/>
        <w:rPr>
          <w:sz w:val="20"/>
          <w:szCs w:val="20"/>
          <w:color w:val="auto"/>
        </w:rPr>
      </w:pPr>
      <w:r>
        <w:rPr>
          <w:rFonts w:ascii="Arial" w:cs="Arial" w:eastAsia="Arial" w:hAnsi="Arial"/>
          <w:sz w:val="17"/>
          <w:szCs w:val="17"/>
          <w:color w:val="auto"/>
        </w:rPr>
        <w:t>Exhibit 32</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AGNC Investment Corp.</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CEO and CFO Pursuant to 18 U.S.C. Section 1350,</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 Section 906 of the Sarbanes-Oxley Act of 2002</w:t>
      </w:r>
    </w:p>
    <w:p>
      <w:pPr>
        <w:spacing w:after="0" w:line="158" w:lineRule="exact"/>
        <w:rPr>
          <w:sz w:val="20"/>
          <w:szCs w:val="20"/>
          <w:color w:val="auto"/>
        </w:rPr>
      </w:pPr>
    </w:p>
    <w:p>
      <w:pPr>
        <w:ind w:right="720" w:firstLine="314"/>
        <w:spacing w:after="0" w:line="321" w:lineRule="auto"/>
        <w:rPr>
          <w:sz w:val="20"/>
          <w:szCs w:val="20"/>
          <w:color w:val="auto"/>
        </w:rPr>
      </w:pPr>
      <w:r>
        <w:rPr>
          <w:rFonts w:ascii="Arial" w:cs="Arial" w:eastAsia="Arial" w:hAnsi="Arial"/>
          <w:sz w:val="16"/>
          <w:szCs w:val="16"/>
          <w:color w:val="auto"/>
        </w:rPr>
        <w:t>We, Peter J. Federico, President and Chief Executive Officer, and Bernice E. Bell, Executive Vice President and Chief Financial Officer of AGNC Investment Corp. (the “Company”), certify pursuant to Section 906 of the Sarbanes-Oxley Act of 2002, 18 U.S.C. Section 1350 that:</w:t>
      </w:r>
    </w:p>
    <w:p>
      <w:pPr>
        <w:spacing w:after="0" w:line="83" w:lineRule="exact"/>
        <w:rPr>
          <w:sz w:val="20"/>
          <w:szCs w:val="20"/>
          <w:color w:val="auto"/>
        </w:rPr>
      </w:pPr>
    </w:p>
    <w:p>
      <w:pPr>
        <w:ind w:left="640" w:right="80" w:hanging="322"/>
        <w:spacing w:after="0" w:line="288" w:lineRule="auto"/>
        <w:tabs>
          <w:tab w:leader="none" w:pos="64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Annual Report on Form 10-K of the Company for the fiscal year ended December 31, 2022 (the “Report”) fully complies with the requirements of Section 13(a) of the Securities Exchange Act of 1934 (15 U.S.C. 78m); and</w:t>
      </w:r>
    </w:p>
    <w:p>
      <w:pPr>
        <w:spacing w:after="0" w:line="105" w:lineRule="exact"/>
        <w:rPr>
          <w:rFonts w:ascii="Arial" w:cs="Arial" w:eastAsia="Arial" w:hAnsi="Arial"/>
          <w:sz w:val="17"/>
          <w:szCs w:val="17"/>
          <w:color w:val="auto"/>
        </w:rPr>
      </w:pPr>
    </w:p>
    <w:p>
      <w:pPr>
        <w:ind w:left="640" w:hanging="322"/>
        <w:spacing w:after="0"/>
        <w:tabs>
          <w:tab w:leader="none" w:pos="640" w:val="left"/>
        </w:tabs>
        <w:numPr>
          <w:ilvl w:val="0"/>
          <w:numId w:val="76"/>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43" w:lineRule="exact"/>
        <w:rPr>
          <w:sz w:val="20"/>
          <w:szCs w:val="20"/>
          <w:color w:val="auto"/>
        </w:rPr>
      </w:pPr>
    </w:p>
    <w:tbl>
      <w:tblPr>
        <w:tblLayout w:type="fixed"/>
        <w:tblInd w:w="20" w:type="dxa"/>
        <w:tblCellMar>
          <w:top w:w="0" w:type="dxa"/>
          <w:left w:w="0" w:type="dxa"/>
          <w:bottom w:w="0" w:type="dxa"/>
          <w:right w:w="0" w:type="dxa"/>
        </w:tblCellMar>
      </w:tblPr>
      <w:tr>
        <w:trPr>
          <w:trHeight w:val="228"/>
        </w:trPr>
        <w:tc>
          <w:tcPr>
            <w:tcW w:w="700" w:type="dxa"/>
            <w:vAlign w:val="bottom"/>
          </w:tcPr>
          <w:p>
            <w:pPr>
              <w:spacing w:after="0"/>
              <w:rPr>
                <w:sz w:val="19"/>
                <w:szCs w:val="19"/>
                <w:color w:val="auto"/>
              </w:rPr>
            </w:pPr>
          </w:p>
        </w:tc>
        <w:tc>
          <w:tcPr>
            <w:tcW w:w="28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w:t>
            </w:r>
          </w:p>
        </w:tc>
        <w:tc>
          <w:tcPr>
            <w:tcW w:w="596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P</w:t>
            </w:r>
            <w:r>
              <w:rPr>
                <w:rFonts w:ascii="Arial" w:cs="Arial" w:eastAsia="Arial" w:hAnsi="Arial"/>
                <w:sz w:val="13"/>
                <w:szCs w:val="13"/>
                <w:color w:val="auto"/>
              </w:rPr>
              <w:t>ETER</w:t>
            </w:r>
            <w:r>
              <w:rPr>
                <w:rFonts w:ascii="Arial" w:cs="Arial" w:eastAsia="Arial" w:hAnsi="Arial"/>
                <w:sz w:val="17"/>
                <w:szCs w:val="17"/>
                <w:color w:val="auto"/>
              </w:rPr>
              <w:t xml:space="preserve"> J. F</w:t>
            </w:r>
            <w:r>
              <w:rPr>
                <w:rFonts w:ascii="Arial" w:cs="Arial" w:eastAsia="Arial" w:hAnsi="Arial"/>
                <w:sz w:val="13"/>
                <w:szCs w:val="13"/>
                <w:color w:val="auto"/>
              </w:rPr>
              <w:t>EDERICO</w:t>
            </w:r>
          </w:p>
        </w:tc>
      </w:tr>
      <w:tr>
        <w:trPr>
          <w:trHeight w:val="222"/>
        </w:trPr>
        <w:tc>
          <w:tcPr>
            <w:tcW w:w="700" w:type="dxa"/>
            <w:vAlign w:val="bottom"/>
          </w:tcPr>
          <w:p>
            <w:pPr>
              <w:spacing w:after="0"/>
              <w:rPr>
                <w:sz w:val="20"/>
                <w:szCs w:val="20"/>
                <w:color w:val="auto"/>
              </w:rPr>
            </w:pPr>
            <w:r>
              <w:rPr>
                <w:rFonts w:ascii="Arial" w:cs="Arial" w:eastAsia="Arial" w:hAnsi="Arial"/>
                <w:sz w:val="17"/>
                <w:szCs w:val="17"/>
                <w:color w:val="auto"/>
              </w:rPr>
              <w:t>Name:</w:t>
            </w: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Peter J. Federico</w:t>
            </w:r>
          </w:p>
        </w:tc>
      </w:tr>
      <w:tr>
        <w:trPr>
          <w:trHeight w:val="184"/>
        </w:trPr>
        <w:tc>
          <w:tcPr>
            <w:tcW w:w="700" w:type="dxa"/>
            <w:vAlign w:val="bottom"/>
          </w:tcPr>
          <w:p>
            <w:pPr>
              <w:spacing w:after="0" w:line="184" w:lineRule="exact"/>
              <w:rPr>
                <w:sz w:val="20"/>
                <w:szCs w:val="20"/>
                <w:color w:val="auto"/>
              </w:rPr>
            </w:pPr>
            <w:r>
              <w:rPr>
                <w:rFonts w:ascii="Arial" w:cs="Arial" w:eastAsia="Arial" w:hAnsi="Arial"/>
                <w:sz w:val="17"/>
                <w:szCs w:val="17"/>
                <w:color w:val="auto"/>
              </w:rPr>
              <w:t>Title:</w:t>
            </w:r>
          </w:p>
        </w:tc>
        <w:tc>
          <w:tcPr>
            <w:tcW w:w="6240" w:type="dxa"/>
            <w:vAlign w:val="bottom"/>
            <w:gridSpan w:val="2"/>
          </w:tcPr>
          <w:p>
            <w:pPr>
              <w:ind w:left="20"/>
              <w:spacing w:after="0" w:line="184" w:lineRule="exact"/>
              <w:rPr>
                <w:sz w:val="20"/>
                <w:szCs w:val="20"/>
                <w:color w:val="auto"/>
              </w:rPr>
            </w:pPr>
            <w:r>
              <w:rPr>
                <w:rFonts w:ascii="Arial" w:cs="Arial" w:eastAsia="Arial" w:hAnsi="Arial"/>
                <w:sz w:val="17"/>
                <w:szCs w:val="17"/>
                <w:color w:val="auto"/>
              </w:rPr>
              <w:t>President and</w:t>
            </w:r>
          </w:p>
        </w:tc>
      </w:tr>
      <w:tr>
        <w:trPr>
          <w:trHeight w:val="221"/>
        </w:trPr>
        <w:tc>
          <w:tcPr>
            <w:tcW w:w="700" w:type="dxa"/>
            <w:vAlign w:val="bottom"/>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Chief Executive Officer (Principal Executive Officer)</w:t>
            </w:r>
          </w:p>
        </w:tc>
      </w:tr>
      <w:tr>
        <w:trPr>
          <w:trHeight w:val="222"/>
        </w:trPr>
        <w:tc>
          <w:tcPr>
            <w:tcW w:w="700" w:type="dxa"/>
            <w:vAlign w:val="bottom"/>
          </w:tcPr>
          <w:p>
            <w:pPr>
              <w:spacing w:after="0"/>
              <w:rPr>
                <w:sz w:val="20"/>
                <w:szCs w:val="20"/>
                <w:color w:val="auto"/>
              </w:rPr>
            </w:pPr>
            <w:r>
              <w:rPr>
                <w:rFonts w:ascii="Arial" w:cs="Arial" w:eastAsia="Arial" w:hAnsi="Arial"/>
                <w:sz w:val="17"/>
                <w:szCs w:val="17"/>
                <w:color w:val="auto"/>
              </w:rPr>
              <w:t>Date:</w:t>
            </w: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February 24, 2023</w:t>
            </w:r>
          </w:p>
        </w:tc>
      </w:tr>
      <w:tr>
        <w:trPr>
          <w:trHeight w:val="477"/>
        </w:trPr>
        <w:tc>
          <w:tcPr>
            <w:tcW w:w="700" w:type="dxa"/>
            <w:vAlign w:val="bottom"/>
          </w:tcPr>
          <w:p>
            <w:pPr>
              <w:spacing w:after="0"/>
              <w:rPr>
                <w:sz w:val="24"/>
                <w:szCs w:val="24"/>
                <w:color w:val="auto"/>
              </w:rPr>
            </w:pPr>
          </w:p>
        </w:tc>
        <w:tc>
          <w:tcPr>
            <w:tcW w:w="28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w:t>
            </w:r>
          </w:p>
        </w:tc>
        <w:tc>
          <w:tcPr>
            <w:tcW w:w="596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B</w:t>
            </w:r>
            <w:r>
              <w:rPr>
                <w:rFonts w:ascii="Arial" w:cs="Arial" w:eastAsia="Arial" w:hAnsi="Arial"/>
                <w:sz w:val="13"/>
                <w:szCs w:val="13"/>
                <w:color w:val="auto"/>
              </w:rPr>
              <w:t>ERNICE</w:t>
            </w:r>
            <w:r>
              <w:rPr>
                <w:rFonts w:ascii="Arial" w:cs="Arial" w:eastAsia="Arial" w:hAnsi="Arial"/>
                <w:sz w:val="17"/>
                <w:szCs w:val="17"/>
                <w:color w:val="auto"/>
              </w:rPr>
              <w:t xml:space="preserve"> E. B</w:t>
            </w:r>
            <w:r>
              <w:rPr>
                <w:rFonts w:ascii="Arial" w:cs="Arial" w:eastAsia="Arial" w:hAnsi="Arial"/>
                <w:sz w:val="13"/>
                <w:szCs w:val="13"/>
                <w:color w:val="auto"/>
              </w:rPr>
              <w:t>ELL</w:t>
            </w:r>
          </w:p>
        </w:tc>
      </w:tr>
      <w:tr>
        <w:trPr>
          <w:trHeight w:val="222"/>
        </w:trPr>
        <w:tc>
          <w:tcPr>
            <w:tcW w:w="700" w:type="dxa"/>
            <w:vAlign w:val="bottom"/>
          </w:tcPr>
          <w:p>
            <w:pPr>
              <w:spacing w:after="0"/>
              <w:rPr>
                <w:sz w:val="20"/>
                <w:szCs w:val="20"/>
                <w:color w:val="auto"/>
              </w:rPr>
            </w:pPr>
            <w:r>
              <w:rPr>
                <w:rFonts w:ascii="Arial" w:cs="Arial" w:eastAsia="Arial" w:hAnsi="Arial"/>
                <w:sz w:val="17"/>
                <w:szCs w:val="17"/>
                <w:color w:val="auto"/>
              </w:rPr>
              <w:t>Name:</w:t>
            </w: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Bernice E. Bell</w:t>
            </w:r>
          </w:p>
        </w:tc>
      </w:tr>
      <w:tr>
        <w:trPr>
          <w:trHeight w:val="184"/>
        </w:trPr>
        <w:tc>
          <w:tcPr>
            <w:tcW w:w="700" w:type="dxa"/>
            <w:vAlign w:val="bottom"/>
          </w:tcPr>
          <w:p>
            <w:pPr>
              <w:spacing w:after="0" w:line="184" w:lineRule="exact"/>
              <w:rPr>
                <w:sz w:val="20"/>
                <w:szCs w:val="20"/>
                <w:color w:val="auto"/>
              </w:rPr>
            </w:pPr>
            <w:r>
              <w:rPr>
                <w:rFonts w:ascii="Arial" w:cs="Arial" w:eastAsia="Arial" w:hAnsi="Arial"/>
                <w:sz w:val="17"/>
                <w:szCs w:val="17"/>
                <w:color w:val="auto"/>
              </w:rPr>
              <w:t>Title:</w:t>
            </w:r>
          </w:p>
        </w:tc>
        <w:tc>
          <w:tcPr>
            <w:tcW w:w="6240" w:type="dxa"/>
            <w:vAlign w:val="bottom"/>
            <w:gridSpan w:val="2"/>
          </w:tcPr>
          <w:p>
            <w:pPr>
              <w:ind w:left="20"/>
              <w:spacing w:after="0" w:line="184" w:lineRule="exact"/>
              <w:rPr>
                <w:sz w:val="20"/>
                <w:szCs w:val="20"/>
                <w:color w:val="auto"/>
              </w:rPr>
            </w:pPr>
            <w:r>
              <w:rPr>
                <w:rFonts w:ascii="Arial" w:cs="Arial" w:eastAsia="Arial" w:hAnsi="Arial"/>
                <w:sz w:val="17"/>
                <w:szCs w:val="17"/>
                <w:color w:val="auto"/>
              </w:rPr>
              <w:t>Executive Vice President and</w:t>
            </w:r>
          </w:p>
        </w:tc>
      </w:tr>
      <w:tr>
        <w:trPr>
          <w:trHeight w:val="221"/>
        </w:trPr>
        <w:tc>
          <w:tcPr>
            <w:tcW w:w="700" w:type="dxa"/>
            <w:vAlign w:val="bottom"/>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Chief Financial Officer (Principal Financial Officer)</w:t>
            </w:r>
          </w:p>
        </w:tc>
      </w:tr>
      <w:tr>
        <w:trPr>
          <w:trHeight w:val="222"/>
        </w:trPr>
        <w:tc>
          <w:tcPr>
            <w:tcW w:w="700" w:type="dxa"/>
            <w:vAlign w:val="bottom"/>
          </w:tcPr>
          <w:p>
            <w:pPr>
              <w:spacing w:after="0"/>
              <w:rPr>
                <w:sz w:val="20"/>
                <w:szCs w:val="20"/>
                <w:color w:val="auto"/>
              </w:rPr>
            </w:pPr>
            <w:r>
              <w:rPr>
                <w:rFonts w:ascii="Arial" w:cs="Arial" w:eastAsia="Arial" w:hAnsi="Arial"/>
                <w:sz w:val="17"/>
                <w:szCs w:val="17"/>
                <w:color w:val="auto"/>
              </w:rPr>
              <w:t>Date:</w:t>
            </w:r>
          </w:p>
        </w:tc>
        <w:tc>
          <w:tcPr>
            <w:tcW w:w="6240" w:type="dxa"/>
            <w:vAlign w:val="bottom"/>
            <w:gridSpan w:val="2"/>
          </w:tcPr>
          <w:p>
            <w:pPr>
              <w:ind w:left="20"/>
              <w:spacing w:after="0"/>
              <w:rPr>
                <w:sz w:val="20"/>
                <w:szCs w:val="20"/>
                <w:color w:val="auto"/>
              </w:rPr>
            </w:pPr>
            <w:r>
              <w:rPr>
                <w:rFonts w:ascii="Arial" w:cs="Arial" w:eastAsia="Arial" w:hAnsi="Arial"/>
                <w:sz w:val="17"/>
                <w:szCs w:val="17"/>
                <w:color w:val="auto"/>
              </w:rPr>
              <w:t>February 24, 2023</w:t>
            </w:r>
          </w:p>
        </w:tc>
      </w:tr>
    </w:tbl>
    <w:p>
      <w:pPr>
        <w:spacing w:after="0" w:line="92" w:lineRule="exact"/>
        <w:rPr>
          <w:sz w:val="20"/>
          <w:szCs w:val="20"/>
          <w:color w:val="auto"/>
        </w:rPr>
      </w:pPr>
    </w:p>
    <w:p>
      <w:pPr>
        <w:spacing w:after="0" w:line="288" w:lineRule="auto"/>
        <w:rPr>
          <w:sz w:val="20"/>
          <w:szCs w:val="20"/>
          <w:color w:val="auto"/>
        </w:rPr>
      </w:pPr>
      <w:r>
        <w:rPr>
          <w:rFonts w:ascii="Arial" w:cs="Arial" w:eastAsia="Arial" w:hAnsi="Arial"/>
          <w:sz w:val="17"/>
          <w:szCs w:val="17"/>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240"/>
      </w:cols>
      <w:pgMar w:left="320" w:top="87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463B9EA"/>
    <w:multiLevelType w:val="hybridMultilevel"/>
    <w:lvl w:ilvl="0">
      <w:lvlJc w:val="left"/>
      <w:lvlText w:val="•"/>
      <w:numFmt w:val="bullet"/>
      <w:start w:val="1"/>
    </w:lvl>
  </w:abstractNum>
  <w:abstractNum w:abstractNumId="1">
    <w:nsid w:val="5E884ADC"/>
    <w:multiLevelType w:val="hybridMultilevel"/>
    <w:lvl w:ilvl="0">
      <w:lvlJc w:val="left"/>
      <w:lvlText w:val="•"/>
      <w:numFmt w:val="bullet"/>
      <w:start w:val="1"/>
    </w:lvl>
  </w:abstractNum>
  <w:abstractNum w:abstractNumId="2">
    <w:nsid w:val="51EAD36B"/>
    <w:multiLevelType w:val="hybridMultilevel"/>
    <w:lvl w:ilvl="0">
      <w:lvlJc w:val="left"/>
      <w:lvlText w:val="•"/>
      <w:numFmt w:val="bullet"/>
      <w:start w:val="1"/>
    </w:lvl>
  </w:abstractNum>
  <w:abstractNum w:abstractNumId="3">
    <w:nsid w:val="2D517796"/>
    <w:multiLevelType w:val="hybridMultilevel"/>
    <w:lvl w:ilvl="0">
      <w:lvlJc w:val="left"/>
      <w:lvlText w:val="•"/>
      <w:numFmt w:val="bullet"/>
      <w:start w:val="1"/>
    </w:lvl>
  </w:abstractNum>
  <w:abstractNum w:abstractNumId="4">
    <w:nsid w:val="580BD78F"/>
    <w:multiLevelType w:val="hybridMultilevel"/>
    <w:lvl w:ilvl="0">
      <w:lvlJc w:val="left"/>
      <w:lvlText w:val="%1."/>
      <w:numFmt w:val="decimal"/>
      <w:start w:val="1"/>
    </w:lvl>
  </w:abstractNum>
  <w:abstractNum w:abstractNumId="5">
    <w:nsid w:val="153EA438"/>
    <w:multiLevelType w:val="hybridMultilevel"/>
    <w:lvl w:ilvl="0">
      <w:lvlJc w:val="left"/>
      <w:lvlText w:val="%1."/>
      <w:numFmt w:val="decimal"/>
      <w:start w:val="1"/>
    </w:lvl>
  </w:abstractNum>
  <w:abstractNum w:abstractNumId="6">
    <w:nsid w:val="3855585C"/>
    <w:multiLevelType w:val="hybridMultilevel"/>
    <w:lvl w:ilvl="0">
      <w:lvlJc w:val="left"/>
      <w:lvlText w:val="%1."/>
      <w:numFmt w:val="decimal"/>
      <w:start w:val="1"/>
    </w:lvl>
  </w:abstractNum>
  <w:abstractNum w:abstractNumId="7">
    <w:nsid w:val="70A64E2A"/>
    <w:multiLevelType w:val="hybridMultilevel"/>
    <w:lvl w:ilvl="0">
      <w:lvlJc w:val="left"/>
      <w:lvlText w:val="•"/>
      <w:numFmt w:val="bullet"/>
      <w:start w:val="1"/>
    </w:lvl>
  </w:abstractNum>
  <w:abstractNum w:abstractNumId="8">
    <w:nsid w:val="6A2342EC"/>
    <w:multiLevelType w:val="hybridMultilevel"/>
    <w:lvl w:ilvl="0">
      <w:lvlJc w:val="left"/>
      <w:lvlText w:val="•"/>
      <w:numFmt w:val="bullet"/>
      <w:start w:val="1"/>
    </w:lvl>
  </w:abstractNum>
  <w:abstractNum w:abstractNumId="9">
    <w:nsid w:val="2A487CB0"/>
    <w:multiLevelType w:val="hybridMultilevel"/>
    <w:lvl w:ilvl="0">
      <w:lvlJc w:val="left"/>
      <w:lvlText w:val="•"/>
      <w:numFmt w:val="bullet"/>
      <w:start w:val="1"/>
    </w:lvl>
  </w:abstractNum>
  <w:abstractNum w:abstractNumId="10">
    <w:nsid w:val="1D4ED43B"/>
    <w:multiLevelType w:val="hybridMultilevel"/>
    <w:lvl w:ilvl="0">
      <w:lvlJc w:val="left"/>
      <w:lvlText w:val="•"/>
      <w:numFmt w:val="bullet"/>
      <w:start w:val="1"/>
    </w:lvl>
  </w:abstractNum>
  <w:abstractNum w:abstractNumId="11">
    <w:nsid w:val="725A06FB"/>
    <w:multiLevelType w:val="hybridMultilevel"/>
    <w:lvl w:ilvl="0">
      <w:lvlJc w:val="left"/>
      <w:lvlText w:val="•"/>
      <w:numFmt w:val="bullet"/>
      <w:start w:val="1"/>
    </w:lvl>
  </w:abstractNum>
  <w:abstractNum w:abstractNumId="12">
    <w:nsid w:val="2CD89A32"/>
    <w:multiLevelType w:val="hybridMultilevel"/>
    <w:lvl w:ilvl="0">
      <w:lvlJc w:val="left"/>
      <w:lvlText w:val="•"/>
      <w:numFmt w:val="bullet"/>
      <w:start w:val="1"/>
    </w:lvl>
  </w:abstractNum>
  <w:abstractNum w:abstractNumId="13">
    <w:nsid w:val="57E4CCAF"/>
    <w:multiLevelType w:val="hybridMultilevel"/>
    <w:lvl w:ilvl="0">
      <w:lvlJc w:val="left"/>
      <w:lvlText w:val="%1."/>
      <w:numFmt w:val="decimal"/>
      <w:start w:val="1"/>
    </w:lvl>
  </w:abstractNum>
  <w:abstractNum w:abstractNumId="14">
    <w:nsid w:val="7A6D8D3C"/>
    <w:multiLevelType w:val="hybridMultilevel"/>
    <w:lvl w:ilvl="0">
      <w:lvlJc w:val="left"/>
      <w:lvlText w:val="•"/>
      <w:numFmt w:val="bullet"/>
      <w:start w:val="1"/>
    </w:lvl>
  </w:abstractNum>
  <w:abstractNum w:abstractNumId="15">
    <w:nsid w:val="4B588F54"/>
    <w:multiLevelType w:val="hybridMultilevel"/>
    <w:lvl w:ilvl="0">
      <w:lvlJc w:val="left"/>
      <w:lvlText w:val="%1."/>
      <w:numFmt w:val="decimal"/>
      <w:start w:val="1"/>
    </w:lvl>
  </w:abstractNum>
  <w:abstractNum w:abstractNumId="16">
    <w:nsid w:val="542289EC"/>
    <w:multiLevelType w:val="hybridMultilevel"/>
    <w:lvl w:ilvl="0">
      <w:lvlJc w:val="left"/>
      <w:lvlText w:val="%1."/>
      <w:numFmt w:val="decimal"/>
      <w:start w:val="1"/>
    </w:lvl>
  </w:abstractNum>
  <w:abstractNum w:abstractNumId="17">
    <w:nsid w:val="6DE91B18"/>
    <w:multiLevelType w:val="hybridMultilevel"/>
    <w:lvl w:ilvl="0">
      <w:lvlJc w:val="left"/>
      <w:lvlText w:val="%1."/>
      <w:numFmt w:val="decimal"/>
      <w:start w:val="1"/>
    </w:lvl>
  </w:abstractNum>
  <w:abstractNum w:abstractNumId="18">
    <w:nsid w:val="38437FDB"/>
    <w:multiLevelType w:val="hybridMultilevel"/>
    <w:lvl w:ilvl="0">
      <w:lvlJc w:val="left"/>
      <w:lvlText w:val="%1."/>
      <w:numFmt w:val="decimal"/>
      <w:start w:val="1"/>
    </w:lvl>
  </w:abstractNum>
  <w:abstractNum w:abstractNumId="19">
    <w:nsid w:val="7644A45C"/>
    <w:multiLevelType w:val="hybridMultilevel"/>
    <w:lvl w:ilvl="0">
      <w:lvlJc w:val="left"/>
      <w:lvlText w:val="%1."/>
      <w:numFmt w:val="decimal"/>
      <w:start w:val="1"/>
    </w:lvl>
  </w:abstractNum>
  <w:abstractNum w:abstractNumId="20">
    <w:nsid w:val="32FFF902"/>
    <w:multiLevelType w:val="hybridMultilevel"/>
    <w:lvl w:ilvl="0">
      <w:lvlJc w:val="left"/>
      <w:lvlText w:val="%1."/>
      <w:numFmt w:val="decimal"/>
      <w:start w:val="1"/>
    </w:lvl>
  </w:abstractNum>
  <w:abstractNum w:abstractNumId="21">
    <w:nsid w:val="684A481A"/>
    <w:multiLevelType w:val="hybridMultilevel"/>
    <w:lvl w:ilvl="0">
      <w:lvlJc w:val="left"/>
      <w:lvlText w:val="%1."/>
      <w:numFmt w:val="decimal"/>
      <w:start w:val="6"/>
    </w:lvl>
  </w:abstractNum>
  <w:abstractNum w:abstractNumId="22">
    <w:nsid w:val="579478FE"/>
    <w:multiLevelType w:val="hybridMultilevel"/>
    <w:lvl w:ilvl="0">
      <w:lvlJc w:val="left"/>
      <w:lvlText w:val="%1."/>
      <w:numFmt w:val="decimal"/>
      <w:start w:val="1"/>
    </w:lvl>
  </w:abstractNum>
  <w:abstractNum w:abstractNumId="23">
    <w:nsid w:val="749ABB43"/>
    <w:multiLevelType w:val="hybridMultilevel"/>
    <w:lvl w:ilvl="0">
      <w:lvlJc w:val="left"/>
      <w:lvlText w:val="%1."/>
      <w:numFmt w:val="decimal"/>
      <w:start w:val="1"/>
    </w:lvl>
  </w:abstractNum>
  <w:abstractNum w:abstractNumId="24">
    <w:nsid w:val="3DC240FB"/>
    <w:multiLevelType w:val="hybridMultilevel"/>
    <w:lvl w:ilvl="0">
      <w:lvlJc w:val="left"/>
      <w:lvlText w:val="%1."/>
      <w:numFmt w:val="decimal"/>
      <w:start w:val="1"/>
    </w:lvl>
  </w:abstractNum>
  <w:abstractNum w:abstractNumId="25">
    <w:nsid w:val="1BA026FA"/>
    <w:multiLevelType w:val="hybridMultilevel"/>
    <w:lvl w:ilvl="0">
      <w:lvlJc w:val="left"/>
      <w:lvlText w:val="%1."/>
      <w:numFmt w:val="decimal"/>
      <w:start w:val="1"/>
    </w:lvl>
  </w:abstractNum>
  <w:abstractNum w:abstractNumId="26">
    <w:nsid w:val="79A1DEAA"/>
    <w:multiLevelType w:val="hybridMultilevel"/>
    <w:lvl w:ilvl="0">
      <w:lvlJc w:val="left"/>
      <w:lvlText w:val="%1."/>
      <w:numFmt w:val="decimal"/>
      <w:start w:val="1"/>
    </w:lvl>
  </w:abstractNum>
  <w:abstractNum w:abstractNumId="27">
    <w:nsid w:val="75C6C33A"/>
    <w:multiLevelType w:val="hybridMultilevel"/>
    <w:lvl w:ilvl="0">
      <w:lvlJc w:val="left"/>
      <w:lvlText w:val="%1."/>
      <w:numFmt w:val="decimal"/>
      <w:start w:val="1"/>
    </w:lvl>
  </w:abstractNum>
  <w:abstractNum w:abstractNumId="28">
    <w:nsid w:val="12E685FB"/>
    <w:multiLevelType w:val="hybridMultilevel"/>
    <w:lvl w:ilvl="0">
      <w:lvlJc w:val="left"/>
      <w:lvlText w:val="•"/>
      <w:numFmt w:val="bullet"/>
      <w:start w:val="1"/>
    </w:lvl>
  </w:abstractNum>
  <w:abstractNum w:abstractNumId="29">
    <w:nsid w:val="70C6A529"/>
    <w:multiLevelType w:val="hybridMultilevel"/>
    <w:lvl w:ilvl="0">
      <w:lvlJc w:val="left"/>
      <w:lvlText w:val="•"/>
      <w:numFmt w:val="bullet"/>
      <w:start w:val="1"/>
    </w:lvl>
  </w:abstractNum>
  <w:abstractNum w:abstractNumId="30">
    <w:nsid w:val="520EEDD1"/>
    <w:multiLevelType w:val="hybridMultilevel"/>
    <w:lvl w:ilvl="0">
      <w:lvlJc w:val="left"/>
      <w:lvlText w:val="%1."/>
      <w:numFmt w:val="decimal"/>
      <w:start w:val="1"/>
    </w:lvl>
  </w:abstractNum>
  <w:abstractNum w:abstractNumId="31">
    <w:nsid w:val="374A3FE6"/>
    <w:multiLevelType w:val="hybridMultilevel"/>
    <w:lvl w:ilvl="0">
      <w:lvlJc w:val="left"/>
      <w:lvlText w:val="%1."/>
      <w:numFmt w:val="decimal"/>
      <w:start w:val="1"/>
    </w:lvl>
  </w:abstractNum>
  <w:abstractNum w:abstractNumId="32">
    <w:nsid w:val="4F4EF005"/>
    <w:multiLevelType w:val="hybridMultilevel"/>
    <w:lvl w:ilvl="0">
      <w:lvlJc w:val="left"/>
      <w:lvlText w:val="%1."/>
      <w:numFmt w:val="decimal"/>
      <w:start w:val="1"/>
    </w:lvl>
  </w:abstractNum>
  <w:abstractNum w:abstractNumId="33">
    <w:nsid w:val="23F9C13C"/>
    <w:multiLevelType w:val="hybridMultilevel"/>
    <w:lvl w:ilvl="0">
      <w:lvlJc w:val="left"/>
      <w:lvlText w:val="•"/>
      <w:numFmt w:val="bullet"/>
      <w:start w:val="1"/>
    </w:lvl>
  </w:abstractNum>
  <w:abstractNum w:abstractNumId="34">
    <w:nsid w:val="649BB77C"/>
    <w:multiLevelType w:val="hybridMultilevel"/>
    <w:lvl w:ilvl="0">
      <w:lvlJc w:val="left"/>
      <w:lvlText w:val="%1."/>
      <w:numFmt w:val="decimal"/>
      <w:start w:val="1"/>
    </w:lvl>
  </w:abstractNum>
  <w:abstractNum w:abstractNumId="35">
    <w:nsid w:val="275AC794"/>
    <w:multiLevelType w:val="hybridMultilevel"/>
    <w:lvl w:ilvl="0">
      <w:lvlJc w:val="left"/>
      <w:lvlText w:val="%1."/>
      <w:numFmt w:val="decimal"/>
      <w:start w:val="1"/>
    </w:lvl>
  </w:abstractNum>
  <w:abstractNum w:abstractNumId="36">
    <w:nsid w:val="39386575"/>
    <w:multiLevelType w:val="hybridMultilevel"/>
    <w:lvl w:ilvl="0">
      <w:lvlJc w:val="left"/>
      <w:lvlText w:val="%1."/>
      <w:numFmt w:val="decimal"/>
      <w:start w:val="1"/>
    </w:lvl>
  </w:abstractNum>
  <w:abstractNum w:abstractNumId="37">
    <w:nsid w:val="1CF10FD8"/>
    <w:multiLevelType w:val="hybridMultilevel"/>
    <w:lvl w:ilvl="0">
      <w:lvlJc w:val="left"/>
      <w:lvlText w:val="%1."/>
      <w:numFmt w:val="decimal"/>
      <w:start w:val="1"/>
    </w:lvl>
  </w:abstractNum>
  <w:abstractNum w:abstractNumId="38">
    <w:nsid w:val="180115BE"/>
    <w:multiLevelType w:val="hybridMultilevel"/>
    <w:lvl w:ilvl="0">
      <w:lvlJc w:val="left"/>
      <w:lvlText w:val="%1."/>
      <w:numFmt w:val="decimal"/>
      <w:start w:val="1"/>
    </w:lvl>
  </w:abstractNum>
  <w:abstractNum w:abstractNumId="39">
    <w:nsid w:val="235BA861"/>
    <w:multiLevelType w:val="hybridMultilevel"/>
    <w:lvl w:ilvl="0">
      <w:lvlJc w:val="left"/>
      <w:lvlText w:val="%1."/>
      <w:numFmt w:val="decimal"/>
      <w:start w:val="1"/>
    </w:lvl>
  </w:abstractNum>
  <w:abstractNum w:abstractNumId="40">
    <w:nsid w:val="47398C89"/>
    <w:multiLevelType w:val="hybridMultilevel"/>
    <w:lvl w:ilvl="0">
      <w:lvlJc w:val="left"/>
      <w:lvlText w:val="%1."/>
      <w:numFmt w:val="decimal"/>
      <w:start w:val="1"/>
    </w:lvl>
  </w:abstractNum>
  <w:abstractNum w:abstractNumId="41">
    <w:nsid w:val="354FE9F9"/>
    <w:multiLevelType w:val="hybridMultilevel"/>
    <w:lvl w:ilvl="0">
      <w:lvlJc w:val="left"/>
      <w:lvlText w:val="%1."/>
      <w:numFmt w:val="decimal"/>
      <w:start w:val="1"/>
    </w:lvl>
  </w:abstractNum>
  <w:abstractNum w:abstractNumId="42">
    <w:nsid w:val="15B5AF5C"/>
    <w:multiLevelType w:val="hybridMultilevel"/>
    <w:lvl w:ilvl="0">
      <w:lvlJc w:val="left"/>
      <w:lvlText w:val="%1."/>
      <w:numFmt w:val="decimal"/>
      <w:start w:val="1"/>
    </w:lvl>
  </w:abstractNum>
  <w:abstractNum w:abstractNumId="43">
    <w:nsid w:val="741226BB"/>
    <w:multiLevelType w:val="hybridMultilevel"/>
    <w:lvl w:ilvl="0">
      <w:lvlJc w:val="left"/>
      <w:lvlText w:val="%1."/>
      <w:numFmt w:val="decimal"/>
      <w:start w:val="1"/>
    </w:lvl>
  </w:abstractNum>
  <w:abstractNum w:abstractNumId="44">
    <w:nsid w:val="D34B6A8"/>
    <w:multiLevelType w:val="hybridMultilevel"/>
    <w:lvl w:ilvl="0">
      <w:lvlJc w:val="left"/>
      <w:lvlText w:val="%1."/>
      <w:numFmt w:val="decimal"/>
      <w:start w:val="1"/>
    </w:lvl>
  </w:abstractNum>
  <w:abstractNum w:abstractNumId="45">
    <w:nsid w:val="10233C99"/>
    <w:multiLevelType w:val="hybridMultilevel"/>
    <w:lvl w:ilvl="0">
      <w:lvlJc w:val="left"/>
      <w:lvlText w:val="%1."/>
      <w:numFmt w:val="decimal"/>
      <w:start w:val="1"/>
    </w:lvl>
  </w:abstractNum>
  <w:abstractNum w:abstractNumId="46">
    <w:nsid w:val="3F6AB60F"/>
    <w:multiLevelType w:val="hybridMultilevel"/>
    <w:lvl w:ilvl="0">
      <w:lvlJc w:val="left"/>
      <w:lvlText w:val="%1."/>
      <w:numFmt w:val="decimal"/>
      <w:start w:val="1"/>
    </w:lvl>
  </w:abstractNum>
  <w:abstractNum w:abstractNumId="47">
    <w:nsid w:val="61574095"/>
    <w:multiLevelType w:val="hybridMultilevel"/>
    <w:lvl w:ilvl="0">
      <w:lvlJc w:val="left"/>
      <w:lvlText w:val="%1."/>
      <w:numFmt w:val="decimal"/>
      <w:start w:val="1"/>
    </w:lvl>
  </w:abstractNum>
  <w:abstractNum w:abstractNumId="48">
    <w:nsid w:val="7E0C57B1"/>
    <w:multiLevelType w:val="hybridMultilevel"/>
    <w:lvl w:ilvl="0">
      <w:lvlJc w:val="left"/>
      <w:lvlText w:val="%1."/>
      <w:numFmt w:val="decimal"/>
      <w:start w:val="1"/>
    </w:lvl>
  </w:abstractNum>
  <w:abstractNum w:abstractNumId="49">
    <w:nsid w:val="77AE35EB"/>
    <w:multiLevelType w:val="hybridMultilevel"/>
    <w:lvl w:ilvl="0">
      <w:lvlJc w:val="left"/>
      <w:lvlText w:val="%1."/>
      <w:numFmt w:val="decimal"/>
      <w:start w:val="2"/>
    </w:lvl>
  </w:abstractNum>
  <w:abstractNum w:abstractNumId="50">
    <w:nsid w:val="579BE4F1"/>
    <w:multiLevelType w:val="hybridMultilevel"/>
    <w:lvl w:ilvl="0">
      <w:lvlJc w:val="left"/>
      <w:lvlText w:val="%1."/>
      <w:numFmt w:val="decimal"/>
      <w:start w:val="1"/>
    </w:lvl>
  </w:abstractNum>
  <w:abstractNum w:abstractNumId="51">
    <w:nsid w:val="310C50B3"/>
    <w:multiLevelType w:val="hybridMultilevel"/>
    <w:lvl w:ilvl="0">
      <w:lvlJc w:val="left"/>
      <w:lvlText w:val="%1."/>
      <w:numFmt w:val="decimal"/>
      <w:start w:val="1"/>
    </w:lvl>
  </w:abstractNum>
  <w:abstractNum w:abstractNumId="52">
    <w:nsid w:val="5FF87E05"/>
    <w:multiLevelType w:val="hybridMultilevel"/>
    <w:lvl w:ilvl="0">
      <w:lvlJc w:val="left"/>
      <w:lvlText w:val="%1."/>
      <w:numFmt w:val="decimal"/>
      <w:start w:val="2"/>
    </w:lvl>
  </w:abstractNum>
  <w:abstractNum w:abstractNumId="53">
    <w:nsid w:val="2F305DEF"/>
    <w:multiLevelType w:val="hybridMultilevel"/>
    <w:lvl w:ilvl="0">
      <w:lvlJc w:val="left"/>
      <w:lvlText w:val="%1."/>
      <w:numFmt w:val="decimal"/>
      <w:start w:val="1"/>
    </w:lvl>
  </w:abstractNum>
  <w:abstractNum w:abstractNumId="54">
    <w:nsid w:val="25A70BF7"/>
    <w:multiLevelType w:val="hybridMultilevel"/>
    <w:lvl w:ilvl="0">
      <w:lvlJc w:val="left"/>
      <w:lvlText w:val="%1."/>
      <w:numFmt w:val="decimal"/>
      <w:start w:val="1"/>
    </w:lvl>
  </w:abstractNum>
  <w:abstractNum w:abstractNumId="55">
    <w:nsid w:val="1DBABF00"/>
    <w:multiLevelType w:val="hybridMultilevel"/>
    <w:lvl w:ilvl="0">
      <w:lvlJc w:val="left"/>
      <w:lvlText w:val="%1."/>
      <w:numFmt w:val="decimal"/>
      <w:start w:val="1"/>
    </w:lvl>
  </w:abstractNum>
  <w:abstractNum w:abstractNumId="56">
    <w:nsid w:val="4AD084E9"/>
    <w:multiLevelType w:val="hybridMultilevel"/>
    <w:lvl w:ilvl="0">
      <w:lvlJc w:val="left"/>
      <w:lvlText w:val="(%1)"/>
      <w:numFmt w:val="lowerRoman"/>
      <w:start w:val="4"/>
    </w:lvl>
  </w:abstractNum>
  <w:abstractNum w:abstractNumId="57">
    <w:nsid w:val="1F48EAA1"/>
    <w:multiLevelType w:val="hybridMultilevel"/>
    <w:lvl w:ilvl="0">
      <w:lvlJc w:val="left"/>
      <w:lvlText w:val="%1."/>
      <w:numFmt w:val="decimal"/>
      <w:start w:val="1"/>
    </w:lvl>
  </w:abstractNum>
  <w:abstractNum w:abstractNumId="58">
    <w:nsid w:val="1381823A"/>
    <w:multiLevelType w:val="hybridMultilevel"/>
    <w:lvl w:ilvl="0">
      <w:lvlJc w:val="left"/>
      <w:lvlText w:val="%1."/>
      <w:numFmt w:val="decimal"/>
      <w:start w:val="1"/>
    </w:lvl>
  </w:abstractNum>
  <w:abstractNum w:abstractNumId="59">
    <w:nsid w:val="5DB70AE5"/>
    <w:multiLevelType w:val="hybridMultilevel"/>
    <w:lvl w:ilvl="0">
      <w:lvlJc w:val="left"/>
      <w:lvlText w:val="(%1)"/>
      <w:numFmt w:val="lowerLetter"/>
      <w:start w:val="1"/>
    </w:lvl>
    <w:lvl w:ilvl="1">
      <w:lvlJc w:val="left"/>
      <w:lvlText w:val="(%2)"/>
      <w:numFmt w:val="decimal"/>
      <w:start w:val="1"/>
    </w:lvl>
  </w:abstractNum>
  <w:abstractNum w:abstractNumId="60">
    <w:nsid w:val="100F8FCA"/>
    <w:multiLevelType w:val="hybridMultilevel"/>
    <w:lvl w:ilvl="0">
      <w:lvlJc w:val="left"/>
      <w:lvlText w:val="†"/>
      <w:numFmt w:val="bullet"/>
      <w:start w:val="1"/>
    </w:lvl>
  </w:abstractNum>
  <w:abstractNum w:abstractNumId="61">
    <w:nsid w:val="6590700B"/>
    <w:multiLevelType w:val="hybridMultilevel"/>
    <w:lvl w:ilvl="0">
      <w:lvlJc w:val="left"/>
      <w:lvlText w:val="†"/>
      <w:numFmt w:val="bullet"/>
      <w:start w:val="1"/>
    </w:lvl>
  </w:abstractNum>
  <w:abstractNum w:abstractNumId="62">
    <w:nsid w:val="15014ACB"/>
    <w:multiLevelType w:val="hybridMultilevel"/>
    <w:lvl w:ilvl="0">
      <w:lvlJc w:val="left"/>
      <w:lvlText w:val="%1"/>
      <w:numFmt w:val="decimal"/>
      <w:start w:val="21"/>
    </w:lvl>
    <w:lvl w:ilvl="1">
      <w:lvlJc w:val="left"/>
      <w:lvlText w:val="%2)"/>
      <w:numFmt w:val="decimal"/>
      <w:start w:val="1"/>
    </w:lvl>
  </w:abstractNum>
  <w:abstractNum w:abstractNumId="63">
    <w:nsid w:val="5F5E7FD0"/>
    <w:multiLevelType w:val="hybridMultilevel"/>
    <w:lvl w:ilvl="0">
      <w:lvlJc w:val="left"/>
      <w:lvlText w:val="%1"/>
      <w:numFmt w:val="decimal"/>
      <w:start w:val="23"/>
    </w:lvl>
    <w:lvl w:ilvl="1">
      <w:lvlJc w:val="left"/>
      <w:lvlText w:val="%2"/>
      <w:numFmt w:val="decimal"/>
      <w:start w:val="1"/>
    </w:lvl>
  </w:abstractNum>
  <w:abstractNum w:abstractNumId="64">
    <w:nsid w:val="98A3148"/>
    <w:multiLevelType w:val="hybridMultilevel"/>
    <w:lvl w:ilvl="0">
      <w:lvlJc w:val="left"/>
      <w:lvlText w:val="%1"/>
      <w:numFmt w:val="decimal"/>
      <w:start w:val="32"/>
    </w:lvl>
    <w:lvl w:ilvl="1">
      <w:lvlJc w:val="left"/>
      <w:lvlText w:val="%2"/>
      <w:numFmt w:val="decimal"/>
      <w:start w:val="1"/>
    </w:lvl>
  </w:abstractNum>
  <w:abstractNum w:abstractNumId="65">
    <w:nsid w:val="799D0247"/>
    <w:multiLevelType w:val="hybridMultilevel"/>
    <w:lvl w:ilvl="0">
      <w:lvlJc w:val="left"/>
      <w:lvlText w:val="**"/>
      <w:numFmt w:val="bullet"/>
      <w:start w:val="1"/>
    </w:lvl>
  </w:abstractNum>
  <w:abstractNum w:abstractNumId="66">
    <w:nsid w:val="6B94764"/>
    <w:multiLevelType w:val="hybridMultilevel"/>
    <w:lvl w:ilvl="0">
      <w:lvlJc w:val="left"/>
      <w:lvlText w:val="(%1)"/>
      <w:numFmt w:val="lowerLetter"/>
      <w:start w:val="3"/>
    </w:lvl>
  </w:abstractNum>
  <w:abstractNum w:abstractNumId="67">
    <w:nsid w:val="42C296BD"/>
    <w:multiLevelType w:val="hybridMultilevel"/>
    <w:lvl w:ilvl="0">
      <w:lvlJc w:val="left"/>
      <w:lvlText w:val="%1."/>
      <w:numFmt w:val="decimal"/>
      <w:start w:val="1"/>
    </w:lvl>
    <w:lvl w:ilvl="1">
      <w:lvlJc w:val="left"/>
      <w:lvlText w:val="(%2)"/>
      <w:numFmt w:val="lowerLetter"/>
      <w:start w:val="3"/>
    </w:lvl>
    <w:lvl w:ilvl="2">
      <w:lvlJc w:val="left"/>
      <w:lvlText w:val="(%3)"/>
      <w:numFmt w:val="lowerLetter"/>
      <w:start w:val="2"/>
    </w:lvl>
  </w:abstractNum>
  <w:abstractNum w:abstractNumId="68">
    <w:nsid w:val="168E121F"/>
    <w:multiLevelType w:val="hybridMultilevel"/>
    <w:lvl w:ilvl="0">
      <w:lvlJc w:val="left"/>
      <w:lvlText w:val="%1."/>
      <w:numFmt w:val="decimal"/>
      <w:start w:val="3"/>
    </w:lvl>
    <w:lvl w:ilvl="1">
      <w:lvlJc w:val="left"/>
      <w:lvlText w:val="(%2)"/>
      <w:numFmt w:val="lowerRoman"/>
      <w:start w:val="1"/>
    </w:lvl>
  </w:abstractNum>
  <w:abstractNum w:abstractNumId="69">
    <w:nsid w:val="1EBA5D23"/>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lvl w:ilvl="3">
      <w:lvlJc w:val="left"/>
      <w:lvlText w:val="(%4)"/>
      <w:numFmt w:val="lowerLetter"/>
      <w:start w:val="2"/>
    </w:lvl>
  </w:abstractNum>
  <w:abstractNum w:abstractNumId="70">
    <w:nsid w:val="661E3F1E"/>
    <w:multiLevelType w:val="hybridMultilevel"/>
    <w:lvl w:ilvl="0">
      <w:lvlJc w:val="left"/>
      <w:lvlText w:val="(%1)"/>
      <w:numFmt w:val="decimal"/>
      <w:start w:val="90"/>
    </w:lvl>
    <w:lvl w:ilvl="1">
      <w:lvlJc w:val="left"/>
      <w:lvlText w:val="%2."/>
      <w:numFmt w:val="decimal"/>
      <w:start w:val="2"/>
    </w:lvl>
    <w:lvl w:ilvl="2">
      <w:lvlJc w:val="left"/>
      <w:lvlText w:val="(%3)"/>
      <w:numFmt w:val="lowerLetter"/>
      <w:start w:val="3"/>
    </w:lvl>
    <w:lvl w:ilvl="3">
      <w:lvlJc w:val="left"/>
      <w:lvlText w:val="%4"/>
      <w:numFmt w:val="lowerLetter"/>
      <w:start w:val="1"/>
    </w:lvl>
  </w:abstractNum>
  <w:abstractNum w:abstractNumId="71">
    <w:nsid w:val="5DC79EA8"/>
    <w:multiLevelType w:val="hybridMultilevel"/>
    <w:lvl w:ilvl="0">
      <w:lvlJc w:val="left"/>
      <w:lvlText w:val="%1."/>
      <w:numFmt w:val="decimal"/>
      <w:start w:val="3"/>
    </w:lvl>
    <w:lvl w:ilvl="1">
      <w:lvlJc w:val="left"/>
      <w:lvlText w:val="(%2)"/>
      <w:numFmt w:val="lowerRoman"/>
      <w:start w:val="1"/>
    </w:lvl>
  </w:abstractNum>
  <w:abstractNum w:abstractNumId="72">
    <w:nsid w:val="540A471C"/>
    <w:multiLevelType w:val="hybridMultilevel"/>
    <w:lvl w:ilvl="0">
      <w:lvlJc w:val="left"/>
      <w:lvlText w:val="(%1)"/>
      <w:numFmt w:val="decimal"/>
      <w:start w:val="1"/>
    </w:lvl>
  </w:abstractNum>
  <w:abstractNum w:abstractNumId="73">
    <w:nsid w:val="7BD3EE7B"/>
    <w:multiLevelType w:val="hybridMultilevel"/>
    <w:lvl w:ilvl="0">
      <w:lvlJc w:val="left"/>
      <w:lvlText w:val="%1."/>
      <w:numFmt w:val="decimal"/>
      <w:start w:val="1"/>
    </w:lvl>
    <w:lvl w:ilvl="1">
      <w:lvlJc w:val="left"/>
      <w:lvlText w:val="(%2)"/>
      <w:numFmt w:val="lowerLetter"/>
      <w:start w:val="1"/>
    </w:lvl>
  </w:abstractNum>
  <w:abstractNum w:abstractNumId="74">
    <w:nsid w:val="51D9C564"/>
    <w:multiLevelType w:val="hybridMultilevel"/>
    <w:lvl w:ilvl="0">
      <w:lvlJc w:val="left"/>
      <w:lvlText w:val="%1."/>
      <w:numFmt w:val="decimal"/>
      <w:start w:val="1"/>
    </w:lvl>
    <w:lvl w:ilvl="1">
      <w:lvlJc w:val="left"/>
      <w:lvlText w:val="(%2)"/>
      <w:numFmt w:val="lowerLetter"/>
      <w:start w:val="1"/>
    </w:lvl>
  </w:abstractNum>
  <w:abstractNum w:abstractNumId="75">
    <w:nsid w:val="613EFDC5"/>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jpe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19" Type="http://schemas.openxmlformats.org/officeDocument/2006/relationships/image" Target="media/image100.png"/><Relationship Id="rId131" Type="http://schemas.openxmlformats.org/officeDocument/2006/relationships/image" Target="media/image101.png"/><Relationship Id="rId146" Type="http://schemas.openxmlformats.org/officeDocument/2006/relationships/image" Target="media/image102.png"/><Relationship Id="rId155" Type="http://schemas.openxmlformats.org/officeDocument/2006/relationships/image" Target="media/image103.png"/><Relationship Id="rId156" Type="http://schemas.openxmlformats.org/officeDocument/2006/relationships/image" Target="media/image104.png"/><Relationship Id="rId157" Type="http://schemas.openxmlformats.org/officeDocument/2006/relationships/image" Target="media/image105.png"/><Relationship Id="rId158" Type="http://schemas.openxmlformats.org/officeDocument/2006/relationships/image" Target="media/image106.png"/><Relationship Id="rId159" Type="http://schemas.openxmlformats.org/officeDocument/2006/relationships/image" Target="media/image107.png"/><Relationship Id="rId160" Type="http://schemas.openxmlformats.org/officeDocument/2006/relationships/image" Target="media/image108.png"/><Relationship Id="rId161" Type="http://schemas.openxmlformats.org/officeDocument/2006/relationships/image" Target="media/image109.png"/><Relationship Id="rId162" Type="http://schemas.openxmlformats.org/officeDocument/2006/relationships/image" Target="media/image110.png"/><Relationship Id="rId163" Type="http://schemas.openxmlformats.org/officeDocument/2006/relationships/image" Target="media/image111.png"/><Relationship Id="rId164" Type="http://schemas.openxmlformats.org/officeDocument/2006/relationships/image" Target="media/image112.png"/><Relationship Id="rId165" Type="http://schemas.openxmlformats.org/officeDocument/2006/relationships/image" Target="media/image113.png"/><Relationship Id="rId166" Type="http://schemas.openxmlformats.org/officeDocument/2006/relationships/image" Target="media/image114.png"/><Relationship Id="rId167" Type="http://schemas.openxmlformats.org/officeDocument/2006/relationships/image" Target="media/image115.png"/><Relationship Id="rId168" Type="http://schemas.openxmlformats.org/officeDocument/2006/relationships/image" Target="media/image116.png"/><Relationship Id="rId169" Type="http://schemas.openxmlformats.org/officeDocument/2006/relationships/image" Target="media/image117.png"/><Relationship Id="rId170" Type="http://schemas.openxmlformats.org/officeDocument/2006/relationships/image" Target="media/image118.png"/><Relationship Id="rId171" Type="http://schemas.openxmlformats.org/officeDocument/2006/relationships/image" Target="media/image119.png"/><Relationship Id="rId107" Type="http://schemas.openxmlformats.org/officeDocument/2006/relationships/hyperlink" Target="http://www.sec.gov/Archives/edgar/data/1423689/000142368922000014/agncexhibit3112312110-k.htm" TargetMode="External"/><Relationship Id="rId108" Type="http://schemas.openxmlformats.org/officeDocument/2006/relationships/hyperlink" Target="http://www.sec.gov/Archives/edgar/data/1423689/000142368921000017/arbylaws-march2021vrevised.htm" TargetMode="External"/><Relationship Id="rId109" Type="http://schemas.openxmlformats.org/officeDocument/2006/relationships/hyperlink" Target="http://www.sec.gov/Archives/edgar/data/1423689/000142368917000044/ex35certificateofdesignati.htm" TargetMode="External"/><Relationship Id="rId110" Type="http://schemas.openxmlformats.org/officeDocument/2006/relationships/hyperlink" Target="http://www.sec.gov/Archives/edgar/data/1423689/000142368917000065/certificateofelimination.htm" TargetMode="External"/><Relationship Id="rId111" Type="http://schemas.openxmlformats.org/officeDocument/2006/relationships/hyperlink" Target="http://www.sec.gov/Archives/edgar/data/1423689/000142368919000019/certificateofdesignations.htm" TargetMode="External"/><Relationship Id="rId112" Type="http://schemas.openxmlformats.org/officeDocument/2006/relationships/hyperlink" Target="http://www.sec.gov/Archives/edgar/data/1423689/000142368919000064/certofdesignations.htm" TargetMode="External"/><Relationship Id="rId113" Type="http://schemas.openxmlformats.org/officeDocument/2006/relationships/hyperlink" Target="http://www.sec.gov/Archives/edgar/data/1423689/000142368919000078/certificateofeliminati.htm" TargetMode="External"/><Relationship Id="rId114" Type="http://schemas.openxmlformats.org/officeDocument/2006/relationships/hyperlink" Target="http://www.sec.gov/Archives/edgar/data/1423689/000142368920000012/certificateofdesignations-.htm" TargetMode="External"/><Relationship Id="rId115" Type="http://schemas.openxmlformats.org/officeDocument/2006/relationships/hyperlink" Target="http://www.sec.gov/Archives/edgar/data/1423689/000142368922000061/seriesgcertificateofdesign.htm" TargetMode="External"/><Relationship Id="rId116" Type="http://schemas.openxmlformats.org/officeDocument/2006/relationships/hyperlink" Target="http://www.sec.gov/Archives/edgar/data/1423689/000142368922000076/exhibit43.htm" TargetMode="External"/><Relationship Id="rId117" Type="http://schemas.openxmlformats.org/officeDocument/2006/relationships/hyperlink" Target="http://www.sec.gov/Archives/edgar/data/1423689/000142368917000044/exhibit41.htm" TargetMode="External"/><Relationship Id="rId118" Type="http://schemas.openxmlformats.org/officeDocument/2006/relationships/hyperlink" Target="http://www.sec.gov/Archives/edgar/data/1423689/000142368919000019/stockcertificateb98.htm" TargetMode="External"/><Relationship Id="rId120" Type="http://schemas.openxmlformats.org/officeDocument/2006/relationships/hyperlink" Target="http://www.sec.gov/Archives/edgar/data/1423689/000142368919000064/stockcertificate.htm" TargetMode="External"/><Relationship Id="rId121" Type="http://schemas.openxmlformats.org/officeDocument/2006/relationships/hyperlink" Target="http://www.sec.gov/Archives/edgar/data/1423689/000142368920000012/stockcertificate.htm" TargetMode="External"/><Relationship Id="rId122" Type="http://schemas.openxmlformats.org/officeDocument/2006/relationships/hyperlink" Target="http://www.sec.gov/Archives/edgar/data/1423689/000142368922000061/stockcertificate1.htm" TargetMode="External"/><Relationship Id="rId123" Type="http://schemas.openxmlformats.org/officeDocument/2006/relationships/hyperlink" Target="http://www.sec.gov/Archives/edgar/data/1423689/000142368917000049/depositagreement.htm" TargetMode="External"/><Relationship Id="rId124" Type="http://schemas.openxmlformats.org/officeDocument/2006/relationships/hyperlink" Target="http://www.sec.gov/Archives/edgar/data/1423689/000142368919000021/prefddepositagmt.htm" TargetMode="External"/><Relationship Id="rId125" Type="http://schemas.openxmlformats.org/officeDocument/2006/relationships/hyperlink" Target="http://www.sec.gov/Archives/edgar/data/1423689/000142368919000068/depositagmt-prefe.htm" TargetMode="External"/><Relationship Id="rId126" Type="http://schemas.openxmlformats.org/officeDocument/2006/relationships/hyperlink" Target="http://www.sec.gov/Archives/edgar/data/1423689/000142368920000014/depositaryagmt-seriesf.htm" TargetMode="External"/><Relationship Id="rId127" Type="http://schemas.openxmlformats.org/officeDocument/2006/relationships/hyperlink" Target="http://www.sec.gov/Archives/edgar/data/1423689/000142368922000069/depositaryagmt.htm" TargetMode="External"/><Relationship Id="rId128" Type="http://schemas.openxmlformats.org/officeDocument/2006/relationships/hyperlink" Target="http://www.sec.gov/Archives/edgar/data/1423689/000142368921000059/a101indem.htm" TargetMode="External"/><Relationship Id="rId129" Type="http://schemas.openxmlformats.org/officeDocument/2006/relationships/hyperlink" Target="http://www.sec.gov/Archives/edgar/data/1423689/000142368921000066/a101indem.htm" TargetMode="External"/><Relationship Id="rId130" Type="http://schemas.openxmlformats.org/officeDocument/2006/relationships/hyperlink" Target="http://www.sec.gov/Archives/edgar/data/1423689/000119312520314929/d95688dex101.htm" TargetMode="External"/><Relationship Id="rId132" Type="http://schemas.openxmlformats.org/officeDocument/2006/relationships/hyperlink" Target="http://www.sec.gov/Archives/edgar/data/1423689/000119312520314929/d95688dex102.htm" TargetMode="External"/><Relationship Id="rId133" Type="http://schemas.openxmlformats.org/officeDocument/2006/relationships/hyperlink" Target="http://www.sec.gov/Archives/edgar/data/1423689/000119312520314929/d95688dex103.htm" TargetMode="External"/><Relationship Id="rId134" Type="http://schemas.openxmlformats.org/officeDocument/2006/relationships/hyperlink" Target="http://www.sec.gov/Archives/edgar/data/1423689/000142368921000005/bell12221.htm" TargetMode="External"/><Relationship Id="rId135" Type="http://schemas.openxmlformats.org/officeDocument/2006/relationships/hyperlink" Target="http://www.sec.gov/Archives/edgar/data/1423689/000142368922000004/bbell.htm" TargetMode="External"/><Relationship Id="rId136" Type="http://schemas.openxmlformats.org/officeDocument/2006/relationships/hyperlink" Target="http://www.sec.gov/Archives/edgar/data/1423689/000142368923000008/amdt2bell.htm" TargetMode="External"/><Relationship Id="rId137" Type="http://schemas.openxmlformats.org/officeDocument/2006/relationships/hyperlink" Target="http://www.sec.gov/Archives/edgar/data/1423689/000142368921000005/pas12221.htm" TargetMode="External"/><Relationship Id="rId138" Type="http://schemas.openxmlformats.org/officeDocument/2006/relationships/hyperlink" Target="http://www.sec.gov/Archives/edgar/data/1423689/000142368922000014/agncexhibit10812312110-k.htm" TargetMode="External"/><Relationship Id="rId139" Type="http://schemas.openxmlformats.org/officeDocument/2006/relationships/hyperlink" Target="http://www.sec.gov/Archives/edgar/data/1423689/000142368921000011/agncexhibit101512312010-k.htm" TargetMode="External"/><Relationship Id="rId140" Type="http://schemas.openxmlformats.org/officeDocument/2006/relationships/hyperlink" Target="http://www.sec.gov/Archives/edgar/data/1423689/000142368922000004/pollack.htm" TargetMode="External"/><Relationship Id="rId141" Type="http://schemas.openxmlformats.org/officeDocument/2006/relationships/hyperlink" Target="http://www.sec.gov/Archives/edgar/data/1423689/000142368923000008/amdt2pollack.htm" TargetMode="External"/><Relationship Id="rId142" Type="http://schemas.openxmlformats.org/officeDocument/2006/relationships/hyperlink" Target="http://www.sec.gov/Archives/edgar/data/1423689/000142368922000014/agncexhibit101112312110-k.htm" TargetMode="External"/><Relationship Id="rId143" Type="http://schemas.openxmlformats.org/officeDocument/2006/relationships/hyperlink" Target="http://www.sec.gov/Archives/edgar/data/1423689/000142368917000011/exhibit10812311610-k.htm" TargetMode="External"/><Relationship Id="rId144" Type="http://schemas.openxmlformats.org/officeDocument/2006/relationships/hyperlink" Target="http://www.sec.gov/Archives/edgar/data/1423689/000142368918000007/agncexhibit101412311710-k.htm" TargetMode="External"/><Relationship Id="rId145" Type="http://schemas.openxmlformats.org/officeDocument/2006/relationships/hyperlink" Target="http://www.sec.gov/Archives/edgar/data/1423689/000142368918000047/agncexhibit109301810-q.htm" TargetMode="External"/><Relationship Id="rId147" Type="http://schemas.openxmlformats.org/officeDocument/2006/relationships/hyperlink" Target="http://www.sec.gov/Archives/edgar/data/1423689/000142368919000007/agncexhibit101512311810-k.htm" TargetMode="External"/><Relationship Id="rId148" Type="http://schemas.openxmlformats.org/officeDocument/2006/relationships/hyperlink" Target="http://www.sec.gov/Archives/edgar/data/1423689/000142368919000007/agncexhibit101612311810-k.htm" TargetMode="External"/><Relationship Id="rId149" Type="http://schemas.openxmlformats.org/officeDocument/2006/relationships/hyperlink" Target="http://www.sec.gov/Archives/edgar/data/1423689/000142368919000007/agncexhibit101712311810-k.htm" TargetMode="External"/><Relationship Id="rId150" Type="http://schemas.openxmlformats.org/officeDocument/2006/relationships/hyperlink" Target="http://www.sec.gov/Archives/edgar/data/1423689/000142368921000011/agncexhibit102612312010-k.htm" TargetMode="External"/><Relationship Id="rId151" Type="http://schemas.openxmlformats.org/officeDocument/2006/relationships/hyperlink" Target="http://www.sec.gov/Archives/edgar/data/1423689/000142368921000011/agncexhibit102712312010-k.htm" TargetMode="External"/><Relationship Id="rId152" Type="http://schemas.openxmlformats.org/officeDocument/2006/relationships/hyperlink" Target="http://www.sec.gov/Archives/edgar/data/1423689/000142368921000011/agncexhibit102812312010-k.htm" TargetMode="External"/><Relationship Id="rId153" Type="http://schemas.openxmlformats.org/officeDocument/2006/relationships/hyperlink" Target="http://www.sec.gov/Archives/edgar/data/1423689/000142368921000011/agncexhibit102912312010-k.htm" TargetMode="External"/><Relationship Id="rId154" Type="http://schemas.openxmlformats.org/officeDocument/2006/relationships/hyperlink" Target="http://www.sec.gov/Archives/edgar/data/1423689/000142368920000019/0001423689-20-000019-index.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2023-02-27T05:22:36Z</dcterms:created>
  <dcterms:modified xsi:type="dcterms:W3CDTF">2023-02-27T05:22:36Z</dcterms:modified>
</cp:coreProperties>
</file>